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4780B1">
      <w:pPr>
        <w:pStyle w:val="2"/>
        <w:bidi w:val="0"/>
        <w:jc w:val="center"/>
        <w:rPr>
          <w:rFonts w:hint="default"/>
          <w:lang w:val="fr-FR"/>
        </w:rPr>
      </w:pPr>
      <w:r>
        <w:rPr>
          <w:rFonts w:hint="default"/>
          <w:lang w:val="fr-FR"/>
        </w:rPr>
        <w:t>Project Structure</w:t>
      </w:r>
    </w:p>
    <w:p w14:paraId="1595E76D">
      <w:pPr>
        <w:pStyle w:val="3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Step 1: what our portfolio is like </w:t>
      </w:r>
    </w:p>
    <w:p w14:paraId="4729E2EC">
      <w:r>
        <w:drawing>
          <wp:inline distT="0" distB="0" distL="114300" distR="114300">
            <wp:extent cx="6090285" cy="2721610"/>
            <wp:effectExtent l="0" t="0" r="571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0285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0513A">
      <w:pPr>
        <w:pStyle w:val="3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Step 2: where risk and return are calculated</w:t>
      </w:r>
      <w:bookmarkStart w:id="0" w:name="_GoBack"/>
      <w:bookmarkEnd w:id="0"/>
    </w:p>
    <w:p w14:paraId="000A1DEA">
      <w:pPr>
        <w:numPr>
          <w:ilvl w:val="0"/>
          <w:numId w:val="1"/>
        </w:numPr>
        <w:rPr>
          <w:rFonts w:hint="default"/>
          <w:lang w:val="fr-FR"/>
        </w:rPr>
      </w:pPr>
      <w:r>
        <w:rPr>
          <w:rFonts w:hint="default"/>
          <w:b/>
          <w:bCs/>
          <w:lang w:val="fr-FR"/>
        </w:rPr>
        <w:t>Load weekly returns :</w:t>
      </w:r>
      <w:r>
        <w:rPr>
          <w:rFonts w:hint="default"/>
          <w:lang w:val="fr-FR"/>
        </w:rPr>
        <w:br w:type="textWrapping"/>
      </w:r>
      <w:r>
        <w:rPr>
          <w:rFonts w:hint="default"/>
          <w:lang w:val="fr-FR"/>
        </w:rPr>
        <w:tab/>
        <w:t>--&gt; Each column is one asset on the csv file</w:t>
      </w:r>
    </w:p>
    <w:p w14:paraId="69EBDCD0">
      <w:pPr>
        <w:numPr>
          <w:ilvl w:val="0"/>
          <w:numId w:val="1"/>
        </w:numPr>
        <w:rPr>
          <w:rFonts w:hint="default"/>
          <w:lang w:val="fr-FR"/>
        </w:rPr>
      </w:pPr>
      <w:r>
        <w:rPr>
          <w:rFonts w:hint="default"/>
          <w:b/>
          <w:bCs/>
          <w:lang w:val="fr-FR"/>
        </w:rPr>
        <w:t>Estimate the expected return(µ):</w:t>
      </w:r>
      <w:r>
        <w:rPr>
          <w:rFonts w:hint="default"/>
          <w:lang w:val="fr-FR"/>
        </w:rPr>
        <w:br w:type="textWrapping"/>
      </w:r>
      <w:r>
        <w:rPr>
          <w:rFonts w:hint="default"/>
          <w:lang w:val="fr-FR"/>
        </w:rPr>
        <w:tab/>
        <w:t>- use the last week return (carry)</w:t>
      </w:r>
      <w:r>
        <w:rPr>
          <w:rFonts w:hint="default"/>
          <w:lang w:val="fr-FR"/>
        </w:rPr>
        <w:br w:type="textWrapping"/>
      </w:r>
      <w:r>
        <w:rPr>
          <w:rFonts w:hint="default"/>
          <w:lang w:val="fr-FR"/>
        </w:rPr>
        <w:tab/>
        <w:t>- this is the expected payoff from each asset.</w:t>
      </w:r>
    </w:p>
    <w:p w14:paraId="17B25E90">
      <w:pPr>
        <w:numPr>
          <w:ilvl w:val="0"/>
          <w:numId w:val="1"/>
        </w:numPr>
        <w:rPr>
          <w:rFonts w:hint="default"/>
          <w:lang w:val="fr-FR"/>
        </w:rPr>
      </w:pPr>
      <w:r>
        <w:rPr>
          <w:rFonts w:hint="default"/>
          <w:b/>
          <w:bCs/>
          <w:lang w:val="fr-FR"/>
        </w:rPr>
        <w:t>Estimate Risk:</w:t>
      </w:r>
      <w:r>
        <w:rPr>
          <w:rFonts w:hint="default"/>
          <w:lang w:val="fr-FR"/>
        </w:rPr>
        <w:br w:type="textWrapping"/>
      </w:r>
      <w:r>
        <w:rPr>
          <w:rFonts w:hint="default"/>
          <w:lang w:val="fr-FR"/>
        </w:rPr>
        <w:tab/>
        <w:t xml:space="preserve">- Compute covariance for mean-variance optimizer </w:t>
      </w:r>
    </w:p>
    <w:p w14:paraId="18861AB0">
      <w:pPr>
        <w:numPr>
          <w:ilvl w:val="0"/>
          <w:numId w:val="1"/>
        </w:numPr>
        <w:rPr>
          <w:rFonts w:hint="default"/>
          <w:lang w:val="fr-FR"/>
        </w:rPr>
      </w:pPr>
      <w:r>
        <w:rPr>
          <w:rFonts w:hint="default"/>
          <w:b/>
          <w:bCs/>
          <w:lang w:val="fr-FR"/>
        </w:rPr>
        <w:t>Optimization:</w:t>
      </w:r>
      <w:r>
        <w:rPr>
          <w:rFonts w:hint="default"/>
          <w:lang w:val="fr-FR"/>
        </w:rPr>
        <w:t xml:space="preserve"> </w:t>
      </w:r>
      <w:r>
        <w:rPr>
          <w:rFonts w:hint="default"/>
          <w:lang w:val="fr-FR"/>
        </w:rPr>
        <w:br w:type="textWrapping"/>
      </w:r>
      <w:r>
        <w:rPr>
          <w:rFonts w:hint="default"/>
          <w:lang w:val="fr-FR"/>
        </w:rPr>
        <w:tab/>
        <w:t>-  Solves for weights w(how much of each asset to hold)</w:t>
      </w:r>
      <w:r>
        <w:rPr>
          <w:rFonts w:hint="default"/>
          <w:lang w:val="fr-FR"/>
        </w:rPr>
        <w:br w:type="textWrapping"/>
      </w:r>
      <w:r>
        <w:rPr>
          <w:rFonts w:hint="default"/>
          <w:lang w:val="fr-FR"/>
        </w:rPr>
        <w:tab/>
        <w:t>-  Objective (mean-CVaR):</w:t>
      </w:r>
      <w:r>
        <w:rPr>
          <w:rFonts w:hint="default"/>
          <w:lang w:val="fr-FR"/>
        </w:rPr>
        <w:br w:type="textWrapping"/>
      </w:r>
      <w:r>
        <w:rPr>
          <w:rFonts w:hint="default"/>
          <w:lang w:val="fr-FR"/>
        </w:rPr>
        <w:tab/>
      </w:r>
      <w:r>
        <w:drawing>
          <wp:inline distT="0" distB="0" distL="114300" distR="114300">
            <wp:extent cx="2401570" cy="1398905"/>
            <wp:effectExtent l="0" t="0" r="1778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1570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B3714">
      <w:pPr>
        <w:numPr>
          <w:ilvl w:val="0"/>
          <w:numId w:val="1"/>
        </w:numPr>
        <w:rPr>
          <w:rFonts w:hint="default"/>
          <w:lang w:val="fr-FR"/>
        </w:rPr>
      </w:pPr>
      <w:r>
        <w:rPr>
          <w:rFonts w:hint="default"/>
          <w:b/>
          <w:bCs/>
          <w:lang w:val="fr-FR"/>
        </w:rPr>
        <w:t>Apply weights,</w:t>
      </w:r>
      <w:r>
        <w:rPr>
          <w:rFonts w:hint="default"/>
          <w:lang w:val="fr-FR"/>
        </w:rPr>
        <w:t xml:space="preserve"> simulate next-week PnL; store return, and repeat </w:t>
      </w:r>
    </w:p>
    <w:p w14:paraId="73CA58D8">
      <w:pPr>
        <w:numPr>
          <w:numId w:val="0"/>
        </w:numPr>
        <w:rPr>
          <w:rFonts w:hint="default"/>
          <w:lang w:val="fr-FR"/>
        </w:rPr>
      </w:pPr>
    </w:p>
    <w:p w14:paraId="3AE86175">
      <w:pPr>
        <w:pStyle w:val="3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Step 3: Where risk metrics come from </w:t>
      </w:r>
    </w:p>
    <w:p w14:paraId="0FAEC6C4">
      <w:r>
        <w:drawing>
          <wp:inline distT="0" distB="0" distL="114300" distR="114300">
            <wp:extent cx="5880100" cy="2853055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5422A">
      <w:r>
        <w:drawing>
          <wp:inline distT="0" distB="0" distL="114300" distR="114300">
            <wp:extent cx="5916930" cy="3054350"/>
            <wp:effectExtent l="0" t="0" r="762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693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325C2">
      <w:r>
        <w:drawing>
          <wp:inline distT="0" distB="0" distL="114300" distR="114300">
            <wp:extent cx="5269230" cy="2506345"/>
            <wp:effectExtent l="0" t="0" r="762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AD3F4">
      <w:pPr>
        <w:rPr>
          <w:rFonts w:hint="default"/>
          <w:lang w:val="fr-F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834E73"/>
    <w:multiLevelType w:val="singleLevel"/>
    <w:tmpl w:val="E0834E7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DF7ACF"/>
    <w:rsid w:val="09DF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1294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2025-11-08T14:59:00Z</dcterms:created>
  <dc:creator>Saif Eddine Elkadiri</dc:creator>
  <cp:lastModifiedBy>Saif Eddine Elkadiri</cp:lastModifiedBy>
  <dcterms:modified xsi:type="dcterms:W3CDTF">2025-11-09T12:34:22Z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EDE55ADE5BF440DA9557D603B63843E7_11</vt:lpwstr>
  </property>
</Properties>
</file>