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806C1A">
        <w:rPr>
          <w:rFonts w:ascii="Nunito" w:eastAsia="Nunito" w:hAnsi="Nunito" w:cs="Nunito"/>
          <w:b/>
          <w:color w:val="FF0000"/>
          <w:sz w:val="24"/>
          <w:szCs w:val="24"/>
        </w:rPr>
        <w:t>0</w:t>
      </w:r>
      <w:r w:rsidR="000F3B45">
        <w:rPr>
          <w:rFonts w:ascii="Nunito" w:eastAsia="Nunito" w:hAnsi="Nunito" w:cs="Nunito"/>
          <w:b/>
          <w:color w:val="FF0000"/>
          <w:sz w:val="24"/>
          <w:szCs w:val="24"/>
        </w:rPr>
        <w:t>5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En esta sesión aprenderemos como funcionan las redes neuronales y el algoritmo de propagación hacia adelante (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front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propagation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).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En esta sesión vamos a aprender acerca de redes neuronales y cómo funcionan para tratar problemas de clasificación supervisada. Para ello, vamos a empezar hablando acerca de donde nacieron las redes neuronales y que limitaciones hallaron. Te recomiendo las siguientes lecturas:</w:t>
      </w:r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El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artículo “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Perceptrons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” que dio inicio a las redes neuronales:</w:t>
      </w:r>
    </w:p>
    <w:p w:rsidR="000F3B45" w:rsidRDefault="000F3B45">
      <w:hyperlink r:id="rId7" w:history="1">
        <w:r>
          <w:rPr>
            <w:rStyle w:val="Hipervnculo"/>
          </w:rPr>
          <w:t>http://citeseerx.ist.psu.edu/viewdoc/download?doi=10.1.1.335.3398&amp;rep=rep1&amp;type=pdf</w:t>
        </w:r>
      </w:hyperlink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Acerca de Marvin Minsky y el problema del XOR:</w:t>
      </w:r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  <w:hyperlink r:id="rId8" w:history="1">
        <w:r>
          <w:rPr>
            <w:rStyle w:val="Hipervnculo"/>
          </w:rPr>
          <w:t>https://alan.do/minskys-and-or-theorem-a-single-perceptron-s-limitations-490c63a02e9f</w:t>
        </w:r>
      </w:hyperlink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Default="000F3B45">
      <w:r>
        <w:rPr>
          <w:rFonts w:ascii="Nunito" w:eastAsia="Nunito" w:hAnsi="Nunito" w:cs="Nunito"/>
          <w:color w:val="434343"/>
          <w:sz w:val="24"/>
          <w:szCs w:val="24"/>
        </w:rPr>
        <w:t>Una breve historia acerca de las redes neuronales:</w:t>
      </w:r>
      <w:r>
        <w:rPr>
          <w:rFonts w:ascii="Nunito" w:eastAsia="Nunito" w:hAnsi="Nunito" w:cs="Nunito"/>
          <w:color w:val="434343"/>
          <w:sz w:val="24"/>
          <w:szCs w:val="24"/>
        </w:rPr>
        <w:br/>
      </w:r>
      <w:hyperlink r:id="rId9" w:history="1">
        <w:r>
          <w:rPr>
            <w:rStyle w:val="Hipervnculo"/>
          </w:rPr>
          <w:t>https://www.andreykurenkov.com/writing/ai/a-brief-history-of-neural-nets-and-deep-learning/</w:t>
        </w:r>
      </w:hyperlink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Pr="000F3B45" w:rsidRDefault="000F3B45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5F498B" w:rsidRDefault="000F3B4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Es importante que tengas a la mano los programas que utilizamos en la sesión 02, ya que los utilizaremos mucho durante esta sesión para evaluar el desempeño de nuestras redes neuronales.</w:t>
      </w:r>
    </w:p>
    <w:p w:rsidR="00D86DC0" w:rsidRDefault="00D86DC0" w:rsidP="00D86DC0">
      <w:pPr>
        <w:rPr>
          <w:rFonts w:ascii="Nunito" w:eastAsia="Nunito" w:hAnsi="Nunito" w:cs="Nunito"/>
          <w:color w:val="434343"/>
          <w:sz w:val="24"/>
          <w:szCs w:val="24"/>
        </w:rPr>
      </w:pPr>
      <w:bookmarkStart w:id="0" w:name="_GoBack"/>
      <w:bookmarkEnd w:id="0"/>
    </w:p>
    <w:sectPr w:rsidR="00D86DC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401" w:rsidRDefault="00B21842">
      <w:pPr>
        <w:spacing w:line="240" w:lineRule="auto"/>
      </w:pPr>
      <w:r>
        <w:separator/>
      </w:r>
    </w:p>
  </w:endnote>
  <w:endnote w:type="continuationSeparator" w:id="0">
    <w:p w:rsidR="005B6401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401" w:rsidRDefault="00B21842">
      <w:pPr>
        <w:spacing w:line="240" w:lineRule="auto"/>
      </w:pPr>
      <w:r>
        <w:separator/>
      </w:r>
    </w:p>
  </w:footnote>
  <w:footnote w:type="continuationSeparator" w:id="0">
    <w:p w:rsidR="005B6401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6C1A">
      <w:rPr>
        <w:rFonts w:ascii="Nunito" w:eastAsia="Nunito" w:hAnsi="Nunito" w:cs="Nunito"/>
        <w:b/>
        <w:color w:val="FF0000"/>
        <w:sz w:val="28"/>
        <w:szCs w:val="28"/>
      </w:rPr>
      <w:t>0</w:t>
    </w:r>
    <w:r w:rsidR="000F3B45">
      <w:rPr>
        <w:rFonts w:ascii="Nunito" w:eastAsia="Nunito" w:hAnsi="Nunito" w:cs="Nunito"/>
        <w:b/>
        <w:color w:val="FF0000"/>
        <w:sz w:val="28"/>
        <w:szCs w:val="28"/>
      </w:rPr>
      <w:t>5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0F3B45">
      <w:rPr>
        <w:rFonts w:ascii="Nunito" w:eastAsia="Nunito" w:hAnsi="Nunito" w:cs="Nunito"/>
        <w:b/>
        <w:color w:val="666666"/>
        <w:sz w:val="28"/>
        <w:szCs w:val="28"/>
      </w:rPr>
      <w:t>Clasificación y Redes Neuronales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8B"/>
    <w:rsid w:val="000F3B45"/>
    <w:rsid w:val="0018558A"/>
    <w:rsid w:val="002D32A3"/>
    <w:rsid w:val="005B6401"/>
    <w:rsid w:val="005F498B"/>
    <w:rsid w:val="00806C1A"/>
    <w:rsid w:val="00B21842"/>
    <w:rsid w:val="00D86DC0"/>
    <w:rsid w:val="00D92ED5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CC69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n.do/minskys-and-or-theorem-a-single-perceptron-s-limitations-490c63a02e9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335.3398&amp;rep=rep1&amp;type=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ndreykurenkov.com/writing/ai/a-brief-history-of-neural-nets-and-deep-learn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</cp:lastModifiedBy>
  <cp:revision>7</cp:revision>
  <dcterms:created xsi:type="dcterms:W3CDTF">2019-10-18T03:41:00Z</dcterms:created>
  <dcterms:modified xsi:type="dcterms:W3CDTF">2019-11-11T15:31:00Z</dcterms:modified>
</cp:coreProperties>
</file>