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1565C0"/>
          <w:sz w:val="44"/>
        </w:rPr>
        <w:t>DOKUMEN RIWAYAT REVISI UI</w:t>
      </w:r>
    </w:p>
    <w:p>
      <w:pPr>
        <w:spacing w:after="480"/>
        <w:jc w:val="center"/>
      </w:pPr>
      <w:r>
        <w:rPr>
          <w:rFonts w:ascii="Arial" w:hAnsi="Arial"/>
          <w:i/>
          <w:color w:val="78909C"/>
          <w:sz w:val="22"/>
        </w:rPr>
        <w:t>Evolusi Layout Layar Awal (GettingStartedActivity) - AdiMarket</w:t>
        <w:br/>
        <w:t>Dokumentasi Perubahan Desain Bertahap</w:t>
      </w:r>
    </w:p>
    <w:p>
      <w:pPr>
        <w:keepNext/>
        <w:spacing w:before="120" w:after="120"/>
      </w:pPr>
      <w:r>
        <w:rPr>
          <w:rFonts w:ascii="Arial" w:hAnsi="Arial"/>
          <w:b/>
          <w:color w:val="1565C0"/>
          <w:sz w:val="28"/>
        </w:rPr>
        <w:t>1. Pendahuluan &amp; Latar Belakang</w:t>
      </w:r>
    </w:p>
    <w:p>
      <w:pPr>
        <w:spacing w:line="276" w:lineRule="auto" w:after="160"/>
      </w:pPr>
      <w:r>
        <w:rPr>
          <w:rFonts w:ascii="Arial" w:hAnsi="Arial"/>
          <w:sz w:val="21"/>
        </w:rPr>
        <w:t>Dokumen ini merangkum riwayat perbaikan desain antarmuka pengguna (UI/UX) pada halaman Getting Started (GettingStartedActivity) di aplikasi AdiMarket. Evaluasi visual dilakukan secara bertahap berdasarkan umpan balik pengguna untuk menghilangkan elemen yang mengganggu kerapian layout, seperti tumpang tindih logo, kotak latar belakang bendera bahasa, garis pembatas (seam line), hingga masalah bayangan tulisan (ghosting) di latar belakang.</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80" w:type="dxa"/>
            </w:tcMar>
            <w:shd w:fill="F1F8E9"/>
            <w:tcBorders>
              <w:left w:val="single" w:sz="32" w:space="0" w:color="2E7D32"/>
              <w:top w:val="none"/>
              <w:bottom w:val="none"/>
              <w:right w:val="none"/>
            </w:tcBorders>
          </w:tcPr>
          <w:p>
            <w:pPr>
              <w:spacing w:before="40" w:after="40"/>
            </w:pPr>
            <w:r>
              <w:rPr>
                <w:rFonts w:ascii="Arial" w:hAnsi="Arial"/>
                <w:b/>
                <w:color w:val="2E7D32"/>
                <w:sz w:val="20"/>
              </w:rPr>
              <w:t>CATATAN TIM DESAIN:</w:t>
              <w:br/>
            </w:r>
            <w:r>
              <w:rPr>
                <w:rFonts w:ascii="Arial" w:hAnsi="Arial"/>
                <w:i/>
                <w:sz w:val="19"/>
              </w:rPr>
              <w:t>Setiap tahapan perubahan di bawah ini diuji langsung menggunakan perangkat fisik Android (USB Debugging) dan emulator untuk memastikan konsistensi rasio aspek, ketajaman teks, dan hilangnya sisa artifacts pada asset latar belakang.</w:t>
            </w:r>
          </w:p>
        </w:tc>
      </w:tr>
    </w:tbl>
    <w:p>
      <w:pPr>
        <w:spacing w:after="240"/>
      </w:pPr>
    </w:p>
    <w:p>
      <w:pPr>
        <w:keepNext/>
        <w:spacing w:before="240" w:after="120"/>
      </w:pPr>
      <w:r>
        <w:rPr>
          <w:rFonts w:ascii="Arial" w:hAnsi="Arial"/>
          <w:b/>
          <w:color w:val="1565C0"/>
          <w:sz w:val="28"/>
        </w:rPr>
        <w:t>2. Galeri Evolusi Perubahan UI/UX</w:t>
      </w:r>
    </w:p>
    <w:p>
      <w:pPr>
        <w:spacing w:after="240"/>
      </w:pPr>
      <w:r>
        <w:rPr>
          <w:rFonts w:ascii="Arial" w:hAnsi="Arial"/>
          <w:sz w:val="21"/>
        </w:rPr>
        <w:t>Visualisasi kronologis perjalanan perubahan layar awal dari Tahap 1 sampai Tahap 6:</w:t>
      </w:r>
    </w:p>
    <w:tbl>
      <w:tblPr>
        <w:tblW w:type="auto" w:w="0"/>
        <w:jc w:val="center"/>
        <w:tblLayout w:type="fixed"/>
        <w:tblLook w:firstColumn="1" w:firstRow="1" w:lastColumn="0" w:lastRow="0" w:noHBand="0" w:noVBand="1" w:val="04A0"/>
      </w:tblPr>
      <w:tblGrid>
        <w:gridCol w:w="4680"/>
        <w:gridCol w:w="4680"/>
      </w:tblGrid>
      <w:tr>
        <w:tc>
          <w:tcPr>
            <w:tcW w:type="dxa" w:w="4464"/>
            <w:tcMar>
              <w:top w:w="120" w:type="dxa"/>
              <w:bottom w:w="120" w:type="dxa"/>
              <w:left w:w="120" w:type="dxa"/>
              <w:right w:w="120" w:type="dxa"/>
            </w:tcMar>
            <w:shd w:fill="FAFAFA"/>
            <w:tcBorders>
              <w:top w:val="single" w:sz="4" w:space="0" w:color="E0E0E0"/>
              <w:bottom w:val="single" w:sz="4" w:space="0" w:color="E0E0E0"/>
              <w:left w:val="single" w:sz="4" w:space="0" w:color="E0E0E0"/>
              <w:right w:val="single" w:sz="4" w:space="0" w:color="E0E0E0"/>
            </w:tcBorders>
          </w:tcPr>
          <w:p>
            <w:pPr>
              <w:spacing w:after="120"/>
            </w:pPr>
            <w:r>
              <w:rPr>
                <w:rFonts w:ascii="Arial" w:hAnsi="Arial"/>
                <w:b/>
                <w:color w:val="1565C0"/>
                <w:sz w:val="20"/>
              </w:rPr>
              <w:t>Tahap 1: Tampilan Awal (Initial State)</w:t>
            </w:r>
          </w:p>
          <w:p>
            <w:pPr>
              <w:spacing w:after="120"/>
              <w:jc w:val="center"/>
            </w:pPr>
            <w:r>
              <w:drawing>
                <wp:inline xmlns:a="http://schemas.openxmlformats.org/drawingml/2006/main" xmlns:pic="http://schemas.openxmlformats.org/drawingml/2006/picture">
                  <wp:extent cx="1645920" cy="3427668"/>
                  <wp:docPr id="1" name="Picture 1"/>
                  <wp:cNvGraphicFramePr>
                    <a:graphicFrameLocks noChangeAspect="1"/>
                  </wp:cNvGraphicFramePr>
                  <a:graphic>
                    <a:graphicData uri="http://schemas.openxmlformats.org/drawingml/2006/picture">
                      <pic:pic>
                        <pic:nvPicPr>
                          <pic:cNvPr id="0" name="media__1780893066883.png"/>
                          <pic:cNvPicPr/>
                        </pic:nvPicPr>
                        <pic:blipFill>
                          <a:blip r:embed="rId9"/>
                          <a:stretch>
                            <a:fillRect/>
                          </a:stretch>
                        </pic:blipFill>
                        <pic:spPr>
                          <a:xfrm>
                            <a:off x="0" y="0"/>
                            <a:ext cx="1645920" cy="3427668"/>
                          </a:xfrm>
                          <a:prstGeom prst="rect"/>
                        </pic:spPr>
                      </pic:pic>
                    </a:graphicData>
                  </a:graphic>
                </wp:inline>
              </w:drawing>
            </w:r>
          </w:p>
          <w:p>
            <w:pPr>
              <w:spacing w:line="264" w:lineRule="auto" w:after="40"/>
            </w:pPr>
            <w:r>
              <w:rPr>
                <w:rFonts w:ascii="Arial" w:hAnsi="Arial"/>
                <w:b/>
                <w:sz w:val="18"/>
              </w:rPr>
              <w:t xml:space="preserve">• </w:t>
            </w:r>
            <w:r>
              <w:rPr>
                <w:rFonts w:ascii="Arial" w:hAnsi="Arial"/>
                <w:color w:val="424242"/>
                <w:sz w:val="18"/>
              </w:rPr>
              <w:t>Logo mobil besar bertumpang tindih dengan teks.</w:t>
            </w:r>
          </w:p>
          <w:p>
            <w:pPr>
              <w:spacing w:line="264" w:lineRule="auto" w:after="40"/>
            </w:pPr>
            <w:r>
              <w:rPr>
                <w:rFonts w:ascii="Arial" w:hAnsi="Arial"/>
                <w:b/>
                <w:sz w:val="18"/>
              </w:rPr>
              <w:t xml:space="preserve">• </w:t>
            </w:r>
            <w:r>
              <w:rPr>
                <w:rFonts w:ascii="Arial" w:hAnsi="Arial"/>
                <w:color w:val="424242"/>
                <w:sz w:val="18"/>
              </w:rPr>
              <w:t>Pemilihan bahasa dibungkus kotak putih tebal yang merusak efek transparansi.</w:t>
            </w:r>
          </w:p>
        </w:tc>
        <w:tc>
          <w:tcPr>
            <w:tcW w:type="dxa" w:w="4464"/>
            <w:tcMar>
              <w:top w:w="120" w:type="dxa"/>
              <w:bottom w:w="120" w:type="dxa"/>
              <w:left w:w="120" w:type="dxa"/>
              <w:right w:w="120" w:type="dxa"/>
            </w:tcMar>
            <w:shd w:fill="FAFAFA"/>
            <w:tcBorders>
              <w:top w:val="single" w:sz="4" w:space="0" w:color="E0E0E0"/>
              <w:bottom w:val="single" w:sz="4" w:space="0" w:color="E0E0E0"/>
              <w:left w:val="single" w:sz="4" w:space="0" w:color="E0E0E0"/>
              <w:right w:val="single" w:sz="4" w:space="0" w:color="E0E0E0"/>
            </w:tcBorders>
          </w:tcPr>
          <w:p>
            <w:pPr>
              <w:spacing w:after="120"/>
            </w:pPr>
            <w:r>
              <w:rPr>
                <w:rFonts w:ascii="Arial" w:hAnsi="Arial"/>
                <w:b/>
                <w:color w:val="1565C0"/>
                <w:sz w:val="20"/>
              </w:rPr>
              <w:t>Tahap 2: Pembersihan Logo Mobil</w:t>
            </w:r>
          </w:p>
          <w:p>
            <w:pPr>
              <w:spacing w:after="120"/>
              <w:jc w:val="center"/>
            </w:pPr>
            <w:r>
              <w:drawing>
                <wp:inline xmlns:a="http://schemas.openxmlformats.org/drawingml/2006/main" xmlns:pic="http://schemas.openxmlformats.org/drawingml/2006/picture">
                  <wp:extent cx="1645920" cy="3501866"/>
                  <wp:docPr id="2" name="Picture 2"/>
                  <wp:cNvGraphicFramePr>
                    <a:graphicFrameLocks noChangeAspect="1"/>
                  </wp:cNvGraphicFramePr>
                  <a:graphic>
                    <a:graphicData uri="http://schemas.openxmlformats.org/drawingml/2006/picture">
                      <pic:pic>
                        <pic:nvPicPr>
                          <pic:cNvPr id="0" name="media__1780900325918.png"/>
                          <pic:cNvPicPr/>
                        </pic:nvPicPr>
                        <pic:blipFill>
                          <a:blip r:embed="rId10"/>
                          <a:stretch>
                            <a:fillRect/>
                          </a:stretch>
                        </pic:blipFill>
                        <pic:spPr>
                          <a:xfrm>
                            <a:off x="0" y="0"/>
                            <a:ext cx="1645920" cy="3501866"/>
                          </a:xfrm>
                          <a:prstGeom prst="rect"/>
                        </pic:spPr>
                      </pic:pic>
                    </a:graphicData>
                  </a:graphic>
                </wp:inline>
              </w:drawing>
            </w:r>
          </w:p>
          <w:p>
            <w:pPr>
              <w:spacing w:line="264" w:lineRule="auto" w:after="40"/>
            </w:pPr>
            <w:r>
              <w:rPr>
                <w:rFonts w:ascii="Arial" w:hAnsi="Arial"/>
                <w:b/>
                <w:sz w:val="18"/>
              </w:rPr>
              <w:t xml:space="preserve">• </w:t>
            </w:r>
            <w:r>
              <w:rPr>
                <w:rFonts w:ascii="Arial" w:hAnsi="Arial"/>
                <w:color w:val="424242"/>
                <w:sz w:val="18"/>
              </w:rPr>
              <w:t>Logo mobil dihapus agar ruang lebih lega.</w:t>
            </w:r>
          </w:p>
          <w:p>
            <w:pPr>
              <w:spacing w:line="264" w:lineRule="auto" w:after="40"/>
            </w:pPr>
            <w:r>
              <w:rPr>
                <w:rFonts w:ascii="Arial" w:hAnsi="Arial"/>
                <w:b/>
                <w:sz w:val="18"/>
              </w:rPr>
              <w:t xml:space="preserve">• </w:t>
            </w:r>
            <w:r>
              <w:rPr>
                <w:rFonts w:ascii="Arial" w:hAnsi="Arial"/>
                <w:color w:val="424242"/>
                <w:sz w:val="18"/>
              </w:rPr>
              <w:t>Bendera bahasa diseimbangkan ukurannya.</w:t>
            </w:r>
          </w:p>
          <w:p>
            <w:pPr>
              <w:spacing w:line="264" w:lineRule="auto" w:after="40"/>
            </w:pPr>
            <w:r>
              <w:rPr>
                <w:rFonts w:ascii="Arial" w:hAnsi="Arial"/>
                <w:b/>
                <w:sz w:val="18"/>
              </w:rPr>
              <w:t xml:space="preserve">• </w:t>
            </w:r>
            <w:r>
              <w:rPr>
                <w:rFonts w:ascii="Arial" w:hAnsi="Arial"/>
                <w:color w:val="424242"/>
                <w:sz w:val="18"/>
              </w:rPr>
              <w:t>Kotak putih bendera masih tersisa.</w:t>
            </w:r>
          </w:p>
        </w:tc>
      </w:tr>
      <w:tr>
        <w:tc>
          <w:tcPr>
            <w:tcW w:type="dxa" w:w="4464"/>
            <w:tcMar>
              <w:top w:w="120" w:type="dxa"/>
              <w:bottom w:w="120" w:type="dxa"/>
              <w:left w:w="120" w:type="dxa"/>
              <w:right w:w="120" w:type="dxa"/>
            </w:tcMar>
            <w:shd w:fill="FAFAFA"/>
            <w:tcBorders>
              <w:top w:val="single" w:sz="4" w:space="0" w:color="E0E0E0"/>
              <w:bottom w:val="single" w:sz="4" w:space="0" w:color="E0E0E0"/>
              <w:left w:val="single" w:sz="4" w:space="0" w:color="E0E0E0"/>
              <w:right w:val="single" w:sz="4" w:space="0" w:color="E0E0E0"/>
            </w:tcBorders>
          </w:tcPr>
          <w:p>
            <w:pPr>
              <w:spacing w:after="120"/>
            </w:pPr>
            <w:r>
              <w:rPr>
                <w:rFonts w:ascii="Arial" w:hAnsi="Arial"/>
                <w:b/>
                <w:color w:val="1565C0"/>
                <w:sz w:val="20"/>
              </w:rPr>
              <w:t>Tahap 3: Penghapusan Kotak Putih</w:t>
            </w:r>
          </w:p>
          <w:p>
            <w:pPr>
              <w:spacing w:after="120"/>
              <w:jc w:val="center"/>
            </w:pPr>
            <w:r>
              <w:drawing>
                <wp:inline xmlns:a="http://schemas.openxmlformats.org/drawingml/2006/main" xmlns:pic="http://schemas.openxmlformats.org/drawingml/2006/picture">
                  <wp:extent cx="1645920" cy="3337880"/>
                  <wp:docPr id="3" name="Picture 3"/>
                  <wp:cNvGraphicFramePr>
                    <a:graphicFrameLocks noChangeAspect="1"/>
                  </wp:cNvGraphicFramePr>
                  <a:graphic>
                    <a:graphicData uri="http://schemas.openxmlformats.org/drawingml/2006/picture">
                      <pic:pic>
                        <pic:nvPicPr>
                          <pic:cNvPr id="0" name="media__1780901027372.png"/>
                          <pic:cNvPicPr/>
                        </pic:nvPicPr>
                        <pic:blipFill>
                          <a:blip r:embed="rId11"/>
                          <a:stretch>
                            <a:fillRect/>
                          </a:stretch>
                        </pic:blipFill>
                        <pic:spPr>
                          <a:xfrm>
                            <a:off x="0" y="0"/>
                            <a:ext cx="1645920" cy="3337880"/>
                          </a:xfrm>
                          <a:prstGeom prst="rect"/>
                        </pic:spPr>
                      </pic:pic>
                    </a:graphicData>
                  </a:graphic>
                </wp:inline>
              </w:drawing>
            </w:r>
          </w:p>
          <w:p>
            <w:pPr>
              <w:spacing w:line="264" w:lineRule="auto" w:after="40"/>
            </w:pPr>
            <w:r>
              <w:rPr>
                <w:rFonts w:ascii="Arial" w:hAnsi="Arial"/>
                <w:b/>
                <w:sz w:val="18"/>
              </w:rPr>
              <w:t xml:space="preserve">• </w:t>
            </w:r>
            <w:r>
              <w:rPr>
                <w:rFonts w:ascii="Arial" w:hAnsi="Arial"/>
                <w:color w:val="424242"/>
                <w:sz w:val="18"/>
              </w:rPr>
              <w:t>Kotak putih bendera dihapus sehingga ikon mengapung elegan.</w:t>
            </w:r>
          </w:p>
          <w:p>
            <w:pPr>
              <w:spacing w:line="264" w:lineRule="auto" w:after="40"/>
            </w:pPr>
            <w:r>
              <w:rPr>
                <w:rFonts w:ascii="Arial" w:hAnsi="Arial"/>
                <w:b/>
                <w:sz w:val="18"/>
              </w:rPr>
              <w:t xml:space="preserve">• </w:t>
            </w:r>
            <w:r>
              <w:rPr>
                <w:rFonts w:ascii="Arial" w:hAnsi="Arial"/>
                <w:color w:val="424242"/>
                <w:sz w:val="18"/>
              </w:rPr>
              <w:t>Muncul bug baru: Garis sambungan horizontal (seam line) di belakang teks.</w:t>
            </w:r>
          </w:p>
        </w:tc>
        <w:tc>
          <w:tcPr>
            <w:tcW w:type="dxa" w:w="4464"/>
            <w:tcMar>
              <w:top w:w="120" w:type="dxa"/>
              <w:bottom w:w="120" w:type="dxa"/>
              <w:left w:w="120" w:type="dxa"/>
              <w:right w:w="120" w:type="dxa"/>
            </w:tcMar>
            <w:shd w:fill="FAFAFA"/>
            <w:tcBorders>
              <w:top w:val="single" w:sz="4" w:space="0" w:color="E0E0E0"/>
              <w:bottom w:val="single" w:sz="4" w:space="0" w:color="E0E0E0"/>
              <w:left w:val="single" w:sz="4" w:space="0" w:color="E0E0E0"/>
              <w:right w:val="single" w:sz="4" w:space="0" w:color="E0E0E0"/>
            </w:tcBorders>
          </w:tcPr>
          <w:p>
            <w:pPr>
              <w:spacing w:after="120"/>
            </w:pPr>
            <w:r>
              <w:rPr>
                <w:rFonts w:ascii="Arial" w:hAnsi="Arial"/>
                <w:b/>
                <w:color w:val="1565C0"/>
                <w:sz w:val="20"/>
              </w:rPr>
              <w:t>Tahap 4: Watermark Overlap</w:t>
            </w:r>
          </w:p>
          <w:p>
            <w:pPr>
              <w:spacing w:after="120"/>
              <w:jc w:val="center"/>
            </w:pPr>
            <w:r>
              <w:drawing>
                <wp:inline xmlns:a="http://schemas.openxmlformats.org/drawingml/2006/main" xmlns:pic="http://schemas.openxmlformats.org/drawingml/2006/picture">
                  <wp:extent cx="1645920" cy="3476908"/>
                  <wp:docPr id="4" name="Picture 4"/>
                  <wp:cNvGraphicFramePr>
                    <a:graphicFrameLocks noChangeAspect="1"/>
                  </wp:cNvGraphicFramePr>
                  <a:graphic>
                    <a:graphicData uri="http://schemas.openxmlformats.org/drawingml/2006/picture">
                      <pic:pic>
                        <pic:nvPicPr>
                          <pic:cNvPr id="0" name="media__1780901352840.png"/>
                          <pic:cNvPicPr/>
                        </pic:nvPicPr>
                        <pic:blipFill>
                          <a:blip r:embed="rId12"/>
                          <a:stretch>
                            <a:fillRect/>
                          </a:stretch>
                        </pic:blipFill>
                        <pic:spPr>
                          <a:xfrm>
                            <a:off x="0" y="0"/>
                            <a:ext cx="1645920" cy="3476908"/>
                          </a:xfrm>
                          <a:prstGeom prst="rect"/>
                        </pic:spPr>
                      </pic:pic>
                    </a:graphicData>
                  </a:graphic>
                </wp:inline>
              </w:drawing>
            </w:r>
          </w:p>
          <w:p>
            <w:pPr>
              <w:spacing w:line="264" w:lineRule="auto" w:after="40"/>
            </w:pPr>
            <w:r>
              <w:rPr>
                <w:rFonts w:ascii="Arial" w:hAnsi="Arial"/>
                <w:b/>
                <w:sz w:val="18"/>
              </w:rPr>
              <w:t xml:space="preserve">• </w:t>
            </w:r>
            <w:r>
              <w:rPr>
                <w:rFonts w:ascii="Arial" w:hAnsi="Arial"/>
                <w:color w:val="424242"/>
                <w:sz w:val="18"/>
              </w:rPr>
              <w:t>Menambahkan teks dinamis WELCOME &amp; EXPLORE GARAGE.</w:t>
            </w:r>
          </w:p>
          <w:p>
            <w:pPr>
              <w:spacing w:line="264" w:lineRule="auto" w:after="40"/>
            </w:pPr>
            <w:r>
              <w:rPr>
                <w:rFonts w:ascii="Arial" w:hAnsi="Arial"/>
                <w:b/>
                <w:sz w:val="18"/>
              </w:rPr>
              <w:t xml:space="preserve">• </w:t>
            </w:r>
            <w:r>
              <w:rPr>
                <w:rFonts w:ascii="Arial" w:hAnsi="Arial"/>
                <w:color w:val="424242"/>
                <w:sz w:val="18"/>
              </w:rPr>
              <w:t>Muncul bug: Watermark bertumpuk dengan gambar bawaan (hardcoded) background.</w:t>
            </w:r>
          </w:p>
        </w:tc>
      </w:tr>
      <w:tr>
        <w:tc>
          <w:tcPr>
            <w:tcW w:type="dxa" w:w="4464"/>
            <w:tcMar>
              <w:top w:w="120" w:type="dxa"/>
              <w:bottom w:w="120" w:type="dxa"/>
              <w:left w:w="120" w:type="dxa"/>
              <w:right w:w="120" w:type="dxa"/>
            </w:tcMar>
            <w:shd w:fill="FAFAFA"/>
            <w:tcBorders>
              <w:top w:val="single" w:sz="4" w:space="0" w:color="E0E0E0"/>
              <w:bottom w:val="single" w:sz="4" w:space="0" w:color="E0E0E0"/>
              <w:left w:val="single" w:sz="4" w:space="0" w:color="E0E0E0"/>
              <w:right w:val="single" w:sz="4" w:space="0" w:color="E0E0E0"/>
            </w:tcBorders>
          </w:tcPr>
          <w:p>
            <w:pPr>
              <w:spacing w:after="120"/>
            </w:pPr>
            <w:r>
              <w:rPr>
                <w:rFonts w:ascii="Arial" w:hAnsi="Arial"/>
                <w:b/>
                <w:color w:val="1565C0"/>
                <w:sz w:val="20"/>
              </w:rPr>
              <w:t>Tahap 5: Detail Ghosting</w:t>
            </w:r>
          </w:p>
          <w:p>
            <w:pPr>
              <w:spacing w:after="120"/>
              <w:jc w:val="center"/>
            </w:pPr>
            <w:r>
              <w:drawing>
                <wp:inline xmlns:a="http://schemas.openxmlformats.org/drawingml/2006/main" xmlns:pic="http://schemas.openxmlformats.org/drawingml/2006/picture">
                  <wp:extent cx="2377440" cy="1229929"/>
                  <wp:docPr id="5" name="Picture 5"/>
                  <wp:cNvGraphicFramePr>
                    <a:graphicFrameLocks noChangeAspect="1"/>
                  </wp:cNvGraphicFramePr>
                  <a:graphic>
                    <a:graphicData uri="http://schemas.openxmlformats.org/drawingml/2006/picture">
                      <pic:pic>
                        <pic:nvPicPr>
                          <pic:cNvPr id="0" name="media__1780901901824.png"/>
                          <pic:cNvPicPr/>
                        </pic:nvPicPr>
                        <pic:blipFill>
                          <a:blip r:embed="rId13"/>
                          <a:stretch>
                            <a:fillRect/>
                          </a:stretch>
                        </pic:blipFill>
                        <pic:spPr>
                          <a:xfrm>
                            <a:off x="0" y="0"/>
                            <a:ext cx="2377440" cy="1229929"/>
                          </a:xfrm>
                          <a:prstGeom prst="rect"/>
                        </pic:spPr>
                      </pic:pic>
                    </a:graphicData>
                  </a:graphic>
                </wp:inline>
              </w:drawing>
            </w:r>
          </w:p>
          <w:p>
            <w:pPr>
              <w:spacing w:after="80"/>
              <w:jc w:val="center"/>
            </w:pPr>
            <w:r>
              <w:rPr>
                <w:rFonts w:ascii="Arial" w:hAnsi="Arial"/>
                <w:i/>
                <w:color w:val="78909C"/>
                <w:sz w:val="16"/>
              </w:rPr>
              <w:t>[Detail close-up sisa ghosting]</w:t>
            </w:r>
          </w:p>
          <w:p>
            <w:pPr>
              <w:spacing w:line="264" w:lineRule="auto" w:after="40"/>
            </w:pPr>
            <w:r>
              <w:rPr>
                <w:rFonts w:ascii="Arial" w:hAnsi="Arial"/>
                <w:b/>
                <w:sz w:val="18"/>
              </w:rPr>
              <w:t xml:space="preserve">• </w:t>
            </w:r>
            <w:r>
              <w:rPr>
                <w:rFonts w:ascii="Arial" w:hAnsi="Arial"/>
                <w:color w:val="424242"/>
                <w:sz w:val="18"/>
              </w:rPr>
              <w:t>Gambar background diproses inpainting untuk menghapus watermark bawaan.</w:t>
            </w:r>
          </w:p>
          <w:p>
            <w:pPr>
              <w:spacing w:line="264" w:lineRule="auto" w:after="40"/>
            </w:pPr>
            <w:r>
              <w:rPr>
                <w:rFonts w:ascii="Arial" w:hAnsi="Arial"/>
                <w:b/>
                <w:sz w:val="18"/>
              </w:rPr>
              <w:t xml:space="preserve">• </w:t>
            </w:r>
            <w:r>
              <w:rPr>
                <w:rFonts w:ascii="Arial" w:hAnsi="Arial"/>
                <w:color w:val="424242"/>
                <w:sz w:val="18"/>
              </w:rPr>
              <w:t>Menyisakan bayangan putih tipis (ghosting) di sekitar tulisan.</w:t>
            </w:r>
          </w:p>
        </w:tc>
        <w:tc>
          <w:tcPr>
            <w:tcW w:type="dxa" w:w="4464"/>
            <w:tcMar>
              <w:top w:w="120" w:type="dxa"/>
              <w:bottom w:w="120" w:type="dxa"/>
              <w:left w:w="120" w:type="dxa"/>
              <w:right w:w="120" w:type="dxa"/>
            </w:tcMar>
            <w:shd w:fill="FAFAFA"/>
            <w:tcBorders>
              <w:top w:val="single" w:sz="4" w:space="0" w:color="E0E0E0"/>
              <w:bottom w:val="single" w:sz="4" w:space="0" w:color="E0E0E0"/>
              <w:left w:val="single" w:sz="4" w:space="0" w:color="E0E0E0"/>
              <w:right w:val="single" w:sz="4" w:space="0" w:color="E0E0E0"/>
            </w:tcBorders>
          </w:tcPr>
          <w:p>
            <w:pPr>
              <w:spacing w:after="120"/>
            </w:pPr>
            <w:r>
              <w:rPr>
                <w:rFonts w:ascii="Arial" w:hAnsi="Arial"/>
                <w:b/>
                <w:color w:val="1565C0"/>
                <w:sz w:val="20"/>
              </w:rPr>
              <w:t>Tahap 6: Tampilan Akhir Bersih</w:t>
            </w:r>
          </w:p>
          <w:p>
            <w:pPr>
              <w:spacing w:after="120"/>
              <w:jc w:val="center"/>
            </w:pPr>
            <w:r>
              <w:drawing>
                <wp:inline xmlns:a="http://schemas.openxmlformats.org/drawingml/2006/main" xmlns:pic="http://schemas.openxmlformats.org/drawingml/2006/picture">
                  <wp:extent cx="1645920" cy="3205830"/>
                  <wp:docPr id="6" name="Picture 6"/>
                  <wp:cNvGraphicFramePr>
                    <a:graphicFrameLocks noChangeAspect="1"/>
                  </wp:cNvGraphicFramePr>
                  <a:graphic>
                    <a:graphicData uri="http://schemas.openxmlformats.org/drawingml/2006/picture">
                      <pic:pic>
                        <pic:nvPicPr>
                          <pic:cNvPr id="0" name="media__1781622959682.png"/>
                          <pic:cNvPicPr/>
                        </pic:nvPicPr>
                        <pic:blipFill>
                          <a:blip r:embed="rId14"/>
                          <a:stretch>
                            <a:fillRect/>
                          </a:stretch>
                        </pic:blipFill>
                        <pic:spPr>
                          <a:xfrm>
                            <a:off x="0" y="0"/>
                            <a:ext cx="1645920" cy="3205830"/>
                          </a:xfrm>
                          <a:prstGeom prst="rect"/>
                        </pic:spPr>
                      </pic:pic>
                    </a:graphicData>
                  </a:graphic>
                </wp:inline>
              </w:drawing>
            </w:r>
          </w:p>
          <w:p>
            <w:pPr>
              <w:spacing w:line="264" w:lineRule="auto" w:after="40"/>
            </w:pPr>
            <w:r>
              <w:rPr>
                <w:rFonts w:ascii="Arial" w:hAnsi="Arial"/>
                <w:b/>
                <w:sz w:val="18"/>
              </w:rPr>
              <w:t xml:space="preserve">• </w:t>
            </w:r>
            <w:r>
              <w:rPr>
                <w:rFonts w:ascii="Arial" w:hAnsi="Arial"/>
                <w:color w:val="424242"/>
                <w:sz w:val="18"/>
              </w:rPr>
              <w:t>Latar belakang dihaluskan total dengan meredam highlight pencahayaan.</w:t>
            </w:r>
          </w:p>
          <w:p>
            <w:pPr>
              <w:spacing w:line="264" w:lineRule="auto" w:after="40"/>
            </w:pPr>
            <w:r>
              <w:rPr>
                <w:rFonts w:ascii="Arial" w:hAnsi="Arial"/>
                <w:b/>
                <w:sz w:val="18"/>
              </w:rPr>
              <w:t xml:space="preserve">• </w:t>
            </w:r>
            <w:r>
              <w:rPr>
                <w:rFonts w:ascii="Arial" w:hAnsi="Arial"/>
                <w:color w:val="424242"/>
                <w:sz w:val="18"/>
              </w:rPr>
              <w:t>Bayangan ghosting hilang 100%.</w:t>
            </w:r>
          </w:p>
          <w:p>
            <w:pPr>
              <w:spacing w:line="264" w:lineRule="auto" w:after="40"/>
            </w:pPr>
            <w:r>
              <w:rPr>
                <w:rFonts w:ascii="Arial" w:hAnsi="Arial"/>
                <w:b/>
                <w:sz w:val="18"/>
              </w:rPr>
              <w:t xml:space="preserve">• </w:t>
            </w:r>
            <w:r>
              <w:rPr>
                <w:rFonts w:ascii="Arial" w:hAnsi="Arial"/>
                <w:color w:val="424242"/>
                <w:sz w:val="18"/>
              </w:rPr>
              <w:t>Komponen tersusun rapi.</w:t>
            </w:r>
          </w:p>
        </w:tc>
      </w:tr>
    </w:tbl>
    <w:p>
      <w:pPr>
        <w:spacing w:after="240"/>
      </w:pPr>
    </w:p>
    <w:p>
      <w:pPr>
        <w:keepNext/>
        <w:spacing w:before="240" w:after="120"/>
      </w:pPr>
      <w:r>
        <w:rPr>
          <w:rFonts w:ascii="Arial" w:hAnsi="Arial"/>
          <w:b/>
          <w:color w:val="1565C0"/>
          <w:sz w:val="28"/>
        </w:rPr>
        <w:t>3. Spesifikasi Visual Layout Akhir (GettingStartedActivity)</w:t>
      </w:r>
    </w:p>
    <w:p>
      <w:pPr>
        <w:spacing w:line="276" w:lineRule="auto" w:after="240"/>
      </w:pPr>
      <w:r>
        <w:rPr>
          <w:rFonts w:ascii="Arial" w:hAnsi="Arial"/>
          <w:sz w:val="21"/>
        </w:rPr>
        <w:t>Gambar di bawah ini merupakan visual blueprint spesifikasi UI dari halaman Getting Started yang telah dibersihkan dan diselaraskan secara penuh (Tahap 6):</w:t>
      </w:r>
    </w:p>
    <w:p>
      <w:pPr>
        <w:spacing w:before="120" w:after="120"/>
        <w:jc w:val="center"/>
      </w:pPr>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annotated_getting_started.png"/>
                    <pic:cNvPicPr/>
                  </pic:nvPicPr>
                  <pic:blipFill>
                    <a:blip r:embed="rId15"/>
                    <a:stretch>
                      <a:fillRect/>
                    </a:stretch>
                  </pic:blipFill>
                  <pic:spPr>
                    <a:xfrm>
                      <a:off x="0" y="0"/>
                      <a:ext cx="5486400" cy="4114800"/>
                    </a:xfrm>
                    <a:prstGeom prst="rect"/>
                  </pic:spPr>
                </pic:pic>
              </a:graphicData>
            </a:graphic>
          </wp:inline>
        </w:drawing>
      </w:r>
    </w:p>
    <w:p>
      <w:pPr>
        <w:spacing w:after="240"/>
        <w:jc w:val="center"/>
      </w:pPr>
      <w:r>
        <w:rPr>
          <w:rFonts w:ascii="Arial" w:hAnsi="Arial"/>
          <w:i/>
          <w:color w:val="78909C"/>
          <w:sz w:val="18"/>
        </w:rPr>
        <w:t>Gambar 2: Visual Blueprint dan Desain Tokens Getting Started Activity</w:t>
      </w:r>
    </w:p>
    <w:p>
      <w:pPr>
        <w:keepNext/>
        <w:spacing w:before="240" w:after="120"/>
      </w:pPr>
      <w:r>
        <w:rPr>
          <w:rFonts w:ascii="Arial" w:hAnsi="Arial"/>
          <w:b/>
          <w:color w:val="1565C0"/>
          <w:sz w:val="28"/>
        </w:rPr>
        <w:t>4. Detail Token &amp; Properti Desain Layar Awal</w:t>
      </w:r>
    </w:p>
    <w:tbl>
      <w:tblPr>
        <w:tblW w:type="auto" w:w="0"/>
        <w:jc w:val="center"/>
        <w:tblLayout w:type="fixed"/>
        <w:tblLook w:firstColumn="1" w:firstRow="1" w:lastColumn="0" w:lastRow="0" w:noHBand="0" w:noVBand="1" w:val="04A0"/>
      </w:tblPr>
      <w:tblGrid>
        <w:gridCol w:w="3120"/>
        <w:gridCol w:w="3120"/>
        <w:gridCol w:w="3120"/>
      </w:tblGrid>
      <w:tr>
        <w:tc>
          <w:tcPr>
            <w:tcW w:type="dxa" w:w="2592"/>
            <w:tcMar>
              <w:top w:w="100" w:type="dxa"/>
              <w:bottom w:w="100" w:type="dxa"/>
              <w:left w:w="150" w:type="dxa"/>
              <w:right w:w="150" w:type="dxa"/>
            </w:tcMar>
            <w:shd w:fill="1565C0"/>
          </w:tcPr>
          <w:p>
            <w:pPr>
              <w:spacing w:before="40" w:after="40"/>
            </w:pPr>
            <w:r>
              <w:rPr>
                <w:rFonts w:ascii="Arial" w:hAnsi="Arial"/>
                <w:b/>
                <w:color w:val="FFFFFF"/>
                <w:sz w:val="19"/>
              </w:rPr>
              <w:t>Component</w:t>
            </w:r>
          </w:p>
        </w:tc>
        <w:tc>
          <w:tcPr>
            <w:tcW w:type="dxa" w:w="2160"/>
            <w:tcMar>
              <w:top w:w="100" w:type="dxa"/>
              <w:bottom w:w="100" w:type="dxa"/>
              <w:left w:w="150" w:type="dxa"/>
              <w:right w:w="150" w:type="dxa"/>
            </w:tcMar>
            <w:shd w:fill="1565C0"/>
          </w:tcPr>
          <w:p>
            <w:pPr>
              <w:spacing w:before="40" w:after="40"/>
            </w:pPr>
            <w:r>
              <w:rPr>
                <w:rFonts w:ascii="Arial" w:hAnsi="Arial"/>
                <w:b/>
                <w:color w:val="FFFFFF"/>
                <w:sz w:val="19"/>
              </w:rPr>
              <w:t>Attribute</w:t>
            </w:r>
          </w:p>
        </w:tc>
        <w:tc>
          <w:tcPr>
            <w:tcW w:type="dxa" w:w="4608"/>
            <w:tcMar>
              <w:top w:w="100" w:type="dxa"/>
              <w:bottom w:w="100" w:type="dxa"/>
              <w:left w:w="150" w:type="dxa"/>
              <w:right w:w="150" w:type="dxa"/>
            </w:tcMar>
            <w:shd w:fill="1565C0"/>
          </w:tcPr>
          <w:p>
            <w:pPr>
              <w:spacing w:before="40" w:after="40"/>
            </w:pPr>
            <w:r>
              <w:rPr>
                <w:rFonts w:ascii="Arial" w:hAnsi="Arial"/>
                <w:b/>
                <w:color w:val="FFFFFF"/>
                <w:sz w:val="19"/>
              </w:rPr>
              <w:t>Specification Value</w:t>
            </w:r>
          </w:p>
        </w:tc>
      </w:tr>
      <w:tr>
        <w:tc>
          <w:tcPr>
            <w:tcW w:type="dxa" w:w="2592"/>
            <w:tcMar>
              <w:top w:w="80" w:type="dxa"/>
              <w:bottom w:w="80" w:type="dxa"/>
              <w:left w:w="150" w:type="dxa"/>
              <w:right w:w="150" w:type="dxa"/>
            </w:tcMar>
            <w:shd w:fill="FFFFFF"/>
            <w:tcBorders>
              <w:top w:val="single" w:sz="4" w:color="E0E0E0"/>
              <w:bottom w:val="single" w:sz="4" w:color="E0E0E0"/>
              <w:left w:val="none"/>
              <w:right w:val="none"/>
            </w:tcBorders>
          </w:tcPr>
          <w:p>
            <w:pPr>
              <w:spacing w:before="40" w:after="40"/>
            </w:pPr>
            <w:r>
              <w:rPr>
                <w:rFonts w:ascii="Arial" w:hAnsi="Arial"/>
                <w:b/>
                <w:color w:val="212121"/>
                <w:sz w:val="18"/>
              </w:rPr>
              <w:t>Background</w:t>
            </w:r>
          </w:p>
        </w:tc>
        <w:tc>
          <w:tcPr>
            <w:tcW w:type="dxa" w:w="2160"/>
            <w:tcMar>
              <w:top w:w="80" w:type="dxa"/>
              <w:bottom w:w="80" w:type="dxa"/>
              <w:left w:w="150" w:type="dxa"/>
              <w:right w:w="150" w:type="dxa"/>
            </w:tcMar>
            <w:shd w:fill="FFFFFF"/>
            <w:tcBorders>
              <w:top w:val="single" w:sz="4" w:color="E0E0E0"/>
              <w:bottom w:val="single" w:sz="4" w:color="E0E0E0"/>
              <w:left w:val="none"/>
              <w:right w:val="none"/>
            </w:tcBorders>
          </w:tcPr>
          <w:p>
            <w:pPr>
              <w:spacing w:before="40" w:after="40"/>
            </w:pPr>
            <w:r>
              <w:rPr>
                <w:rFonts w:ascii="Arial" w:hAnsi="Arial"/>
                <w:color w:val="424242"/>
                <w:sz w:val="18"/>
              </w:rPr>
              <w:t>@drawable/bg_vehicle_header</w:t>
            </w:r>
          </w:p>
        </w:tc>
        <w:tc>
          <w:tcPr>
            <w:tcW w:type="dxa" w:w="4608"/>
            <w:tcMar>
              <w:top w:w="80" w:type="dxa"/>
              <w:bottom w:w="80" w:type="dxa"/>
              <w:left w:w="150" w:type="dxa"/>
              <w:right w:w="150" w:type="dxa"/>
            </w:tcMar>
            <w:shd w:fill="FFFFFF"/>
            <w:tcBorders>
              <w:top w:val="single" w:sz="4" w:color="E0E0E0"/>
              <w:bottom w:val="single" w:sz="4" w:color="E0E0E0"/>
              <w:left w:val="none"/>
              <w:right w:val="none"/>
            </w:tcBorders>
          </w:tcPr>
          <w:p>
            <w:pPr>
              <w:spacing w:before="40" w:after="40"/>
            </w:pPr>
            <w:r>
              <w:rPr>
                <w:rFonts w:ascii="Arial" w:hAnsi="Arial"/>
                <w:color w:val="424242"/>
                <w:sz w:val="18"/>
              </w:rPr>
              <w:t>Type: Image Background</w:t>
              <w:br/>
              <w:t>ScaleType: centerCrop</w:t>
              <w:br/>
              <w:t>Overlay Tint: #70000000 (44% Dark Overlay)</w:t>
            </w:r>
          </w:p>
        </w:tc>
      </w:tr>
      <w:tr>
        <w:tc>
          <w:tcPr>
            <w:tcW w:type="dxa" w:w="2592"/>
            <w:tcMar>
              <w:top w:w="80" w:type="dxa"/>
              <w:bottom w:w="80" w:type="dxa"/>
              <w:left w:w="150" w:type="dxa"/>
              <w:right w:w="150" w:type="dxa"/>
            </w:tcMar>
            <w:shd w:fill="F8F9FA"/>
            <w:tcBorders>
              <w:top w:val="single" w:sz="4" w:color="E0E0E0"/>
              <w:bottom w:val="single" w:sz="4" w:color="E0E0E0"/>
              <w:left w:val="none"/>
              <w:right w:val="none"/>
            </w:tcBorders>
          </w:tcPr>
          <w:p>
            <w:pPr>
              <w:spacing w:before="40" w:after="40"/>
            </w:pPr>
            <w:r>
              <w:rPr>
                <w:rFonts w:ascii="Arial" w:hAnsi="Arial"/>
                <w:b/>
                <w:color w:val="212121"/>
                <w:sz w:val="18"/>
              </w:rPr>
              <w:t>Language Switcher</w:t>
            </w:r>
          </w:p>
        </w:tc>
        <w:tc>
          <w:tcPr>
            <w:tcW w:type="dxa" w:w="2160"/>
            <w:tcMar>
              <w:top w:w="80" w:type="dxa"/>
              <w:bottom w:w="80" w:type="dxa"/>
              <w:left w:w="150" w:type="dxa"/>
              <w:right w:w="150" w:type="dxa"/>
            </w:tcMar>
            <w:shd w:fill="F8F9FA"/>
            <w:tcBorders>
              <w:top w:val="single" w:sz="4" w:color="E0E0E0"/>
              <w:bottom w:val="single" w:sz="4" w:color="E0E0E0"/>
              <w:left w:val="none"/>
              <w:right w:val="none"/>
            </w:tcBorders>
          </w:tcPr>
          <w:p>
            <w:pPr>
              <w:spacing w:before="40" w:after="40"/>
            </w:pPr>
            <w:r>
              <w:rPr>
                <w:rFonts w:ascii="Arial" w:hAnsi="Arial"/>
                <w:color w:val="424242"/>
                <w:sz w:val="18"/>
              </w:rPr>
              <w:t>layoutFlags</w:t>
            </w:r>
          </w:p>
        </w:tc>
        <w:tc>
          <w:tcPr>
            <w:tcW w:type="dxa" w:w="4608"/>
            <w:tcMar>
              <w:top w:w="80" w:type="dxa"/>
              <w:bottom w:w="80" w:type="dxa"/>
              <w:left w:w="150" w:type="dxa"/>
              <w:right w:w="150" w:type="dxa"/>
            </w:tcMar>
            <w:shd w:fill="F8F9FA"/>
            <w:tcBorders>
              <w:top w:val="single" w:sz="4" w:color="E0E0E0"/>
              <w:bottom w:val="single" w:sz="4" w:color="E0E0E0"/>
              <w:left w:val="none"/>
              <w:right w:val="none"/>
            </w:tcBorders>
          </w:tcPr>
          <w:p>
            <w:pPr>
              <w:spacing w:before="40" w:after="40"/>
            </w:pPr>
            <w:r>
              <w:rPr>
                <w:rFonts w:ascii="Arial" w:hAnsi="Arial"/>
                <w:color w:val="424242"/>
                <w:sz w:val="18"/>
              </w:rPr>
              <w:t>Alignment: Top-Right (Align Parent)</w:t>
              <w:br/>
              <w:t>Children: ivFlagId, ivFlagEn (circular vectors)</w:t>
              <w:br/>
              <w:t>Flag Size: 38 x 38dp, Margin Right: 16dp</w:t>
            </w:r>
          </w:p>
        </w:tc>
      </w:tr>
      <w:tr>
        <w:tc>
          <w:tcPr>
            <w:tcW w:type="dxa" w:w="2592"/>
            <w:tcMar>
              <w:top w:w="80" w:type="dxa"/>
              <w:bottom w:w="80" w:type="dxa"/>
              <w:left w:w="150" w:type="dxa"/>
              <w:right w:w="150" w:type="dxa"/>
            </w:tcMar>
            <w:shd w:fill="FFFFFF"/>
            <w:tcBorders>
              <w:top w:val="single" w:sz="4" w:color="E0E0E0"/>
              <w:bottom w:val="single" w:sz="4" w:color="E0E0E0"/>
              <w:left w:val="none"/>
              <w:right w:val="none"/>
            </w:tcBorders>
          </w:tcPr>
          <w:p>
            <w:pPr>
              <w:spacing w:before="40" w:after="40"/>
            </w:pPr>
            <w:r>
              <w:rPr>
                <w:rFonts w:ascii="Arial" w:hAnsi="Arial"/>
                <w:b/>
                <w:color w:val="212121"/>
                <w:sz w:val="18"/>
              </w:rPr>
              <w:t>Watermark WELCOME</w:t>
            </w:r>
          </w:p>
        </w:tc>
        <w:tc>
          <w:tcPr>
            <w:tcW w:type="dxa" w:w="2160"/>
            <w:tcMar>
              <w:top w:w="80" w:type="dxa"/>
              <w:bottom w:w="80" w:type="dxa"/>
              <w:left w:w="150" w:type="dxa"/>
              <w:right w:w="150" w:type="dxa"/>
            </w:tcMar>
            <w:shd w:fill="FFFFFF"/>
            <w:tcBorders>
              <w:top w:val="single" w:sz="4" w:color="E0E0E0"/>
              <w:bottom w:val="single" w:sz="4" w:color="E0E0E0"/>
              <w:left w:val="none"/>
              <w:right w:val="none"/>
            </w:tcBorders>
          </w:tcPr>
          <w:p>
            <w:pPr>
              <w:spacing w:before="40" w:after="40"/>
            </w:pPr>
            <w:r>
              <w:rPr>
                <w:rFonts w:ascii="Arial" w:hAnsi="Arial"/>
                <w:color w:val="424242"/>
                <w:sz w:val="18"/>
              </w:rPr>
              <w:t>tvWelcomeLarge</w:t>
            </w:r>
          </w:p>
        </w:tc>
        <w:tc>
          <w:tcPr>
            <w:tcW w:type="dxa" w:w="4608"/>
            <w:tcMar>
              <w:top w:w="80" w:type="dxa"/>
              <w:bottom w:w="80" w:type="dxa"/>
              <w:left w:w="150" w:type="dxa"/>
              <w:right w:w="150" w:type="dxa"/>
            </w:tcMar>
            <w:shd w:fill="FFFFFF"/>
            <w:tcBorders>
              <w:top w:val="single" w:sz="4" w:color="E0E0E0"/>
              <w:bottom w:val="single" w:sz="4" w:color="E0E0E0"/>
              <w:left w:val="none"/>
              <w:right w:val="none"/>
            </w:tcBorders>
          </w:tcPr>
          <w:p>
            <w:pPr>
              <w:spacing w:before="40" w:after="40"/>
            </w:pPr>
            <w:r>
              <w:rPr>
                <w:rFonts w:ascii="Arial" w:hAnsi="Arial"/>
                <w:color w:val="424242"/>
                <w:sz w:val="18"/>
              </w:rPr>
              <w:t>Text: 'WELCOME'</w:t>
              <w:br/>
              <w:t>Font Size: 46sp, Color: #26FFFFFF (15% White)</w:t>
              <w:br/>
              <w:t>Letter Spacing: 0.12, Margin Bottom: 2dp</w:t>
            </w:r>
          </w:p>
        </w:tc>
      </w:tr>
      <w:tr>
        <w:tc>
          <w:tcPr>
            <w:tcW w:type="dxa" w:w="2592"/>
            <w:tcMar>
              <w:top w:w="80" w:type="dxa"/>
              <w:bottom w:w="80" w:type="dxa"/>
              <w:left w:w="150" w:type="dxa"/>
              <w:right w:w="150" w:type="dxa"/>
            </w:tcMar>
            <w:shd w:fill="F8F9FA"/>
            <w:tcBorders>
              <w:top w:val="single" w:sz="4" w:color="E0E0E0"/>
              <w:bottom w:val="single" w:sz="4" w:color="E0E0E0"/>
              <w:left w:val="none"/>
              <w:right w:val="none"/>
            </w:tcBorders>
          </w:tcPr>
          <w:p>
            <w:pPr>
              <w:spacing w:before="40" w:after="40"/>
            </w:pPr>
            <w:r>
              <w:rPr>
                <w:rFonts w:ascii="Arial" w:hAnsi="Arial"/>
                <w:b/>
                <w:color w:val="212121"/>
                <w:sz w:val="18"/>
              </w:rPr>
              <w:t>Watermark EXPLORE</w:t>
            </w:r>
          </w:p>
        </w:tc>
        <w:tc>
          <w:tcPr>
            <w:tcW w:type="dxa" w:w="2160"/>
            <w:tcMar>
              <w:top w:w="80" w:type="dxa"/>
              <w:bottom w:w="80" w:type="dxa"/>
              <w:left w:w="150" w:type="dxa"/>
              <w:right w:w="150" w:type="dxa"/>
            </w:tcMar>
            <w:shd w:fill="F8F9FA"/>
            <w:tcBorders>
              <w:top w:val="single" w:sz="4" w:color="E0E0E0"/>
              <w:bottom w:val="single" w:sz="4" w:color="E0E0E0"/>
              <w:left w:val="none"/>
              <w:right w:val="none"/>
            </w:tcBorders>
          </w:tcPr>
          <w:p>
            <w:pPr>
              <w:spacing w:before="40" w:after="40"/>
            </w:pPr>
            <w:r>
              <w:rPr>
                <w:rFonts w:ascii="Arial" w:hAnsi="Arial"/>
                <w:color w:val="424242"/>
                <w:sz w:val="18"/>
              </w:rPr>
              <w:t>tvExploreGarage</w:t>
            </w:r>
          </w:p>
        </w:tc>
        <w:tc>
          <w:tcPr>
            <w:tcW w:type="dxa" w:w="4608"/>
            <w:tcMar>
              <w:top w:w="80" w:type="dxa"/>
              <w:bottom w:w="80" w:type="dxa"/>
              <w:left w:w="150" w:type="dxa"/>
              <w:right w:w="150" w:type="dxa"/>
            </w:tcMar>
            <w:shd w:fill="F8F9FA"/>
            <w:tcBorders>
              <w:top w:val="single" w:sz="4" w:color="E0E0E0"/>
              <w:bottom w:val="single" w:sz="4" w:color="E0E0E0"/>
              <w:left w:val="none"/>
              <w:right w:val="none"/>
            </w:tcBorders>
          </w:tcPr>
          <w:p>
            <w:pPr>
              <w:spacing w:before="40" w:after="40"/>
            </w:pPr>
            <w:r>
              <w:rPr>
                <w:rFonts w:ascii="Arial" w:hAnsi="Arial"/>
                <w:color w:val="424242"/>
                <w:sz w:val="18"/>
              </w:rPr>
              <w:t>Text: 'EXPLORE GARAGE'</w:t>
              <w:br/>
              <w:t>Font Size: 13sp, Color: #55FFFFFF (33% White)</w:t>
              <w:br/>
              <w:t>Letter Spacing: 0.1, Margin Bottom: 50dp</w:t>
            </w:r>
          </w:p>
        </w:tc>
      </w:tr>
      <w:tr>
        <w:tc>
          <w:tcPr>
            <w:tcW w:type="dxa" w:w="2592"/>
            <w:tcMar>
              <w:top w:w="80" w:type="dxa"/>
              <w:bottom w:w="80" w:type="dxa"/>
              <w:left w:w="150" w:type="dxa"/>
              <w:right w:w="150" w:type="dxa"/>
            </w:tcMar>
            <w:shd w:fill="FFFFFF"/>
            <w:tcBorders>
              <w:top w:val="single" w:sz="4" w:color="E0E0E0"/>
              <w:bottom w:val="single" w:sz="4" w:color="E0E0E0"/>
              <w:left w:val="none"/>
              <w:right w:val="none"/>
            </w:tcBorders>
          </w:tcPr>
          <w:p>
            <w:pPr>
              <w:spacing w:before="40" w:after="40"/>
            </w:pPr>
            <w:r>
              <w:rPr>
                <w:rFonts w:ascii="Arial" w:hAnsi="Arial"/>
                <w:b/>
                <w:color w:val="212121"/>
                <w:sz w:val="18"/>
              </w:rPr>
              <w:t>Location Card</w:t>
            </w:r>
          </w:p>
        </w:tc>
        <w:tc>
          <w:tcPr>
            <w:tcW w:type="dxa" w:w="2160"/>
            <w:tcMar>
              <w:top w:w="80" w:type="dxa"/>
              <w:bottom w:w="80" w:type="dxa"/>
              <w:left w:w="150" w:type="dxa"/>
              <w:right w:w="150" w:type="dxa"/>
            </w:tcMar>
            <w:shd w:fill="FFFFFF"/>
            <w:tcBorders>
              <w:top w:val="single" w:sz="4" w:color="E0E0E0"/>
              <w:bottom w:val="single" w:sz="4" w:color="E0E0E0"/>
              <w:left w:val="none"/>
              <w:right w:val="none"/>
            </w:tcBorders>
          </w:tcPr>
          <w:p>
            <w:pPr>
              <w:spacing w:before="40" w:after="40"/>
            </w:pPr>
            <w:r>
              <w:rPr>
                <w:rFonts w:ascii="Arial" w:hAnsi="Arial"/>
                <w:color w:val="424242"/>
                <w:sz w:val="18"/>
              </w:rPr>
              <w:t>CardView</w:t>
            </w:r>
          </w:p>
        </w:tc>
        <w:tc>
          <w:tcPr>
            <w:tcW w:type="dxa" w:w="4608"/>
            <w:tcMar>
              <w:top w:w="80" w:type="dxa"/>
              <w:bottom w:w="80" w:type="dxa"/>
              <w:left w:w="150" w:type="dxa"/>
              <w:right w:w="150" w:type="dxa"/>
            </w:tcMar>
            <w:shd w:fill="FFFFFF"/>
            <w:tcBorders>
              <w:top w:val="single" w:sz="4" w:color="E0E0E0"/>
              <w:bottom w:val="single" w:sz="4" w:color="E0E0E0"/>
              <w:left w:val="none"/>
              <w:right w:val="none"/>
            </w:tcBorders>
          </w:tcPr>
          <w:p>
            <w:pPr>
              <w:spacing w:before="40" w:after="40"/>
            </w:pPr>
            <w:r>
              <w:rPr>
                <w:rFonts w:ascii="Arial" w:hAnsi="Arial"/>
                <w:color w:val="424242"/>
                <w:sz w:val="18"/>
              </w:rPr>
              <w:t>Type: CardView (Glassmorphic style)</w:t>
              <w:br/>
              <w:t>Background Color: #25FFFFFF (15% White)</w:t>
              <w:br/>
              <w:t>Corner Radius: 20dp, Elevation: 0dp</w:t>
            </w:r>
          </w:p>
        </w:tc>
      </w:tr>
      <w:tr>
        <w:tc>
          <w:tcPr>
            <w:tcW w:type="dxa" w:w="2592"/>
            <w:tcMar>
              <w:top w:w="80" w:type="dxa"/>
              <w:bottom w:w="80" w:type="dxa"/>
              <w:left w:w="150" w:type="dxa"/>
              <w:right w:w="150" w:type="dxa"/>
            </w:tcMar>
            <w:shd w:fill="F8F9FA"/>
            <w:tcBorders>
              <w:top w:val="single" w:sz="4" w:color="E0E0E0"/>
              <w:bottom w:val="single" w:sz="4" w:color="E0E0E0"/>
              <w:left w:val="none"/>
              <w:right w:val="none"/>
            </w:tcBorders>
          </w:tcPr>
          <w:p>
            <w:pPr>
              <w:spacing w:before="40" w:after="40"/>
            </w:pPr>
            <w:r>
              <w:rPr>
                <w:rFonts w:ascii="Arial" w:hAnsi="Arial"/>
                <w:b/>
                <w:color w:val="212121"/>
                <w:sz w:val="18"/>
              </w:rPr>
              <w:t>Action Button</w:t>
            </w:r>
          </w:p>
        </w:tc>
        <w:tc>
          <w:tcPr>
            <w:tcW w:type="dxa" w:w="2160"/>
            <w:tcMar>
              <w:top w:w="80" w:type="dxa"/>
              <w:bottom w:w="80" w:type="dxa"/>
              <w:left w:w="150" w:type="dxa"/>
              <w:right w:w="150" w:type="dxa"/>
            </w:tcMar>
            <w:shd w:fill="F8F9FA"/>
            <w:tcBorders>
              <w:top w:val="single" w:sz="4" w:color="E0E0E0"/>
              <w:bottom w:val="single" w:sz="4" w:color="E0E0E0"/>
              <w:left w:val="none"/>
              <w:right w:val="none"/>
            </w:tcBorders>
          </w:tcPr>
          <w:p>
            <w:pPr>
              <w:spacing w:before="40" w:after="40"/>
            </w:pPr>
            <w:r>
              <w:rPr>
                <w:rFonts w:ascii="Arial" w:hAnsi="Arial"/>
                <w:color w:val="424242"/>
                <w:sz w:val="18"/>
              </w:rPr>
              <w:t>btnLanjutkan</w:t>
            </w:r>
          </w:p>
        </w:tc>
        <w:tc>
          <w:tcPr>
            <w:tcW w:type="dxa" w:w="4608"/>
            <w:tcMar>
              <w:top w:w="80" w:type="dxa"/>
              <w:bottom w:w="80" w:type="dxa"/>
              <w:left w:w="150" w:type="dxa"/>
              <w:right w:w="150" w:type="dxa"/>
            </w:tcMar>
            <w:shd w:fill="F8F9FA"/>
            <w:tcBorders>
              <w:top w:val="single" w:sz="4" w:color="E0E0E0"/>
              <w:bottom w:val="single" w:sz="4" w:color="E0E0E0"/>
              <w:left w:val="none"/>
              <w:right w:val="none"/>
            </w:tcBorders>
          </w:tcPr>
          <w:p>
            <w:pPr>
              <w:spacing w:before="40" w:after="40"/>
            </w:pPr>
            <w:r>
              <w:rPr>
                <w:rFonts w:ascii="Arial" w:hAnsi="Arial"/>
                <w:color w:val="424242"/>
                <w:sz w:val="18"/>
              </w:rPr>
              <w:t>Text: 'Lanjutkan'</w:t>
              <w:br/>
              <w:t>Background Tint: #2E7D32 (Deep Green)</w:t>
              <w:br/>
              <w:t>Corner Radius: 28dp (Capsule style)</w:t>
              <w:br/>
              <w:t>Font: 16sp, Bold, Color: #FFFFFF</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