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C9A51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Introduction</w:t>
      </w:r>
    </w:p>
    <w:p w14:paraId="3AA61E86" w14:textId="77777777" w:rsidR="00124D1E" w:rsidRPr="00900E3F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900E3F">
        <w:rPr>
          <w:rFonts w:ascii="Calibri" w:hAnsi="Calibri" w:cs="Calibri"/>
          <w:sz w:val="22"/>
        </w:rPr>
        <w:t>Objectives of the Study</w:t>
      </w:r>
    </w:p>
    <w:p w14:paraId="5F1BA83F" w14:textId="77777777" w:rsidR="00124D1E" w:rsidRPr="00900E3F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900E3F">
        <w:rPr>
          <w:rFonts w:ascii="Calibri" w:hAnsi="Calibri" w:cs="Calibri"/>
          <w:sz w:val="22"/>
        </w:rPr>
        <w:t>Market Definition &amp; Scope</w:t>
      </w:r>
    </w:p>
    <w:p w14:paraId="30F23D40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Research Methodology</w:t>
      </w:r>
    </w:p>
    <w:p w14:paraId="12E25135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Research Process</w:t>
      </w:r>
    </w:p>
    <w:p w14:paraId="0F5220CB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Secondary &amp; Primary Data Methods</w:t>
      </w:r>
    </w:p>
    <w:p w14:paraId="5CC0CA9C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Market Size Estimation Methods</w:t>
      </w:r>
    </w:p>
    <w:p w14:paraId="153DDE1A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Executive Summary</w:t>
      </w:r>
    </w:p>
    <w:p w14:paraId="682D4ECA" w14:textId="77777777" w:rsidR="00124D1E" w:rsidRPr="00900E3F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900E3F">
        <w:rPr>
          <w:rFonts w:ascii="Calibri" w:hAnsi="Calibri" w:cs="Calibri"/>
          <w:sz w:val="22"/>
        </w:rPr>
        <w:t>Global Market Outlook</w:t>
      </w:r>
    </w:p>
    <w:p w14:paraId="2D3476F2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Key Market Highlights</w:t>
      </w:r>
    </w:p>
    <w:p w14:paraId="50C3FA67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Segmental Overview</w:t>
      </w:r>
    </w:p>
    <w:p w14:paraId="096A2F1E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Competition Overview</w:t>
      </w:r>
    </w:p>
    <w:p w14:paraId="3454C561" w14:textId="12DEF298" w:rsidR="009E3FF9" w:rsidRPr="00124D1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Market Dynamics &amp; Outlook</w:t>
      </w:r>
    </w:p>
    <w:p w14:paraId="0E0D5D21" w14:textId="7F985F7A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Macro-Economic Indicators</w:t>
      </w:r>
    </w:p>
    <w:p w14:paraId="0C9C9F76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Drivers &amp; Opportunities</w:t>
      </w:r>
    </w:p>
    <w:p w14:paraId="6F9E233E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Restraints &amp; Challenges</w:t>
      </w:r>
    </w:p>
    <w:p w14:paraId="20BAF644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Supply Side Trends</w:t>
      </w:r>
    </w:p>
    <w:p w14:paraId="3F86422E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Demand Side Trends</w:t>
      </w:r>
    </w:p>
    <w:p w14:paraId="1CA5B063" w14:textId="77777777" w:rsidR="00124D1E" w:rsidRPr="00124D1E" w:rsidRDefault="00124D1E" w:rsidP="00124D1E">
      <w:pPr>
        <w:pStyle w:val="TOC21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Porters Analysis &amp; Impact</w:t>
      </w:r>
    </w:p>
    <w:p w14:paraId="1B6C78FE" w14:textId="77777777" w:rsidR="00124D1E" w:rsidRPr="00124D1E" w:rsidRDefault="00124D1E" w:rsidP="00124D1E">
      <w:pPr>
        <w:pStyle w:val="TOC21"/>
        <w:numPr>
          <w:ilvl w:val="2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Competitive Rivalry</w:t>
      </w:r>
    </w:p>
    <w:p w14:paraId="2B6A7680" w14:textId="77777777" w:rsidR="00124D1E" w:rsidRPr="00124D1E" w:rsidRDefault="00124D1E" w:rsidP="00124D1E">
      <w:pPr>
        <w:pStyle w:val="TOC21"/>
        <w:numPr>
          <w:ilvl w:val="2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 xml:space="preserve">Threat of Substitute </w:t>
      </w:r>
    </w:p>
    <w:p w14:paraId="2E50D841" w14:textId="77777777" w:rsidR="00124D1E" w:rsidRPr="00124D1E" w:rsidRDefault="00124D1E" w:rsidP="00124D1E">
      <w:pPr>
        <w:pStyle w:val="TOC21"/>
        <w:numPr>
          <w:ilvl w:val="2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Bargaining Power of Buyers</w:t>
      </w:r>
    </w:p>
    <w:p w14:paraId="6E850197" w14:textId="77777777" w:rsidR="00124D1E" w:rsidRPr="00124D1E" w:rsidRDefault="00124D1E" w:rsidP="00124D1E">
      <w:pPr>
        <w:pStyle w:val="TOC21"/>
        <w:numPr>
          <w:ilvl w:val="2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Threat of New Entrants</w:t>
      </w:r>
    </w:p>
    <w:p w14:paraId="7F9ADEBC" w14:textId="77777777" w:rsidR="00124D1E" w:rsidRPr="00124D1E" w:rsidRDefault="00124D1E" w:rsidP="00124D1E">
      <w:pPr>
        <w:pStyle w:val="TOC21"/>
        <w:numPr>
          <w:ilvl w:val="2"/>
          <w:numId w:val="1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Bargaining Power of Suppliers</w:t>
      </w:r>
    </w:p>
    <w:p w14:paraId="6297A0EF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Key Market Insights</w:t>
      </w:r>
    </w:p>
    <w:p w14:paraId="4F99E41D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bookmarkStart w:id="0" w:name="_Hlk190093387"/>
      <w:r w:rsidRPr="002F542B">
        <w:rPr>
          <w:rFonts w:ascii="Calibri" w:hAnsi="Calibri" w:cs="Calibri"/>
          <w:lang w:val="en-US"/>
        </w:rPr>
        <w:t>Key Success Factors</w:t>
      </w:r>
    </w:p>
    <w:p w14:paraId="5DD10B51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Market Impacting Factors</w:t>
      </w:r>
    </w:p>
    <w:p w14:paraId="37AC1A03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Top Investment Pockets</w:t>
      </w:r>
    </w:p>
    <w:p w14:paraId="606EBB08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Ecosystem Mapping</w:t>
      </w:r>
    </w:p>
    <w:p w14:paraId="130A08DC" w14:textId="1FEC56A4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Market Attractiveness Index, 202</w:t>
      </w:r>
      <w:r w:rsidR="00DB1237">
        <w:rPr>
          <w:rFonts w:ascii="Calibri" w:hAnsi="Calibri" w:cs="Calibri"/>
          <w:lang w:val="en-US"/>
        </w:rPr>
        <w:t>5</w:t>
      </w:r>
    </w:p>
    <w:p w14:paraId="0302A96E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PESTEL Analysis</w:t>
      </w:r>
    </w:p>
    <w:p w14:paraId="182A9BB5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Value Chain Analysis</w:t>
      </w:r>
    </w:p>
    <w:p w14:paraId="35A431D1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lastRenderedPageBreak/>
        <w:t>Pricing Analysis</w:t>
      </w:r>
    </w:p>
    <w:p w14:paraId="7717FF35" w14:textId="77777777" w:rsidR="00124D1E" w:rsidRPr="002F542B" w:rsidRDefault="00124D1E" w:rsidP="00124D1E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Case Studies</w:t>
      </w:r>
    </w:p>
    <w:p w14:paraId="6EA67DC0" w14:textId="77777777" w:rsidR="00124D1E" w:rsidRPr="002F542B" w:rsidRDefault="00124D1E" w:rsidP="00365DC2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Regulatory Landscape</w:t>
      </w:r>
    </w:p>
    <w:p w14:paraId="359F7D75" w14:textId="4DF4C6F6" w:rsidR="0076697B" w:rsidRPr="0076697B" w:rsidRDefault="00124D1E" w:rsidP="0076697B">
      <w:pPr>
        <w:pStyle w:val="ListParagraph"/>
        <w:numPr>
          <w:ilvl w:val="1"/>
          <w:numId w:val="1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Technology Asses</w:t>
      </w:r>
      <w:r>
        <w:rPr>
          <w:rFonts w:ascii="Calibri" w:hAnsi="Calibri" w:cs="Calibri"/>
          <w:lang w:val="en-US"/>
        </w:rPr>
        <w:t>s</w:t>
      </w:r>
      <w:r w:rsidRPr="002F542B">
        <w:rPr>
          <w:rFonts w:ascii="Calibri" w:hAnsi="Calibri" w:cs="Calibri"/>
          <w:lang w:val="en-US"/>
        </w:rPr>
        <w:t>ment</w:t>
      </w:r>
      <w:bookmarkEnd w:id="0"/>
    </w:p>
    <w:sectPr w:rsidR="0076697B" w:rsidRPr="0076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F67B5"/>
    <w:multiLevelType w:val="hybridMultilevel"/>
    <w:tmpl w:val="A98E5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07454"/>
    <w:multiLevelType w:val="hybridMultilevel"/>
    <w:tmpl w:val="F75C4C9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4505C3"/>
    <w:multiLevelType w:val="multilevel"/>
    <w:tmpl w:val="8D3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C5C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495D44"/>
    <w:multiLevelType w:val="hybridMultilevel"/>
    <w:tmpl w:val="67AA7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A0BC0"/>
    <w:multiLevelType w:val="hybridMultilevel"/>
    <w:tmpl w:val="E3C247F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4351F8"/>
    <w:multiLevelType w:val="multilevel"/>
    <w:tmpl w:val="9B36DE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1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7"/>
    <w:rsid w:val="0001657A"/>
    <w:rsid w:val="0011276A"/>
    <w:rsid w:val="00124D1E"/>
    <w:rsid w:val="001D77E9"/>
    <w:rsid w:val="002B4E94"/>
    <w:rsid w:val="00304BF6"/>
    <w:rsid w:val="00365DC2"/>
    <w:rsid w:val="004F39AA"/>
    <w:rsid w:val="00552C34"/>
    <w:rsid w:val="0060617D"/>
    <w:rsid w:val="0063494B"/>
    <w:rsid w:val="006D5F91"/>
    <w:rsid w:val="00720D9C"/>
    <w:rsid w:val="0076697B"/>
    <w:rsid w:val="00823D19"/>
    <w:rsid w:val="00990F25"/>
    <w:rsid w:val="009C0A47"/>
    <w:rsid w:val="009E3FF9"/>
    <w:rsid w:val="009F012B"/>
    <w:rsid w:val="00AE5CBB"/>
    <w:rsid w:val="00B064D3"/>
    <w:rsid w:val="00C81020"/>
    <w:rsid w:val="00CC130E"/>
    <w:rsid w:val="00DB1237"/>
    <w:rsid w:val="00DC06C6"/>
    <w:rsid w:val="00DE34AD"/>
    <w:rsid w:val="00E50A90"/>
    <w:rsid w:val="00F42874"/>
    <w:rsid w:val="00F6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6556"/>
  <w15:chartTrackingRefBased/>
  <w15:docId w15:val="{0076090A-CDA4-4344-8CC0-B9C17AF7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30E"/>
    <w:pPr>
      <w:ind w:left="720"/>
      <w:contextualSpacing/>
    </w:pPr>
  </w:style>
  <w:style w:type="paragraph" w:customStyle="1" w:styleId="TOC21">
    <w:name w:val="TOC 21"/>
    <w:basedOn w:val="Normal"/>
    <w:autoRedefine/>
    <w:qFormat/>
    <w:rsid w:val="00124D1E"/>
    <w:pPr>
      <w:numPr>
        <w:ilvl w:val="1"/>
        <w:numId w:val="6"/>
      </w:numPr>
      <w:tabs>
        <w:tab w:val="left" w:pos="1560"/>
      </w:tabs>
    </w:pPr>
    <w:rPr>
      <w:sz w:val="36"/>
      <w:lang w:val="en-US"/>
    </w:rPr>
  </w:style>
  <w:style w:type="paragraph" w:customStyle="1" w:styleId="TOC31">
    <w:name w:val="TOC 31"/>
    <w:basedOn w:val="TOC21"/>
    <w:autoRedefine/>
    <w:qFormat/>
    <w:rsid w:val="00124D1E"/>
    <w:pPr>
      <w:numPr>
        <w:ilvl w:val="0"/>
        <w:numId w:val="0"/>
      </w:numPr>
      <w:tabs>
        <w:tab w:val="clear" w:pos="1560"/>
        <w:tab w:val="left" w:pos="2410"/>
      </w:tabs>
      <w:spacing w:beforeLines="20" w:before="48" w:afterLines="20" w:after="48" w:line="360" w:lineRule="auto"/>
      <w:ind w:left="720"/>
    </w:pPr>
    <w:rPr>
      <w:rFonts w:ascii="Calibri" w:hAnsi="Calibri" w:cs="Calibri"/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durge</dc:creator>
  <cp:keywords/>
  <dc:description/>
  <cp:lastModifiedBy>Aditya Agrawal</cp:lastModifiedBy>
  <cp:revision>8</cp:revision>
  <dcterms:created xsi:type="dcterms:W3CDTF">2024-12-03T12:21:00Z</dcterms:created>
  <dcterms:modified xsi:type="dcterms:W3CDTF">2025-11-17T10:32:00Z</dcterms:modified>
</cp:coreProperties>
</file>