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AR and VR in Interventional Neuroradiology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Component</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Hardware, Software-as-a-Service (SaaS), Integration Services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Pathology Type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Intracranial Aneurysms, Arteriovenous Malformations (AVM), Acute Ischemic Stroke, Carotid Artery Disease, Spinal Interventions, Other Types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Technology Type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Augmented Reality (AR), Virtual Reality (VR), Mixed Reality (MR), Cinematic Rendering</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Application</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Intraoperative Navigation, Surgical Simulation, Remote Proctoring, Patient Engagement, Other Applications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End User</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Academic Medical Centers, Teaching Hospitals, Ambulatory Surgery Centers (ASCs), Medical Device R&amp;D</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Health Care</w:t>
      </w:r>
    </w:p>
    <w:p>
      <w:pPr>
        <w:pStyle w:val="Heading1"/>
      </w:pPr>
      <w:r>
        <w:rPr>
          <w:rFonts w:ascii="Poppins" w:hAnsi="Poppins" w:eastAsia="Poppins"/>
          <w:b/>
          <w:color w:val="000000"/>
          <w:sz w:val="32"/>
        </w:rPr>
        <w:t>Industry Group</w:t>
      </w:r>
    </w:p>
    <w:p>
      <w:r>
        <w:rPr>
          <w:rFonts w:ascii="Poppins" w:hAnsi="Poppins" w:eastAsia="Poppins"/>
          <w:b w:val="0"/>
          <w:color w:val="000000"/>
          <w:sz w:val="24"/>
        </w:rPr>
        <w:t>Health Care Equipment &amp; Services</w:t>
      </w:r>
    </w:p>
    <w:p>
      <w:pPr>
        <w:pStyle w:val="Heading1"/>
      </w:pPr>
      <w:r>
        <w:rPr>
          <w:rFonts w:ascii="Poppins" w:hAnsi="Poppins" w:eastAsia="Poppins"/>
          <w:b/>
          <w:color w:val="000000"/>
          <w:sz w:val="32"/>
        </w:rPr>
        <w:t>Industry</w:t>
      </w:r>
    </w:p>
    <w:p>
      <w:r>
        <w:rPr>
          <w:rFonts w:ascii="Poppins" w:hAnsi="Poppins" w:eastAsia="Poppins"/>
          <w:b w:val="0"/>
          <w:color w:val="000000"/>
          <w:sz w:val="24"/>
        </w:rPr>
        <w:t>Health Care Technology</w:t>
      </w:r>
    </w:p>
    <w:p>
      <w:pPr>
        <w:pStyle w:val="Heading1"/>
      </w:pPr>
      <w:r>
        <w:rPr>
          <w:rFonts w:ascii="Poppins" w:hAnsi="Poppins" w:eastAsia="Poppins"/>
          <w:b/>
          <w:color w:val="000000"/>
          <w:sz w:val="32"/>
        </w:rPr>
        <w:t>Sub-Industry</w:t>
      </w:r>
    </w:p>
    <w:p>
      <w:r>
        <w:rPr>
          <w:rFonts w:ascii="Poppins" w:hAnsi="Poppins" w:eastAsia="Poppins"/>
          <w:b w:val="0"/>
          <w:color w:val="000000"/>
          <w:sz w:val="24"/>
        </w:rPr>
        <w:t>Health Care Technology</w:t>
      </w:r>
    </w:p>
    <w:p>
      <w:pPr>
        <w:pStyle w:val="Heading1"/>
      </w:pPr>
      <w:r>
        <w:rPr>
          <w:rFonts w:ascii="Poppins" w:hAnsi="Poppins" w:eastAsia="Poppins"/>
          <w:b/>
          <w:color w:val="000000"/>
          <w:sz w:val="32"/>
        </w:rPr>
        <w:t>Market</w:t>
      </w:r>
    </w:p>
    <w:p>
      <w:r>
        <w:rPr>
          <w:rFonts w:ascii="Poppins" w:hAnsi="Poppins" w:eastAsia="Poppins"/>
          <w:b w:val="0"/>
          <w:color w:val="000000"/>
          <w:sz w:val="24"/>
        </w:rPr>
        <w:t>Global AR and VR in Interventional Neuroradiology Market</w:t>
      </w:r>
    </w:p>
    <w:p>
      <w:pPr>
        <w:pStyle w:val="Heading1"/>
      </w:pPr>
      <w:r>
        <w:rPr>
          <w:rFonts w:ascii="Poppins" w:hAnsi="Poppins" w:eastAsia="Poppins"/>
          <w:b/>
          <w:color w:val="000000"/>
          <w:sz w:val="32"/>
        </w:rPr>
        <w:t>Role</w:t>
      </w:r>
    </w:p>
    <w:p>
      <w:r>
        <w:rPr>
          <w:rFonts w:ascii="Poppins" w:hAnsi="Poppins" w:eastAsia="Poppins"/>
          <w:b w:val="0"/>
          <w:color w:val="000000"/>
          <w:sz w:val="24"/>
        </w:rPr>
        <w:t>Global AR and VR in Interventional Neuroradiology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AR and VR in Interventional Neuroradiology Market</w:t>
      </w:r>
    </w:p>
    <w:p>
      <w:pPr>
        <w:pStyle w:val="Heading1"/>
      </w:pPr>
      <w:r>
        <w:rPr>
          <w:rFonts w:ascii="Poppins" w:hAnsi="Poppins" w:eastAsia="Poppins"/>
          <w:b/>
          <w:color w:val="000000"/>
          <w:sz w:val="32"/>
        </w:rPr>
        <w:t>Report Slug</w:t>
      </w:r>
    </w:p>
    <w:p>
      <w:r>
        <w:rPr>
          <w:rFonts w:ascii="Poppins" w:hAnsi="Poppins" w:eastAsia="Poppins"/>
          <w:b w:val="0"/>
          <w:color w:val="000000"/>
          <w:sz w:val="24"/>
        </w:rPr>
        <w:t>ar-and-vr-in-interventional-neuroradiology-market</w:t>
      </w:r>
    </w:p>
    <w:p>
      <w:pPr>
        <w:pStyle w:val="Heading1"/>
      </w:pPr>
      <w:r>
        <w:rPr>
          <w:rFonts w:ascii="Poppins" w:hAnsi="Poppins" w:eastAsia="Poppins"/>
          <w:b/>
          <w:color w:val="000000"/>
          <w:sz w:val="32"/>
        </w:rPr>
        <w:t>Meta Title</w:t>
      </w:r>
    </w:p>
    <w:p>
      <w:r>
        <w:rPr>
          <w:rFonts w:ascii="Poppins" w:hAnsi="Poppins" w:eastAsia="Poppins"/>
          <w:b w:val="0"/>
          <w:color w:val="000000"/>
          <w:sz w:val="24"/>
        </w:rPr>
        <w:t>AR and VR in Interventional Neuroradiology Market Size, Share | Forecast Report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Ar and vr in interventional neuroradiology market size is poised to grow from USD 3.36 Billion in 2025 to USD 14.56 Billion by 2033, growing at a CAGR of 20.1%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ar and vr in interventional neuroradiology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ar and vr in interventional neuroradiology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ar and vr in interventional neuroradiology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ar and vr in interventional neuroradiology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Ar And Vr In Interventional Neuroradiology Market size was valued at USD 2.8 Billion in 2024 and is poised to grow from USD 3.36 Billion in 2025 to USD 14.56 Billion by 2033, growing at a CAGR of 20.1% during the forecast period (2026-2033).</w:t>
      </w:r>
    </w:p>
    <w:p>
      <w:pPr>
        <w:jc w:val="lowKashida"/>
      </w:pPr>
      <w:r>
        <w:rPr>
          <w:rFonts w:ascii="Poppins" w:hAnsi="Poppins"/>
          <w:sz w:val="24"/>
        </w:rPr>
        <w:t>As a research analyst I view the primary driver of the AR and VR in interventional neuroradiology market as the clinical imperative to increase procedural precision and reduce complication rates. It includes software and hardware that overlay preoperative and real-time imaging onto the operator’s view and immersive simulation platforms used for training, and it matters because neurointerventional procedures demand millimeter accuracy and rapid decision making under radiation exposure. The segment evolved from early neuronavigation tools and 3D angiographic reconstruction into AR guidance in the angiosuite with VR rehearsal systems, with examples including intraoperative vascular overlay technologies and simulator-based thrombectomy training.</w:t>
        <w:br/>
        <w:br/>
        <w:t>Building on that clinical imperative the pivotal factor driving market expansion is the seamless integration of AR/VR systems with advanced imaging, navigation platforms and emerging AI tools because when preoperative CTA or 3D rotational angiography is accurately fused with live fluoroscopy clinicians gain spatial context that shortens procedural time and lowers radiation exposure. As a result hospitals adopt AR overlays for aneurysm coiling and VR rehearsal for complex thrombectomy pathways, creating demand for interoperable solutions and training curricula. This cause-and-effect dynamic also opens commercial opportunities in software-as-a-service licensing, device certification programs and outcome-driven reimbursement that further accelerate investment and adoption.</w:t>
      </w:r>
    </w:p>
    <w:p>
      <w:pPr>
        <w:jc w:val="lowKashida"/>
      </w:pPr>
      <w:r>
        <w:rPr>
          <w:rFonts w:ascii="Poppins" w:hAnsi="Poppins"/>
          <w:sz w:val="24"/>
        </w:rPr>
        <w:t>Recent market developments underscore significant shifts in ar and vr in interventional neuroradiology market sector dynamics. Augmedics announced FDA 510k clearance of its X2 surgical AR headset in November 2025, describing a next generation device with doubled field of view, improved image resolution, detachable surgical headlight, and ergonomic form to enhance surgeon comfort and intraoperative visualization, positioning the company to broaden clinical deployment of AR navigation</w:t>
      </w:r>
    </w:p>
    <w:p>
      <w:r>
        <w:rPr>
          <w:rFonts w:ascii="Poppins" w:hAnsi="Poppins"/>
          <w:b/>
          <w:sz w:val="24"/>
        </w:rPr>
        <w:t>How are AR and VR enhancing procedural accuracy in the interventional neuroradiology market?</w:t>
      </w:r>
    </w:p>
    <w:p>
      <w:pPr>
        <w:jc w:val="lowKashida"/>
      </w:pPr>
      <w:r>
        <w:rPr>
          <w:rFonts w:ascii="Poppins" w:hAnsi="Poppins"/>
          <w:sz w:val="24"/>
        </w:rPr>
        <w:t>Augmented reality and virtual reality enhance procedural accuracy in interventional neuroradiology by delivering real time three dimensional visualization, image fusion, and immersive rehearsal. AR overlays live imaging with reconstructed anatomy to sharpen spatial orientation during catheter navigation. VR offers realistic simulation for procedural planning and team training, lowering cognitive load and improving hand eye coordination. The market is shifting toward systems that integrate these tools with angiography platforms, enabling heads up visualization, remote proctoring, and faster intraprocedural decision making. Practical instances include holographic displays for catheter guidance and immersive rehearsal for complex aneurysm embolization that increase operator confidence and consistency.</w:t>
        <w:br/>
        <w:br/>
        <w:t>GE HealthCare and MediView June 2024, announced the first clinical installation of OmnifyXR, a heads up AR interventional suite that projects holographic three dimensional models and multiple live imaging streams into the operator field. This development supports market efficiency by reducing display switching and improving anatomic clarity during navigation.</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ar and vr in interventional neuroradiology market is segmented by component, pathology type, technology type, application, end user and region. Based on component, the market is segmented into Hardware, Software-as-a-Service (SaaS) and Integration Services. Based on pathology type, the market is segmented into Intracranial Aneurysms, Arteriovenous Malformations (AVM), Acute Ischemic Stroke, Carotid Artery Disease, Spinal Interventions and Other Types. Based on technology type, the market is segmented into Augmented Reality (AR), Virtual Reality (VR), Mixed Reality (MR) and Cinematic Rendering. Based on application, the market is segmented into Intraoperative Navigation, Surgical Simulation, Remote Proctoring, Patient Engagement and Other Applications. Based on end user, the market is segmented into Academic Medical Centers, Teaching Hospitals, Ambulatory Surgery Centers (ASCs) and Medical Device R&amp;D. Based on region, the market is segmented into North America, Europe, Asia Pacific, Latin America and Middle East &amp; Africa.</w:t>
      </w:r>
    </w:p>
    <w:p>
      <w:pPr>
        <w:jc w:val="left"/>
      </w:pPr>
      <w:r>
        <w:rPr>
          <w:rFonts w:ascii="Poppins" w:hAnsi="Poppins" w:eastAsia="Poppins"/>
          <w:b w:val="0"/>
          <w:color w:val="000000"/>
          <w:sz w:val="24"/>
        </w:rPr>
        <w:t>What role do hardware solutions play in advancing ar and vr integration in interventional neuroradiology? |@12</w:t>
      </w:r>
    </w:p>
    <w:p>
      <w:pPr>
        <w:jc w:val="both"/>
      </w:pPr>
      <w:r>
        <w:rPr>
          <w:rFonts w:ascii="Poppins" w:hAnsi="Poppins" w:eastAsia="Poppins"/>
          <w:b w:val="0"/>
          <w:color w:val="000000"/>
          <w:sz w:val="24"/>
        </w:rPr>
        <w:t>Hardware segment dominates because high-fidelity displays, tracking systems, imaging interfaces and tactile devices form the physical foundation for AR and VR procedures in interventional neuroradiology. Clinician confidence and procedural accuracy depend on reliable sensors and low-latency visualization, which drives procurement and integration with angiography equipment. Robust industrial design and regulatory readiness reduce clinical adoption barriers, causing hospitals to prefer proven hardware platforms that enable real-time guidance and procedural continuity in complex neurovascular interventions.</w:t>
      </w:r>
    </w:p>
    <w:p>
      <w:pPr>
        <w:jc w:val="both"/>
      </w:pPr>
      <w:r>
        <w:rPr>
          <w:rFonts w:ascii="Poppins" w:hAnsi="Poppins" w:eastAsia="Poppins"/>
          <w:b w:val="0"/>
          <w:color w:val="000000"/>
          <w:sz w:val="24"/>
        </w:rPr>
        <w:t>By acting as the clinical interface for virtual guidance, hardware adoption expands market reach by enabling practical procedures and instilling institutional confidence. Widespread hardware installs foster demand for complementary offerings, justify capital investment, and reduce deployment risk, thereby opening new procurement cycles and sustained service revenues within interventional neuroradiology.</w:t>
      </w:r>
    </w:p>
    <w:p>
      <w:pPr>
        <w:jc w:val="left"/>
      </w:pPr>
      <w:r>
        <w:rPr>
          <w:rFonts w:ascii="Poppins" w:hAnsi="Poppins" w:eastAsia="Poppins"/>
          <w:b w:val="0"/>
          <w:color w:val="000000"/>
          <w:sz w:val="24"/>
        </w:rPr>
        <w:t>how is surgical simulation addressing training gaps in ar and vr for interventional neuroradiology? |@12</w:t>
      </w:r>
    </w:p>
    <w:p>
      <w:pPr>
        <w:jc w:val="both"/>
      </w:pPr>
      <w:r>
        <w:rPr>
          <w:rFonts w:ascii="Poppins" w:hAnsi="Poppins" w:eastAsia="Poppins"/>
          <w:b w:val="0"/>
          <w:color w:val="000000"/>
          <w:sz w:val="24"/>
        </w:rPr>
        <w:t>Surgical simulation segment leads because immersive rehearsal tools directly address steep learning curves and procedural complexity in interventional neuroradiology. Realistic vascular models and scenario-based training improve decision-making and team coordination, which reduces procedural risk and builds clinician trust in AR and VR workflows. Educational adoption in training programs creates clinical champions and standardizes procedural protocols, driving preference for platforms that reproduce case variability and measurable competency outcomes.</w:t>
      </w:r>
    </w:p>
    <w:p>
      <w:pPr>
        <w:jc w:val="both"/>
      </w:pPr>
      <w:r>
        <w:rPr>
          <w:rFonts w:ascii="Poppins" w:hAnsi="Poppins" w:eastAsia="Poppins"/>
          <w:b w:val="0"/>
          <w:color w:val="000000"/>
          <w:sz w:val="24"/>
        </w:rPr>
        <w:t>By improving operator competency and accelerating proficiency, surgical simulation increases demand for immersive training and continuous education. Institutional investment in simulation generates recurring licensing and curriculum revenues, supports credentialing, and normalizes AR and VR use in clinical practice, thereby catalyzing sustained market expansion and enabling new clinical deployment opportunities.</w:t>
      </w:r>
    </w:p>
    <w:p>
      <w:pPr>
        <w:pStyle w:val="Heading1"/>
      </w:pPr>
      <w:r>
        <w:rPr>
          <w:rFonts w:ascii="Poppins" w:hAnsi="Poppins"/>
          <w:color w:val="000000"/>
          <w:sz w:val="32"/>
        </w:rPr>
        <w:t>Regional Insights</w:t>
      </w:r>
    </w:p>
    <w:p>
      <w:r>
        <w:rPr>
          <w:rFonts w:ascii="Poppins" w:hAnsi="Poppins"/>
          <w:b w:val="0"/>
          <w:i w:val="0"/>
          <w:color w:val="000000"/>
          <w:sz w:val="24"/>
        </w:rPr>
        <w:t>Why does North America Dominate the Global AR and VR in Interventional Neuroradiology Market? |@12</w:t>
      </w:r>
    </w:p>
    <w:p>
      <w:pPr>
        <w:jc w:val="both"/>
      </w:pPr>
      <w:r>
        <w:rPr>
          <w:rFonts w:ascii="Poppins" w:hAnsi="Poppins"/>
          <w:b w:val="0"/>
          <w:sz w:val="24"/>
        </w:rPr>
        <w:t>North America leads due to a confluence of mature healthcare infrastructure, concentration of leading medical technology firms, and a clinical community that embraces innovation. High acuity neuro centers and interdisciplinary teams facilitate early clinical validation and iterative product refinement. A supportive reimbursement environment and established training programs enable widespread deployment in tertiary hospitals and academic centers. Robust private investment and venture support accelerate commercialization and scale up of immersive visualization and guidance platforms. Regulatory pathways that balance rigor with predictability encourage manufacturers to prioritize market entry. Close collaboration among device makers, system integrators, and clinical investigators produces integrated solutions that align with workflow needs, reinforcing a virtuous cycle of adoption and continuous improvement. This ecosystem fosters a pipeline of validated clinical use cases that attract global attention and sustain market leadership.</w:t>
      </w:r>
    </w:p>
    <w:p>
      <w:r>
        <w:rPr>
          <w:rFonts w:ascii="Poppins" w:hAnsi="Poppins"/>
          <w:b w:val="0"/>
          <w:i w:val="0"/>
          <w:color w:val="000000"/>
          <w:sz w:val="24"/>
        </w:rPr>
        <w:t>United States AR and VR in Interventional Neuroradiology Market |@12</w:t>
      </w:r>
    </w:p>
    <w:p>
      <w:pPr>
        <w:jc w:val="both"/>
      </w:pPr>
      <w:r>
        <w:rPr>
          <w:rFonts w:ascii="Poppins" w:hAnsi="Poppins"/>
          <w:b w:val="0"/>
          <w:sz w:val="24"/>
        </w:rPr>
        <w:t>AR and VR in Interventional Neuroradiology Market United States is characterized by a dense network of tertiary neuro centers, leading medtech innovators, and capital activity that drives rapid prototyping and clinical translation. Early clinical adopters in academic hospitals collaborate with vendors to validate systems and establish training curricula. A receptive clinical community and reimbursement frameworks support commercial rollout, while an integrated vendor ecosystem enables deployment that aligns with complex intraprocedural imaging workflows.</w:t>
      </w:r>
    </w:p>
    <w:p>
      <w:r>
        <w:rPr>
          <w:rFonts w:ascii="Poppins" w:hAnsi="Poppins"/>
          <w:b w:val="0"/>
          <w:i w:val="0"/>
          <w:color w:val="000000"/>
          <w:sz w:val="24"/>
        </w:rPr>
        <w:t>Canada AR and VR in Interventional Neuroradiology Market |@12</w:t>
      </w:r>
    </w:p>
    <w:p>
      <w:pPr>
        <w:jc w:val="both"/>
      </w:pPr>
      <w:r>
        <w:rPr>
          <w:rFonts w:ascii="Poppins" w:hAnsi="Poppins"/>
          <w:b w:val="0"/>
          <w:sz w:val="24"/>
        </w:rPr>
        <w:t>AR and VR in Interventional Neuroradiology Market Canada shows focused adoption in academic health centers and specialty hospitals where collaborative research informs clinical validation. National health system priorities encourage equitable access and pilot programs for telementoring and remote procedural support. Partnerships between universities, hospital networks, and domestic vendors drive pragmatic implementations tailored to referral patterns, with emphasis on clinician training, interoperability with existing imaging platforms, and cost evaluation before wider rollout.</w:t>
      </w:r>
    </w:p>
    <w:p>
      <w:r>
        <w:rPr>
          <w:rFonts w:ascii="Poppins" w:hAnsi="Poppins"/>
          <w:b w:val="0"/>
          <w:i w:val="0"/>
          <w:color w:val="000000"/>
          <w:sz w:val="24"/>
        </w:rPr>
        <w:t>What is Driving the Rapid Expansion of AR and VR in Interventional Neuroradiology Market in Europe? |@12</w:t>
      </w:r>
    </w:p>
    <w:p>
      <w:pPr>
        <w:jc w:val="both"/>
      </w:pPr>
      <w:r>
        <w:rPr>
          <w:rFonts w:ascii="Poppins" w:hAnsi="Poppins"/>
          <w:b w:val="0"/>
          <w:sz w:val="24"/>
        </w:rPr>
        <w:t>Europe has seen rapid expansion driven by complementary strengths across national healthcare systems, a robust medical device manufacturing base, and active translational research networks. Centers of clinical excellence in neurointervention serve as testbeds for immersive guidance and simulation tools, while coordinated regulatory frameworks and reimbursement experimentation enable staged adoption. Public and private funding mechanisms support collaborations between industry and academic hospitals, accelerating clinical validation and clinician training. Cross border professional societies and multicenter initiatives promote standardized protocols and shared evidence generation, reducing barriers to procurement. The market benefits from a diverse ecosystem where national champions integrate local clinical needs with global technology partners, fostering scalable deployments that reflect varied care pathways and procurement models across the region. Collectively these factors position Europe as a dynamic market where pragmatic clinical needs and innovation incentives align to produce sustainable adoption patterns.</w:t>
      </w:r>
    </w:p>
    <w:p>
      <w:r>
        <w:rPr>
          <w:rFonts w:ascii="Poppins" w:hAnsi="Poppins"/>
          <w:b w:val="0"/>
          <w:i w:val="0"/>
          <w:color w:val="000000"/>
          <w:sz w:val="24"/>
        </w:rPr>
        <w:t>Germany AR and VR in Interventional Neuroradiology Market |@12</w:t>
      </w:r>
    </w:p>
    <w:p>
      <w:pPr>
        <w:jc w:val="both"/>
      </w:pPr>
      <w:r>
        <w:rPr>
          <w:rFonts w:ascii="Poppins" w:hAnsi="Poppins"/>
          <w:b w:val="0"/>
          <w:sz w:val="24"/>
        </w:rPr>
        <w:t>AR and VR in Interventional Neuroradiology Market Germany pairs a strong medical technology manufacturing base with high concentration of specialized neuro centers that undertake rigorous clinical evaluation. Local device developers and collaborative supply chains enable integration with hospital workflows and imaging modalities. Reimbursement frameworks and procurement committees recognize validated clinical benefit, supporting implementation in tertiary centers. Clinical societies and training academies reinforce adoption through structured curricula and multicenter experience sharing.</w:t>
      </w:r>
    </w:p>
    <w:p>
      <w:r>
        <w:rPr>
          <w:rFonts w:ascii="Poppins" w:hAnsi="Poppins"/>
          <w:b w:val="0"/>
          <w:i w:val="0"/>
          <w:color w:val="000000"/>
          <w:sz w:val="24"/>
        </w:rPr>
        <w:t>United Kingdom AR and VR in Interventional Neuroradiology Market |@12</w:t>
      </w:r>
    </w:p>
    <w:p>
      <w:pPr>
        <w:jc w:val="both"/>
      </w:pPr>
      <w:r>
        <w:rPr>
          <w:rFonts w:ascii="Poppins" w:hAnsi="Poppins"/>
          <w:b w:val="0"/>
          <w:sz w:val="24"/>
        </w:rPr>
        <w:t>AR and VR in Interventional Neuroradiology Market United Kingdom benefits from innovation hubs, a tertiary neuro center network, and collaborative NHS initiatives that favor clinical evaluation and pathway adoption. Academic hospitals partner with industry to pilot immersive guidance and simulation for procedural training and workflow testing. Emphasis on cost effectiveness and standardized outcomes accelerates procurement in public and private settings, while clinician champions and training networks support wider clinical uptake.</w:t>
      </w:r>
    </w:p>
    <w:p>
      <w:r>
        <w:rPr>
          <w:rFonts w:ascii="Poppins" w:hAnsi="Poppins"/>
          <w:b w:val="0"/>
          <w:i w:val="0"/>
          <w:color w:val="000000"/>
          <w:sz w:val="24"/>
        </w:rPr>
        <w:t>France AR and VR in Interventional Neuroradiology Market |@12</w:t>
      </w:r>
    </w:p>
    <w:p>
      <w:pPr>
        <w:jc w:val="both"/>
      </w:pPr>
      <w:r>
        <w:rPr>
          <w:rFonts w:ascii="Poppins" w:hAnsi="Poppins"/>
          <w:b w:val="0"/>
          <w:sz w:val="24"/>
        </w:rPr>
        <w:t>AR and VR in Interventional Neuroradiology Market France shows emerging adoption led by strong academic research clusters and hospitals that prioritize clinical innovation. Research institutes and industry partners collaborate on translational projects that adapt immersive guidance to local clinical pathways. Reimbursement and procurement remain cautious but more receptive as pilot work demonstrates workflow benefit. Focus on clinician training, interoperability with national imaging standards, and regional centers of excellence supports scaling.</w:t>
      </w:r>
    </w:p>
    <w:p>
      <w:r>
        <w:rPr>
          <w:rFonts w:ascii="Poppins" w:hAnsi="Poppins"/>
          <w:b w:val="0"/>
          <w:i w:val="0"/>
          <w:color w:val="000000"/>
          <w:sz w:val="24"/>
        </w:rPr>
        <w:t>How is Asia Pacific Strengthening its Position in AR and VR in Interventional Neuroradiology Market? |@12</w:t>
      </w:r>
    </w:p>
    <w:p>
      <w:pPr>
        <w:jc w:val="both"/>
      </w:pPr>
      <w:r>
        <w:rPr>
          <w:rFonts w:ascii="Poppins" w:hAnsi="Poppins"/>
          <w:b w:val="0"/>
          <w:sz w:val="24"/>
        </w:rPr>
        <w:t>Asia Pacific strengthens its position through a combination of strong electronics and device manufacturing capabilities, growing clinical expertise in neurointervention, and targeted government initiatives that promote medical technology adoption. Regional vendors increasingly adapt immersive visualization and simulation platforms to local procedural preferences and imaging ecosystems, while leading hospitals invest in training programs and integrated procedural suites. Cross sector collaboration between technology firms, academic centers, and clinical networks expedites validation and localization of solutions. Strategic export orientation and active participation in international clinical research further raise regional visibility. The result is a progressively mature market where practical implementation experience, local manufacturing scale, and supportive policy environments converge to create viable alternatives to legacy offerings and to attract global partnerships. Increasing investment in clinician education and interventional training centers helps translate technology capability into routine procedural practice across diverse health systems.</w:t>
      </w:r>
    </w:p>
    <w:p>
      <w:r>
        <w:rPr>
          <w:rFonts w:ascii="Poppins" w:hAnsi="Poppins"/>
          <w:b w:val="0"/>
          <w:i w:val="0"/>
          <w:color w:val="000000"/>
          <w:sz w:val="24"/>
        </w:rPr>
        <w:t>Japan AR and VR in Interventional Neuroradiology Market |@12</w:t>
      </w:r>
    </w:p>
    <w:p>
      <w:pPr>
        <w:jc w:val="both"/>
      </w:pPr>
      <w:r>
        <w:rPr>
          <w:rFonts w:ascii="Poppins" w:hAnsi="Poppins"/>
          <w:b w:val="0"/>
          <w:sz w:val="24"/>
        </w:rPr>
        <w:t>AR and VR in Interventional Neuroradiology Market Japan features advanced imaging technology adoption, a base of domestic device innovation, and hospitals that emphasize meticulous clinical validation. Leading neurosurgical centers integrate immersive visualization with complex procedural imaging and robotics, enabling precise workflow studies. Regulatory rigor and a culture of clinical evidence drive careful deployment, while collaborative ties with global vendors and academic alliances support refinement and wider clinical acceptance among specialists.</w:t>
      </w:r>
    </w:p>
    <w:p>
      <w:r>
        <w:rPr>
          <w:rFonts w:ascii="Poppins" w:hAnsi="Poppins"/>
          <w:b w:val="0"/>
          <w:i w:val="0"/>
          <w:color w:val="000000"/>
          <w:sz w:val="24"/>
        </w:rPr>
        <w:t>South Korea AR and VR in Interventional Neuroradiology Market |@12</w:t>
      </w:r>
    </w:p>
    <w:p>
      <w:pPr>
        <w:jc w:val="both"/>
      </w:pPr>
      <w:r>
        <w:rPr>
          <w:rFonts w:ascii="Poppins" w:hAnsi="Poppins"/>
          <w:b w:val="0"/>
          <w:sz w:val="24"/>
        </w:rPr>
        <w:t>AR and VR in Interventional Neuroradiology Market South Korea leverages electronics industry strength, domestic startups and national research institutes, and hospital networks that pilot advanced imaging adjuncts. Public private partnerships and industrial policy encourage commercialization and development of immersive procedural systems. Tertiary hospitals emphasize integration with existing imaging platforms and procedural workflows, while clinician led pilots validate utility. Collaboration between technology firms and clinical champions accelerates adoption across leading centers.</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Clinical Adoption Of Immersive Visualization</w:t>
      </w:r>
    </w:p>
    <w:p>
      <w:pPr>
        <w:pStyle w:val="ListParagraph"/>
        <w:numPr>
          <w:ilvl w:val="0"/>
          <w:numId w:val="1"/>
        </w:numPr>
        <w:ind w:left="720"/>
        <w:jc w:val="both"/>
      </w:pPr>
      <w:r>
        <w:rPr>
          <w:rFonts w:ascii="Poppins" w:hAnsi="Poppins"/>
          <w:sz w:val="24"/>
        </w:rPr>
        <w:t>Clinical acceptance of immersive visualization tools in interventional neuroradiology has increased clinician confidence in planning and executing complex procedures, which drives procurement and integration. Hospitals and specialists perceive enhanced visualization as enabling more precise targeting and lower procedural uncertainty, encouraging investment in complementary imaging platforms and training programs. As clinical teams incorporate these tools into routine workflows and training curricula, institutional demand grows for interoperable AR and VR systems that align with existing practices, fueling market adoption and vendor development of tailored solutions.</w:t>
      </w:r>
    </w:p>
    <w:p>
      <w:r>
        <w:rPr>
          <w:rFonts w:ascii="Poppins" w:hAnsi="Poppins"/>
          <w:b/>
          <w:sz w:val="24"/>
        </w:rPr>
        <w:t>Technological Advances In Visualization Platforms</w:t>
      </w:r>
    </w:p>
    <w:p>
      <w:pPr>
        <w:pStyle w:val="ListParagraph"/>
        <w:numPr>
          <w:ilvl w:val="0"/>
          <w:numId w:val="1"/>
        </w:numPr>
        <w:ind w:left="720"/>
        <w:jc w:val="both"/>
      </w:pPr>
      <w:r>
        <w:rPr>
          <w:rFonts w:ascii="Poppins" w:hAnsi="Poppins"/>
          <w:sz w:val="24"/>
        </w:rPr>
        <w:t>Continuous improvements in AR and VR hardware and software enhance image fidelity, latency reduction, and ergonomic integration into the angiography suite, making these solutions more practical for routine neuroradiology use. Developers are creating more intuitive interfaces and interoperability with imaging modalities, which reduces friction for clinicians and supports broader clinical acceptance. As platforms become more capable and easier to deploy within procedural environments, purchasing stakeholders perceive greater value in investment, stimulating vendor competition and accelerating feature evolution to meet specific interventional neuroradiology needs.</w:t>
      </w:r>
    </w:p>
    <w:p>
      <w:r>
        <w:rPr>
          <w:rFonts w:ascii="poppins" w:hAnsi="poppins"/>
          <w:b w:val="0"/>
          <w:color w:val="000000"/>
          <w:sz w:val="24"/>
        </w:rPr>
        <w:t>Restraints |@12</w:t>
      </w:r>
    </w:p>
    <w:p>
      <w:r>
        <w:rPr>
          <w:rFonts w:ascii="Poppins" w:hAnsi="Poppins"/>
          <w:b/>
          <w:sz w:val="24"/>
        </w:rPr>
        <w:t>High Initial Costs and Integration Burden</w:t>
      </w:r>
    </w:p>
    <w:p>
      <w:pPr>
        <w:pStyle w:val="ListParagraph"/>
        <w:numPr>
          <w:ilvl w:val="0"/>
          <w:numId w:val="1"/>
        </w:numPr>
        <w:ind w:left="720"/>
        <w:jc w:val="both"/>
      </w:pPr>
      <w:r>
        <w:rPr>
          <w:rFonts w:ascii="Poppins" w:hAnsi="Poppins"/>
          <w:sz w:val="24"/>
        </w:rPr>
        <w:t>Substantial upfront investment required for AR and VR systems, along with expenditures for integration into existing imaging and IT infrastructures, constrains hospital procurement and dampens rapid market expansion. Budget holders and procurement committees weigh implementation complexity, staff training demands, and ongoing maintenance commitments against perceived clinical benefit, which often slows decision making. This cautious approach limits early adoption to larger centers with dedicated innovation funding, reducing the pace at which vendors can scale deployments across diverse healthcare facilities and tempering overall market growth.</w:t>
      </w:r>
    </w:p>
    <w:p>
      <w:r>
        <w:rPr>
          <w:rFonts w:ascii="Poppins" w:hAnsi="Poppins"/>
          <w:b/>
          <w:sz w:val="24"/>
        </w:rPr>
        <w:t>Regulatory Uncertainty In Clinical Workflows</w:t>
      </w:r>
    </w:p>
    <w:p>
      <w:pPr>
        <w:pStyle w:val="ListParagraph"/>
        <w:numPr>
          <w:ilvl w:val="0"/>
          <w:numId w:val="1"/>
        </w:numPr>
        <w:ind w:left="720"/>
        <w:jc w:val="both"/>
      </w:pPr>
      <w:r>
        <w:rPr>
          <w:rFonts w:ascii="Poppins" w:hAnsi="Poppins"/>
          <w:sz w:val="24"/>
        </w:rPr>
        <w:t>Unclear or evolving regulatory pathways for therapeutic use of immersive technologies in procedural settings introduce uncertainty that restrains investment and deployment. Hospitals and manufacturers require clear guidance on safety, data management, and clinical validation to align devices with procedural workflows and liability frameworks. When requirements are perceived as ambiguous or subject to change, stakeholders delay adoption pending clarity, prolong validation cycles, and prioritize proven conventional technologies. This hesitancy reduces the speed of market penetration and limits commercial incentives for rapid innovation tailored to interventional neuroradiology.</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Competition is driven by regulatory clearances, clinical validation and OR integration demands, forcing firms to pursue M&amp;A, strategic partnerships and rapid product innovation. Examples include Realize Medical’s VR planning FDA clearance and hardware partnerships, Scopis’ integration with Microsoft HoloLens for holographic navigation, and Xironetic’s FDA cleared IntraOpVSP backed by clinical publications supporting adoption.</w:t>
      </w:r>
    </w:p>
    <w:p>
      <w:pPr>
        <w:pStyle w:val="ListParagraph"/>
        <w:numPr>
          <w:ilvl w:val="0"/>
          <w:numId w:val="1"/>
        </w:numPr>
        <w:ind w:left="720" w:hanging="360"/>
        <w:jc w:val="both"/>
      </w:pPr>
      <w:r>
        <w:rPr>
          <w:rFonts w:ascii="Poppins" w:hAnsi="Poppins"/>
          <w:sz w:val="24"/>
        </w:rPr>
        <w:t>Realize Medical: Established in 2019, their main objective is to deliver Elucis, a virtual reality platform for rapid patient specific 3D medical modelling and immersive surgical planning applicable to neurovascular and other complex interventions. Recent development: the company received FDA clearance for Elucis and pursued hardware and workflow partnerships to bring VR planning into clinical practice, broadly demonstrating hospital adoption and multidisciplinary collaboration for pre operative case review.</w:t>
      </w:r>
    </w:p>
    <w:p>
      <w:pPr>
        <w:pStyle w:val="ListParagraph"/>
        <w:numPr>
          <w:ilvl w:val="0"/>
          <w:numId w:val="1"/>
        </w:numPr>
        <w:ind w:left="720" w:hanging="360"/>
        <w:jc w:val="both"/>
      </w:pPr>
      <w:r>
        <w:rPr>
          <w:rFonts w:ascii="Poppins" w:hAnsi="Poppins"/>
          <w:sz w:val="24"/>
        </w:rPr>
        <w:t>Xironetic: Established in 2021, their main objective is to provide IntraOpVSP, an augmented reality surgical guidance system that overlays patient CT and MRI as three dimensional holograms to assist intra operative navigation in cranial, neurovascular and craniofacial procedures. Recent development: the company secured FDA clearance for IntraOpVSP and published clinical evidence reporting procedural benefits in craniofacial cases while expanding clinical studies into neurosurgery to validate OR adoption and outcomes.</w:t>
      </w:r>
    </w:p>
    <w:p>
      <w:pPr>
        <w:jc w:val="left"/>
      </w:pPr>
      <w:r>
        <w:rPr>
          <w:rFonts w:ascii="Poppins" w:hAnsi="Poppins"/>
          <w:b/>
          <w:sz w:val="24"/>
        </w:rPr>
        <w:t>Top Player’s Company Profile</w:t>
      </w:r>
    </w:p>
    <w:p>
      <w:pPr>
        <w:pStyle w:val="ListParagraph"/>
        <w:numPr>
          <w:ilvl w:val="0"/>
          <w:numId w:val="1"/>
        </w:numPr>
        <w:ind w:left="720" w:hanging="360"/>
        <w:jc w:val="left"/>
      </w:pPr>
      <w:r>
        <w:rPr>
          <w:rFonts w:ascii="Poppins" w:hAnsi="Poppins"/>
          <w:b w:val="0"/>
          <w:sz w:val="24"/>
        </w:rPr>
        <w:t>Surgical Theater</w:t>
      </w:r>
    </w:p>
    <w:p>
      <w:pPr>
        <w:pStyle w:val="ListParagraph"/>
        <w:numPr>
          <w:ilvl w:val="0"/>
          <w:numId w:val="1"/>
        </w:numPr>
        <w:ind w:left="720" w:hanging="360"/>
        <w:jc w:val="left"/>
      </w:pPr>
      <w:r>
        <w:rPr>
          <w:rFonts w:ascii="Poppins" w:hAnsi="Poppins"/>
          <w:b w:val="0"/>
          <w:sz w:val="24"/>
        </w:rPr>
        <w:t>ImmersiveTouch</w:t>
      </w:r>
    </w:p>
    <w:p>
      <w:pPr>
        <w:pStyle w:val="ListParagraph"/>
        <w:numPr>
          <w:ilvl w:val="0"/>
          <w:numId w:val="1"/>
        </w:numPr>
        <w:ind w:left="720" w:hanging="360"/>
        <w:jc w:val="left"/>
      </w:pPr>
      <w:r>
        <w:rPr>
          <w:rFonts w:ascii="Poppins" w:hAnsi="Poppins"/>
          <w:b w:val="0"/>
          <w:sz w:val="24"/>
        </w:rPr>
        <w:t>Augmedics</w:t>
      </w:r>
    </w:p>
    <w:p>
      <w:pPr>
        <w:pStyle w:val="ListParagraph"/>
        <w:numPr>
          <w:ilvl w:val="0"/>
          <w:numId w:val="1"/>
        </w:numPr>
        <w:ind w:left="720" w:hanging="360"/>
        <w:jc w:val="left"/>
      </w:pPr>
      <w:r>
        <w:rPr>
          <w:rFonts w:ascii="Poppins" w:hAnsi="Poppins"/>
          <w:b w:val="0"/>
          <w:sz w:val="24"/>
        </w:rPr>
        <w:t>Proprio</w:t>
      </w:r>
    </w:p>
    <w:p>
      <w:pPr>
        <w:pStyle w:val="ListParagraph"/>
        <w:numPr>
          <w:ilvl w:val="0"/>
          <w:numId w:val="1"/>
        </w:numPr>
        <w:ind w:left="720" w:hanging="360"/>
        <w:jc w:val="left"/>
      </w:pPr>
      <w:r>
        <w:rPr>
          <w:rFonts w:ascii="Poppins" w:hAnsi="Poppins"/>
          <w:b w:val="0"/>
          <w:sz w:val="24"/>
        </w:rPr>
        <w:t>EchoPixel</w:t>
      </w:r>
    </w:p>
    <w:p>
      <w:pPr>
        <w:pStyle w:val="ListParagraph"/>
        <w:numPr>
          <w:ilvl w:val="0"/>
          <w:numId w:val="1"/>
        </w:numPr>
        <w:ind w:left="720" w:hanging="360"/>
        <w:jc w:val="left"/>
      </w:pPr>
      <w:r>
        <w:rPr>
          <w:rFonts w:ascii="Poppins" w:hAnsi="Poppins"/>
          <w:b w:val="0"/>
          <w:sz w:val="24"/>
        </w:rPr>
        <w:t>Osso VR</w:t>
      </w:r>
    </w:p>
    <w:p>
      <w:pPr>
        <w:pStyle w:val="ListParagraph"/>
        <w:numPr>
          <w:ilvl w:val="0"/>
          <w:numId w:val="1"/>
        </w:numPr>
        <w:ind w:left="720" w:hanging="360"/>
        <w:jc w:val="left"/>
      </w:pPr>
      <w:r>
        <w:rPr>
          <w:rFonts w:ascii="Poppins" w:hAnsi="Poppins"/>
          <w:b w:val="0"/>
          <w:sz w:val="24"/>
        </w:rPr>
        <w:t>Medivis</w:t>
      </w:r>
    </w:p>
    <w:p>
      <w:pPr>
        <w:pStyle w:val="ListParagraph"/>
        <w:numPr>
          <w:ilvl w:val="0"/>
          <w:numId w:val="1"/>
        </w:numPr>
        <w:ind w:left="720" w:hanging="360"/>
        <w:jc w:val="left"/>
      </w:pPr>
      <w:r>
        <w:rPr>
          <w:rFonts w:ascii="Poppins" w:hAnsi="Poppins"/>
          <w:b w:val="0"/>
          <w:sz w:val="24"/>
        </w:rPr>
        <w:t>Brainlab</w:t>
      </w:r>
    </w:p>
    <w:p>
      <w:pPr>
        <w:pStyle w:val="ListParagraph"/>
        <w:numPr>
          <w:ilvl w:val="0"/>
          <w:numId w:val="1"/>
        </w:numPr>
        <w:ind w:left="720" w:hanging="360"/>
        <w:jc w:val="left"/>
      </w:pPr>
      <w:r>
        <w:rPr>
          <w:rFonts w:ascii="Poppins" w:hAnsi="Poppins"/>
          <w:b w:val="0"/>
          <w:sz w:val="24"/>
        </w:rPr>
        <w:t>MediView</w:t>
      </w:r>
    </w:p>
    <w:p>
      <w:pPr>
        <w:pStyle w:val="ListParagraph"/>
        <w:numPr>
          <w:ilvl w:val="0"/>
          <w:numId w:val="1"/>
        </w:numPr>
        <w:ind w:left="720" w:hanging="360"/>
        <w:jc w:val="left"/>
      </w:pPr>
      <w:r>
        <w:rPr>
          <w:rFonts w:ascii="Poppins" w:hAnsi="Poppins"/>
          <w:b w:val="0"/>
          <w:sz w:val="24"/>
        </w:rPr>
        <w:t>Novarad</w:t>
      </w:r>
    </w:p>
    <w:p>
      <w:pPr>
        <w:pStyle w:val="ListParagraph"/>
        <w:numPr>
          <w:ilvl w:val="0"/>
          <w:numId w:val="1"/>
        </w:numPr>
        <w:ind w:left="720" w:hanging="360"/>
        <w:jc w:val="left"/>
      </w:pPr>
      <w:r>
        <w:rPr>
          <w:rFonts w:ascii="Poppins" w:hAnsi="Poppins"/>
          <w:b w:val="0"/>
          <w:sz w:val="24"/>
        </w:rPr>
        <w:t>FundamentalVR</w:t>
      </w:r>
    </w:p>
    <w:p>
      <w:pPr>
        <w:pStyle w:val="ListParagraph"/>
        <w:numPr>
          <w:ilvl w:val="0"/>
          <w:numId w:val="1"/>
        </w:numPr>
        <w:ind w:left="720" w:hanging="360"/>
        <w:jc w:val="left"/>
      </w:pPr>
      <w:r>
        <w:rPr>
          <w:rFonts w:ascii="Poppins" w:hAnsi="Poppins"/>
          <w:b w:val="0"/>
          <w:sz w:val="24"/>
        </w:rPr>
        <w:t>Vicarious Surgical</w:t>
      </w:r>
    </w:p>
    <w:p>
      <w:pPr>
        <w:pStyle w:val="ListParagraph"/>
        <w:numPr>
          <w:ilvl w:val="0"/>
          <w:numId w:val="1"/>
        </w:numPr>
        <w:ind w:left="720" w:hanging="360"/>
        <w:jc w:val="left"/>
      </w:pPr>
      <w:r>
        <w:rPr>
          <w:rFonts w:ascii="Poppins" w:hAnsi="Poppins"/>
          <w:b w:val="0"/>
          <w:sz w:val="24"/>
        </w:rPr>
        <w:t>Vuzix</w:t>
      </w:r>
    </w:p>
    <w:p>
      <w:pPr>
        <w:pStyle w:val="ListParagraph"/>
        <w:numPr>
          <w:ilvl w:val="0"/>
          <w:numId w:val="1"/>
        </w:numPr>
        <w:ind w:left="720" w:hanging="360"/>
        <w:jc w:val="left"/>
      </w:pPr>
      <w:r>
        <w:rPr>
          <w:rFonts w:ascii="Poppins" w:hAnsi="Poppins"/>
          <w:b w:val="0"/>
          <w:sz w:val="24"/>
        </w:rPr>
        <w:t>Magic Leap</w:t>
      </w:r>
    </w:p>
    <w:p>
      <w:pPr>
        <w:pStyle w:val="ListParagraph"/>
        <w:numPr>
          <w:ilvl w:val="0"/>
          <w:numId w:val="1"/>
        </w:numPr>
        <w:ind w:left="720" w:hanging="360"/>
        <w:jc w:val="left"/>
      </w:pPr>
      <w:r>
        <w:rPr>
          <w:rFonts w:ascii="Poppins" w:hAnsi="Poppins"/>
          <w:b w:val="0"/>
          <w:sz w:val="24"/>
        </w:rPr>
        <w:t>HoloSurgical</w:t>
      </w:r>
    </w:p>
    <w:p>
      <w:pPr>
        <w:pStyle w:val="ListParagraph"/>
        <w:numPr>
          <w:ilvl w:val="0"/>
          <w:numId w:val="1"/>
        </w:numPr>
        <w:ind w:left="720" w:hanging="360"/>
        <w:jc w:val="left"/>
      </w:pPr>
      <w:r>
        <w:rPr>
          <w:rFonts w:ascii="Poppins" w:hAnsi="Poppins"/>
          <w:b w:val="0"/>
          <w:sz w:val="24"/>
        </w:rPr>
        <w:t>XRHealth</w:t>
      </w:r>
    </w:p>
    <w:p>
      <w:pPr>
        <w:pStyle w:val="ListParagraph"/>
        <w:numPr>
          <w:ilvl w:val="0"/>
          <w:numId w:val="1"/>
        </w:numPr>
        <w:ind w:left="720" w:hanging="360"/>
        <w:jc w:val="left"/>
      </w:pPr>
      <w:r>
        <w:rPr>
          <w:rFonts w:ascii="Poppins" w:hAnsi="Poppins"/>
          <w:b w:val="0"/>
          <w:sz w:val="24"/>
        </w:rPr>
        <w:t>SentiAR</w:t>
      </w:r>
    </w:p>
    <w:p>
      <w:pPr>
        <w:pStyle w:val="ListParagraph"/>
        <w:numPr>
          <w:ilvl w:val="0"/>
          <w:numId w:val="1"/>
        </w:numPr>
        <w:ind w:left="720" w:hanging="360"/>
        <w:jc w:val="left"/>
      </w:pPr>
      <w:r>
        <w:rPr>
          <w:rFonts w:ascii="Poppins" w:hAnsi="Poppins"/>
          <w:b w:val="0"/>
          <w:sz w:val="24"/>
        </w:rPr>
        <w:t>MindMaze</w:t>
      </w:r>
    </w:p>
    <w:p>
      <w:pPr>
        <w:pStyle w:val="ListParagraph"/>
        <w:numPr>
          <w:ilvl w:val="0"/>
          <w:numId w:val="1"/>
        </w:numPr>
        <w:ind w:left="720" w:hanging="360"/>
        <w:jc w:val="left"/>
      </w:pPr>
      <w:r>
        <w:rPr>
          <w:rFonts w:ascii="Poppins" w:hAnsi="Poppins"/>
          <w:b w:val="0"/>
          <w:sz w:val="24"/>
        </w:rPr>
        <w:t>PrecisionOS</w:t>
      </w:r>
    </w:p>
    <w:p>
      <w:pPr>
        <w:pStyle w:val="ListParagraph"/>
        <w:numPr>
          <w:ilvl w:val="0"/>
          <w:numId w:val="1"/>
        </w:numPr>
        <w:ind w:left="720" w:hanging="360"/>
        <w:jc w:val="left"/>
      </w:pPr>
      <w:r>
        <w:rPr>
          <w:rFonts w:ascii="Poppins" w:hAnsi="Poppins"/>
          <w:b w:val="0"/>
          <w:sz w:val="24"/>
        </w:rPr>
        <w:t>Virti</w:t>
      </w:r>
    </w:p>
    <w:p>
      <w:pPr>
        <w:jc w:val="left"/>
      </w:pPr>
      <w:r>
        <w:rPr>
          <w:rFonts w:ascii="Poppins" w:hAnsi="Poppins"/>
          <w:b/>
          <w:sz w:val="32"/>
        </w:rPr>
        <w:t>Recent Developments</w:t>
      </w:r>
    </w:p>
    <w:p>
      <w:pPr>
        <w:pStyle w:val="ListParagraph"/>
        <w:numPr>
          <w:ilvl w:val="0"/>
          <w:numId w:val="1"/>
        </w:numPr>
        <w:ind w:left="720" w:hanging="360"/>
        <w:jc w:val="both"/>
      </w:pPr>
      <w:r>
        <w:rPr>
          <w:rFonts w:ascii="Poppins" w:hAnsi="Poppins"/>
          <w:b w:val="0"/>
          <w:sz w:val="24"/>
        </w:rPr>
        <w:t>Augmedics announced FDA 510k clearance of its X2 surgical AR headset in November 2025, describing a next generation device with doubled field of view, improved image resolution, detachable surgical headlight, and ergonomic form to enhance surgeon comfort and intraoperative visualization, positioning the company to broaden clinical deployment of AR navigation in spine and neuro procedures.</w:t>
      </w:r>
    </w:p>
    <w:p>
      <w:pPr>
        <w:pStyle w:val="ListParagraph"/>
        <w:numPr>
          <w:ilvl w:val="0"/>
          <w:numId w:val="1"/>
        </w:numPr>
        <w:ind w:left="720" w:hanging="360"/>
        <w:jc w:val="both"/>
      </w:pPr>
      <w:r>
        <w:rPr>
          <w:rFonts w:ascii="Poppins" w:hAnsi="Poppins"/>
          <w:b w:val="0"/>
          <w:sz w:val="24"/>
        </w:rPr>
        <w:t>Brainlab received FDA 510k clearance and launched its Spine Mixed Reality Navigation in September 2025, presenting a solution that integrates optical navigation with mixed reality to project guidance into the surgeon’s field of view, offering ergonomic visualization for pedicle screw placement and aiming to streamline workflow and adoption of mixed reality in minimally invasive spinal and related neuro interventions.</w:t>
      </w:r>
    </w:p>
    <w:p>
      <w:pPr>
        <w:pStyle w:val="ListParagraph"/>
        <w:numPr>
          <w:ilvl w:val="0"/>
          <w:numId w:val="1"/>
        </w:numPr>
        <w:ind w:left="720" w:hanging="360"/>
        <w:jc w:val="both"/>
      </w:pPr>
      <w:r>
        <w:rPr>
          <w:rFonts w:ascii="Poppins" w:hAnsi="Poppins"/>
          <w:b w:val="0"/>
          <w:sz w:val="24"/>
        </w:rPr>
        <w:t>Augmedics reported completion of its 10,000th augmented reality spine surgery in April 2025 and initiated commercial rollout of CT to fluoro registration in April 2025, highlighting company leadership in surgical AR, expanding access to navigation without intraoperative 3D imaging, and reinforcing xvision’s open platform strategy to support broader clinical use across spine and adjacent neuro specialties.</w:t>
      </w:r>
    </w:p>
    <w:p>
      <w:pPr>
        <w:pStyle w:val="Heading1"/>
      </w:pPr>
      <w:r>
        <w:rPr>
          <w:rFonts w:ascii="Poppins" w:hAnsi="Poppins"/>
          <w:color w:val="000000"/>
          <w:sz w:val="32"/>
        </w:rPr>
        <w:t>Key Market Trends</w:t>
      </w:r>
    </w:p>
    <w:p>
      <w:pPr>
        <w:pStyle w:val="ListBullet"/>
        <w:ind w:left="720" w:hanging="360"/>
        <w:jc w:val="both"/>
      </w:pPr>
      <w:r>
        <w:rPr>
          <w:rFonts w:ascii="Poppins" w:hAnsi="Poppins" w:eastAsia="Poppins"/>
          <w:b/>
          <w:color w:val="000000"/>
          <w:sz w:val="24"/>
        </w:rPr>
        <w:t xml:space="preserve">Immersive Training And Simulation: </w:t>
      </w:r>
      <w:r>
        <w:rPr>
          <w:rFonts w:ascii="Poppins" w:hAnsi="Poppins" w:eastAsia="Poppins"/>
          <w:b w:val="0"/>
          <w:color w:val="000000"/>
          <w:sz w:val="24"/>
        </w:rPr>
        <w:t>Adoption of augmented and virtual reality platforms is reshaping clinician education by enabling realistic rehearsal, anatomy visualization, team coordination in a safe environment. These systems support standardized assessment and accelerate skill transfer from training centers to practice. Integration with case libraries and models tailored to patients fosters personalized learning pathways, improving operator confidence and preparedness. As institutions prioritize simulation credentialing, demand for validated, interoperable training solutions that align with curricula and multidisciplinary workflows will expand across academic and community settings.</w:t>
      </w:r>
    </w:p>
    <w:p>
      <w:pPr>
        <w:pStyle w:val="ListBullet"/>
        <w:ind w:left="720" w:hanging="360"/>
        <w:jc w:val="both"/>
      </w:pPr>
      <w:r>
        <w:rPr>
          <w:rFonts w:ascii="Poppins" w:hAnsi="Poppins" w:eastAsia="Poppins"/>
          <w:b/>
          <w:color w:val="000000"/>
          <w:sz w:val="24"/>
        </w:rPr>
        <w:t xml:space="preserve">Remote Procedural Collaboration: </w:t>
      </w:r>
      <w:r>
        <w:rPr>
          <w:rFonts w:ascii="Poppins" w:hAnsi="Poppins" w:eastAsia="Poppins"/>
          <w:b w:val="0"/>
          <w:color w:val="000000"/>
          <w:sz w:val="24"/>
        </w:rPr>
        <w:t>Expansion of remote collaboration enables expert neuroradiologists to guide complex interventions across distances using immersive overlays, live imaging synchronization and shared spatial annotations. This supports faster decision making, broader access to subspecialty expertise, and enhanced multidisciplinary coordination during procedures. Vendors and health systems are prioritizing secure, low latency platforms that integrate with imaging networks and promote reproducible communication protocols. As clinical teams embrace tele mentoring workflows, cross site knowledge transfer and uptake of advanced techniques will foster broader equitable access.</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the market is primarily driven by the clinical imperative to improve procedural precision and reduce complications, supported by a second driver in the seamless integration of AR/VR with advanced imaging, navigation and AI that shortens procedure time and lowers radiation exposure. Growth is tempered by high upfront costs and integration burden that limit adoption outside major centers. North America remains the dominant region thanks to mature healthcare infrastructure, strong medtech presence and supportive reimbursement pathways. The hardware segment dominates because high-fidelity displays, tracking systems and imaging interfaces form the clinical gateway for AR/VR guidance, driving procurement and broader ecosystem development.</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AR and VR in Interventional Neuroradiology Market, By Component, By Pathology Type, By Technology Type, By Application, By End User,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