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Poppins" w:hAnsi="Poppins" w:eastAsia="Poppins"/>
          <w:b/>
          <w:color w:val="000000"/>
          <w:sz w:val="32"/>
        </w:rPr>
        <w:t>Report Name</w:t>
      </w:r>
    </w:p>
    <w:p>
      <w:r>
        <w:rPr>
          <w:rFonts w:ascii="Poppins" w:hAnsi="Poppins" w:eastAsia="Poppins"/>
          <w:b w:val="0"/>
          <w:color w:val="000000"/>
          <w:sz w:val="24"/>
        </w:rPr>
        <w:t>Berry Market</w:t>
      </w:r>
    </w:p>
    <w:p>
      <w:pPr>
        <w:pStyle w:val="Heading1"/>
      </w:pPr>
      <w:r>
        <w:rPr>
          <w:rFonts w:ascii="Poppins" w:hAnsi="Poppins" w:eastAsia="Poppins"/>
          <w:b/>
          <w:color w:val="000000"/>
          <w:sz w:val="32"/>
        </w:rPr>
        <w:t>Upcoming</w:t>
      </w:r>
    </w:p>
    <w:p>
      <w:r>
        <w:rPr>
          <w:rFonts w:ascii="Poppins" w:hAnsi="Poppins" w:eastAsia="Poppins"/>
          <w:b w:val="0"/>
          <w:color w:val="000000"/>
          <w:sz w:val="24"/>
        </w:rPr>
        <w:t>No</w:t>
      </w:r>
    </w:p>
    <w:p>
      <w:pPr>
        <w:pStyle w:val="Heading1"/>
      </w:pPr>
      <w:r>
        <w:rPr>
          <w:rFonts w:ascii="Poppins" w:hAnsi="Poppins" w:eastAsia="Poppins"/>
          <w:b/>
          <w:color w:val="000000"/>
          <w:sz w:val="32"/>
        </w:rPr>
        <w:t>Segments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Types of Berries</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Strawberries, Blueberries, Raspberries, Blackberries, Cranberries, Goji Berries, Acai Berries,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Production Method</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Conventional, Organic</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Packaging</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Pouches, Cartons, Jars, Tubs, Others</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Application</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Fresh Consumption, Frozen, Processed</w:t>
      </w:r>
    </w:p>
    <w:p>
      <w:pPr>
        <w:pStyle w:val="Heading2"/>
        <w:jc w:val="both"/>
      </w:pPr>
      <w:r>
        <w:rPr>
          <w:rFonts w:ascii="Poppins" w:hAnsi="Poppins" w:eastAsia="Poppins"/>
          <w:b w:val="0"/>
          <w:color w:val="000000"/>
          <w:sz w:val="32"/>
        </w:rPr>
        <w:t>Segment</w:t>
      </w:r>
    </w:p>
    <w:p>
      <w:pPr>
        <w:jc w:val="both"/>
      </w:pPr>
      <w:r>
        <w:rPr>
          <w:rFonts w:ascii="Poppins" w:hAnsi="Poppins" w:eastAsia="Poppins"/>
          <w:b w:val="0"/>
          <w:color w:val="000000"/>
          <w:sz w:val="24"/>
        </w:rPr>
        <w:t>Distribution Channel</w:t>
      </w:r>
    </w:p>
    <w:p>
      <w:pPr>
        <w:pStyle w:val="Heading2"/>
        <w:jc w:val="both"/>
      </w:pPr>
      <w:r>
        <w:rPr>
          <w:rFonts w:ascii="Poppins" w:hAnsi="Poppins" w:eastAsia="Poppins"/>
          <w:b w:val="0"/>
          <w:color w:val="000000"/>
          <w:sz w:val="32"/>
        </w:rPr>
        <w:t>Sub-Segments</w:t>
      </w:r>
    </w:p>
    <w:p>
      <w:pPr>
        <w:jc w:val="both"/>
      </w:pPr>
      <w:r>
        <w:rPr>
          <w:rFonts w:ascii="Poppins" w:hAnsi="Poppins" w:eastAsia="Poppins"/>
          <w:b w:val="0"/>
          <w:color w:val="000000"/>
          <w:sz w:val="24"/>
        </w:rPr>
        <w:t>B2B, B2C</w:t>
      </w:r>
    </w:p>
    <w:p>
      <w:pPr>
        <w:pStyle w:val="Heading1"/>
      </w:pPr>
      <w:r>
        <w:rPr>
          <w:rFonts w:ascii="Poppins" w:hAnsi="Poppins" w:eastAsia="Poppins"/>
          <w:b/>
          <w:color w:val="000000"/>
          <w:sz w:val="32"/>
        </w:rPr>
        <w:t>Image</w:t>
      </w:r>
    </w:p>
    <w:p>
      <w:r>
        <w:rPr>
          <w:rFonts w:ascii="Poppins" w:hAnsi="Poppins" w:eastAsia="Poppins"/>
          <w:b w:val="0"/>
          <w:color w:val="000000"/>
          <w:sz w:val="24"/>
        </w:rPr>
        <w:t>Null</w:t>
      </w:r>
    </w:p>
    <w:p>
      <w:pPr>
        <w:pStyle w:val="Heading1"/>
      </w:pPr>
      <w:r>
        <w:rPr>
          <w:rFonts w:ascii="Poppins" w:hAnsi="Poppins" w:eastAsia="Poppins"/>
          <w:b/>
          <w:color w:val="000000"/>
          <w:sz w:val="32"/>
        </w:rPr>
        <w:t>Sector</w:t>
      </w:r>
    </w:p>
    <w:p>
      <w:r>
        <w:rPr>
          <w:rFonts w:ascii="Poppins" w:hAnsi="Poppins" w:eastAsia="Poppins"/>
          <w:b w:val="0"/>
          <w:color w:val="000000"/>
          <w:sz w:val="24"/>
        </w:rPr>
        <w:t>Consumer Staples</w:t>
      </w:r>
    </w:p>
    <w:p>
      <w:pPr>
        <w:pStyle w:val="Heading1"/>
      </w:pPr>
      <w:r>
        <w:rPr>
          <w:rFonts w:ascii="Poppins" w:hAnsi="Poppins" w:eastAsia="Poppins"/>
          <w:b/>
          <w:color w:val="000000"/>
          <w:sz w:val="32"/>
        </w:rPr>
        <w:t>Industry Group</w:t>
      </w:r>
    </w:p>
    <w:p>
      <w:r>
        <w:rPr>
          <w:rFonts w:ascii="Poppins" w:hAnsi="Poppins" w:eastAsia="Poppins"/>
          <w:b w:val="0"/>
          <w:color w:val="000000"/>
          <w:sz w:val="24"/>
        </w:rPr>
        <w:t>Food, Beverage &amp; Tobacco</w:t>
      </w:r>
    </w:p>
    <w:p>
      <w:pPr>
        <w:pStyle w:val="Heading1"/>
      </w:pPr>
      <w:r>
        <w:rPr>
          <w:rFonts w:ascii="Poppins" w:hAnsi="Poppins" w:eastAsia="Poppins"/>
          <w:b/>
          <w:color w:val="000000"/>
          <w:sz w:val="32"/>
        </w:rPr>
        <w:t>Industry</w:t>
      </w:r>
    </w:p>
    <w:p>
      <w:r>
        <w:rPr>
          <w:rFonts w:ascii="Poppins" w:hAnsi="Poppins" w:eastAsia="Poppins"/>
          <w:b w:val="0"/>
          <w:color w:val="000000"/>
          <w:sz w:val="24"/>
        </w:rPr>
        <w:t>Food Products</w:t>
      </w:r>
    </w:p>
    <w:p>
      <w:pPr>
        <w:pStyle w:val="Heading1"/>
      </w:pPr>
      <w:r>
        <w:rPr>
          <w:rFonts w:ascii="Poppins" w:hAnsi="Poppins" w:eastAsia="Poppins"/>
          <w:b/>
          <w:color w:val="000000"/>
          <w:sz w:val="32"/>
        </w:rPr>
        <w:t>Sub-Industry</w:t>
      </w:r>
    </w:p>
    <w:p>
      <w:r>
        <w:rPr>
          <w:rFonts w:ascii="Poppins" w:hAnsi="Poppins" w:eastAsia="Poppins"/>
          <w:b w:val="0"/>
          <w:color w:val="000000"/>
          <w:sz w:val="24"/>
        </w:rPr>
        <w:t>Packaged Foods &amp; Meats</w:t>
      </w:r>
    </w:p>
    <w:p>
      <w:pPr>
        <w:pStyle w:val="Heading1"/>
      </w:pPr>
      <w:r>
        <w:rPr>
          <w:rFonts w:ascii="Poppins" w:hAnsi="Poppins" w:eastAsia="Poppins"/>
          <w:b/>
          <w:color w:val="000000"/>
          <w:sz w:val="32"/>
        </w:rPr>
        <w:t>Market</w:t>
      </w:r>
    </w:p>
    <w:p>
      <w:r>
        <w:rPr>
          <w:rFonts w:ascii="Poppins" w:hAnsi="Poppins" w:eastAsia="Poppins"/>
          <w:b w:val="0"/>
          <w:color w:val="000000"/>
          <w:sz w:val="24"/>
        </w:rPr>
        <w:t>Global Berry Market</w:t>
      </w:r>
    </w:p>
    <w:p>
      <w:pPr>
        <w:pStyle w:val="Heading1"/>
      </w:pPr>
      <w:r>
        <w:rPr>
          <w:rFonts w:ascii="Poppins" w:hAnsi="Poppins" w:eastAsia="Poppins"/>
          <w:b/>
          <w:color w:val="000000"/>
          <w:sz w:val="32"/>
        </w:rPr>
        <w:t>Role</w:t>
      </w:r>
    </w:p>
    <w:p>
      <w:r>
        <w:rPr>
          <w:rFonts w:ascii="Poppins" w:hAnsi="Poppins" w:eastAsia="Poppins"/>
          <w:b w:val="0"/>
          <w:color w:val="000000"/>
          <w:sz w:val="24"/>
        </w:rPr>
        <w:t>Global Berry Market</w:t>
      </w:r>
    </w:p>
    <w:p>
      <w:pPr>
        <w:pStyle w:val="Heading1"/>
      </w:pPr>
      <w:r>
        <w:rPr>
          <w:rFonts w:ascii="Poppins" w:hAnsi="Poppins" w:eastAsia="Poppins"/>
          <w:b/>
          <w:color w:val="000000"/>
          <w:sz w:val="32"/>
        </w:rPr>
        <w:t>Country</w:t>
      </w:r>
    </w:p>
    <w:p>
      <w:r>
        <w:rPr>
          <w:rFonts w:ascii="Poppins" w:hAnsi="Poppins" w:eastAsia="Poppins"/>
          <w:b w:val="0"/>
          <w:color w:val="000000"/>
          <w:sz w:val="24"/>
        </w:rPr>
        <w:t>Global</w:t>
      </w:r>
    </w:p>
    <w:p>
      <w:pPr>
        <w:pStyle w:val="Heading1"/>
      </w:pPr>
      <w:r>
        <w:rPr>
          <w:rFonts w:ascii="Poppins" w:hAnsi="Poppins" w:eastAsia="Poppins"/>
          <w:b/>
          <w:color w:val="000000"/>
          <w:sz w:val="32"/>
        </w:rPr>
        <w:t>Report Data</w:t>
      </w:r>
    </w:p>
    <w:p>
      <w:r>
        <w:rPr>
          <w:rFonts w:ascii="Poppins" w:hAnsi="Poppins" w:eastAsia="Poppins"/>
          <w:b w:val="0"/>
          <w:color w:val="000000"/>
          <w:sz w:val="24"/>
        </w:rPr>
        <w:t>Null</w:t>
      </w:r>
    </w:p>
    <w:p>
      <w:pPr>
        <w:pStyle w:val="Heading1"/>
      </w:pPr>
      <w:r>
        <w:rPr>
          <w:rFonts w:ascii="Poppins" w:hAnsi="Poppins" w:eastAsia="Poppins"/>
          <w:b/>
          <w:color w:val="000000"/>
          <w:sz w:val="32"/>
        </w:rPr>
        <w:t>Product ID</w:t>
      </w:r>
    </w:p>
    <w:p>
      <w:r>
        <w:rPr>
          <w:rFonts w:ascii="Poppins" w:hAnsi="Poppins" w:eastAsia="Poppins"/>
          <w:b w:val="0"/>
          <w:color w:val="000000"/>
          <w:sz w:val="24"/>
        </w:rPr>
        <w:t>Null</w:t>
      </w:r>
    </w:p>
    <w:p>
      <w:pPr>
        <w:pStyle w:val="Heading1"/>
      </w:pPr>
      <w:r>
        <w:rPr>
          <w:rFonts w:ascii="Poppins" w:hAnsi="Poppins" w:eastAsia="Poppins"/>
          <w:b/>
          <w:color w:val="000000"/>
          <w:sz w:val="32"/>
        </w:rPr>
        <w:t>Download</w:t>
      </w:r>
    </w:p>
    <w:p>
      <w:r>
        <w:rPr>
          <w:rFonts w:ascii="Poppins" w:hAnsi="Poppins" w:eastAsia="Poppins"/>
          <w:b w:val="0"/>
          <w:color w:val="000000"/>
          <w:sz w:val="24"/>
        </w:rPr>
        <w:t>13</w:t>
      </w:r>
    </w:p>
    <w:p>
      <w:pPr>
        <w:pStyle w:val="Heading1"/>
      </w:pPr>
      <w:r>
        <w:rPr>
          <w:rFonts w:ascii="Poppins" w:hAnsi="Poppins" w:eastAsia="Poppins"/>
          <w:b/>
          <w:color w:val="000000"/>
          <w:sz w:val="32"/>
        </w:rPr>
        <w:t>Image Alt</w:t>
      </w:r>
    </w:p>
    <w:p>
      <w:r>
        <w:rPr>
          <w:rFonts w:ascii="Poppins" w:hAnsi="Poppins" w:eastAsia="Poppins"/>
          <w:b w:val="0"/>
          <w:color w:val="000000"/>
          <w:sz w:val="24"/>
        </w:rPr>
        <w:t>Berry Market</w:t>
      </w:r>
    </w:p>
    <w:p>
      <w:pPr>
        <w:pStyle w:val="Heading1"/>
      </w:pPr>
      <w:r>
        <w:rPr>
          <w:rFonts w:ascii="Poppins" w:hAnsi="Poppins" w:eastAsia="Poppins"/>
          <w:b/>
          <w:color w:val="000000"/>
          <w:sz w:val="32"/>
        </w:rPr>
        <w:t>Report Slug</w:t>
      </w:r>
    </w:p>
    <w:p>
      <w:r>
        <w:rPr>
          <w:rFonts w:ascii="Poppins" w:hAnsi="Poppins" w:eastAsia="Poppins"/>
          <w:b w:val="0"/>
          <w:color w:val="000000"/>
          <w:sz w:val="24"/>
        </w:rPr>
        <w:t>berry-market</w:t>
      </w:r>
    </w:p>
    <w:p>
      <w:pPr>
        <w:pStyle w:val="Heading1"/>
      </w:pPr>
      <w:r>
        <w:rPr>
          <w:rFonts w:ascii="Poppins" w:hAnsi="Poppins" w:eastAsia="Poppins"/>
          <w:b/>
          <w:color w:val="000000"/>
          <w:sz w:val="32"/>
        </w:rPr>
        <w:t>Meta Title</w:t>
      </w:r>
    </w:p>
    <w:p>
      <w:r>
        <w:rPr>
          <w:rFonts w:ascii="Poppins" w:hAnsi="Poppins" w:eastAsia="Poppins"/>
          <w:b w:val="0"/>
          <w:color w:val="000000"/>
          <w:sz w:val="24"/>
        </w:rPr>
        <w:t>Berry Market Size, Share | Industry Report [2033]</w:t>
      </w:r>
    </w:p>
    <w:p>
      <w:pPr>
        <w:pStyle w:val="Heading1"/>
      </w:pPr>
      <w:r>
        <w:rPr>
          <w:rFonts w:ascii="Poppins" w:hAnsi="Poppins" w:eastAsia="Poppins"/>
          <w:b/>
          <w:color w:val="000000"/>
          <w:sz w:val="32"/>
        </w:rPr>
        <w:t>Meta Description</w:t>
      </w:r>
    </w:p>
    <w:p>
      <w:r>
        <w:rPr>
          <w:rFonts w:ascii="Poppins" w:hAnsi="Poppins" w:eastAsia="Poppins"/>
          <w:b w:val="0"/>
          <w:color w:val="000000"/>
          <w:sz w:val="24"/>
        </w:rPr>
        <w:t>Berry market size is poised to grow from USD 45.0 Billion in 2025 to USD 76.75 Billion by 2033, growing at a CAGR of 6.9% from (2026-2033).</w:t>
      </w:r>
    </w:p>
    <w:p>
      <w:pPr>
        <w:pStyle w:val="Heading1"/>
      </w:pPr>
      <w:r>
        <w:rPr>
          <w:rFonts w:ascii="Poppins" w:hAnsi="Poppins" w:eastAsia="Poppins"/>
          <w:b/>
          <w:color w:val="000000"/>
          <w:sz w:val="32"/>
        </w:rPr>
        <w:t>Pages</w:t>
      </w:r>
    </w:p>
    <w:p>
      <w:r>
        <w:rPr>
          <w:rFonts w:ascii="Poppins" w:hAnsi="Poppins" w:eastAsia="Poppins"/>
          <w:b w:val="0"/>
          <w:color w:val="000000"/>
          <w:sz w:val="24"/>
        </w:rPr>
        <w:t>157</w:t>
      </w:r>
    </w:p>
    <w:p>
      <w:pPr>
        <w:pStyle w:val="Heading1"/>
      </w:pPr>
      <w:r>
        <w:rPr>
          <w:rFonts w:ascii="Poppins" w:hAnsi="Poppins" w:eastAsia="Poppins"/>
          <w:b/>
          <w:color w:val="000000"/>
          <w:sz w:val="32"/>
        </w:rPr>
        <w:t>Report Type</w:t>
      </w:r>
    </w:p>
    <w:p>
      <w:r>
        <w:rPr>
          <w:rFonts w:ascii="Poppins" w:hAnsi="Poppins" w:eastAsia="Poppins"/>
          <w:b w:val="0"/>
          <w:color w:val="000000"/>
          <w:sz w:val="24"/>
        </w:rPr>
        <w:t>Single</w:t>
      </w:r>
    </w:p>
    <w:p>
      <w:r>
        <w:rPr>
          <w:rFonts w:ascii="Poppins" w:hAnsi="Poppins" w:eastAsia="Poppins"/>
          <w:b w:val="0"/>
          <w:color w:val="000000"/>
          <w:sz w:val="24"/>
        </w:rPr>
        <w:t>PPT</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Word</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Excel</w:t>
      </w:r>
    </w:p>
    <w:p>
      <w:r>
        <w:rPr>
          <w:rFonts w:ascii="Poppins" w:hAnsi="Poppins" w:eastAsia="Poppins"/>
          <w:b w:val="0"/>
          <w:color w:val="000000"/>
          <w:sz w:val="24"/>
        </w:rPr>
        <w:t>5300</w:t>
      </w:r>
    </w:p>
    <w:p>
      <w:r>
        <w:rPr>
          <w:rFonts w:ascii="Poppins" w:hAnsi="Poppins" w:eastAsia="Poppins"/>
          <w:b w:val="0"/>
          <w:color w:val="000000"/>
          <w:sz w:val="24"/>
        </w:rPr>
        <w:t>Single</w:t>
      </w:r>
    </w:p>
    <w:p>
      <w:r>
        <w:rPr>
          <w:rFonts w:ascii="Poppins" w:hAnsi="Poppins" w:eastAsia="Poppins"/>
          <w:b w:val="0"/>
          <w:color w:val="000000"/>
          <w:sz w:val="24"/>
        </w:rPr>
        <w:t>PowerBI</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PPT</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Word</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Excel</w:t>
      </w:r>
    </w:p>
    <w:p>
      <w:r>
        <w:rPr>
          <w:rFonts w:ascii="Poppins" w:hAnsi="Poppins" w:eastAsia="Poppins"/>
          <w:b w:val="0"/>
          <w:color w:val="000000"/>
          <w:sz w:val="24"/>
        </w:rPr>
        <w:t>6200</w:t>
      </w:r>
    </w:p>
    <w:p>
      <w:r>
        <w:rPr>
          <w:rFonts w:ascii="Poppins" w:hAnsi="Poppins" w:eastAsia="Poppins"/>
          <w:b w:val="0"/>
          <w:color w:val="000000"/>
          <w:sz w:val="24"/>
        </w:rPr>
        <w:t>Multiple</w:t>
      </w:r>
    </w:p>
    <w:p>
      <w:r>
        <w:rPr>
          <w:rFonts w:ascii="Poppins" w:hAnsi="Poppins" w:eastAsia="Poppins"/>
          <w:b w:val="0"/>
          <w:color w:val="000000"/>
          <w:sz w:val="24"/>
        </w:rPr>
        <w:t>PowerBI</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PPT</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Word</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Excel</w:t>
      </w:r>
    </w:p>
    <w:p>
      <w:r>
        <w:rPr>
          <w:rFonts w:ascii="Poppins" w:hAnsi="Poppins" w:eastAsia="Poppins"/>
          <w:b w:val="0"/>
          <w:color w:val="000000"/>
          <w:sz w:val="24"/>
        </w:rPr>
        <w:t>7100</w:t>
      </w:r>
    </w:p>
    <w:p>
      <w:r>
        <w:rPr>
          <w:rFonts w:ascii="Poppins" w:hAnsi="Poppins" w:eastAsia="Poppins"/>
          <w:b w:val="0"/>
          <w:color w:val="000000"/>
          <w:sz w:val="24"/>
        </w:rPr>
        <w:t>Enterprise</w:t>
      </w:r>
    </w:p>
    <w:p>
      <w:r>
        <w:rPr>
          <w:rFonts w:ascii="Poppins" w:hAnsi="Poppins" w:eastAsia="Poppins"/>
          <w:b w:val="0"/>
          <w:color w:val="000000"/>
          <w:sz w:val="24"/>
        </w:rPr>
        <w:t>PowerBI</w:t>
      </w:r>
    </w:p>
    <w:p>
      <w:r>
        <w:rPr>
          <w:rFonts w:ascii="Poppins" w:hAnsi="Poppins" w:eastAsia="Poppins"/>
          <w:b w:val="0"/>
          <w:color w:val="000000"/>
          <w:sz w:val="24"/>
        </w:rPr>
        <w:t>8000</w:t>
      </w:r>
    </w:p>
    <w:p>
      <w:pPr>
        <w:pStyle w:val="Heading1"/>
      </w:pPr>
      <w:r>
        <w:rPr>
          <w:rFonts w:ascii="Poppins" w:hAnsi="Poppins" w:eastAsia="Poppins"/>
          <w:b/>
          <w:color w:val="000000"/>
          <w:sz w:val="32"/>
        </w:rPr>
        <w:t>Methodologies</w:t>
      </w:r>
    </w:p>
    <w:p>
      <w:pPr>
        <w:jc w:val="both"/>
      </w:pPr>
      <w:r>
        <w:rPr>
          <w:rFonts w:ascii="Poppins" w:hAnsi="Poppins" w:eastAsia="Poppins"/>
          <w:sz w:val="24"/>
        </w:rPr>
        <w:t>For the berry market, our research methodology involves a mixture of primary and secondary data sources. Key steps involved in the research process are listed below:</w:t>
      </w:r>
    </w:p>
    <w:p>
      <w:pPr>
        <w:jc w:val="both"/>
      </w:pPr>
      <w:r>
        <w:rPr>
          <w:rFonts w:ascii="Poppins" w:hAnsi="Poppins" w:eastAsia="Poppins"/>
          <w:b/>
          <w:sz w:val="24"/>
        </w:rPr>
        <w:t xml:space="preserve">Information Procurement: </w:t>
      </w:r>
      <w:r>
        <w:rPr>
          <w:rFonts w:ascii="Poppins" w:hAnsi="Poppins" w:eastAsia="Poppins"/>
          <w:sz w:val="24"/>
        </w:rPr>
        <w:t>This stage involved the procurement of market data or related information via primary and secondary sources. The various secondary sources used included various company websites, annual reports, trade databases, and paid databases such as Hoover’s, Bloomberg Business, Factiva, and Avention. Our team did 45 primary interactions Globally which included several stakeholders such as manufacturers, customers, key opinion leaders, etc. Overall, information procurement was one of the most extensive stages in our research process.</w:t>
      </w:r>
    </w:p>
    <w:p>
      <w:pPr>
        <w:jc w:val="both"/>
      </w:pPr>
      <w:r>
        <w:rPr>
          <w:rFonts w:ascii="Poppins" w:hAnsi="Poppins" w:eastAsia="Poppins"/>
          <w:b/>
          <w:sz w:val="24"/>
        </w:rPr>
        <w:t xml:space="preserve">Information Analysis: </w:t>
      </w:r>
      <w:r>
        <w:rPr>
          <w:rFonts w:ascii="Poppins" w:hAnsi="Poppins" w:eastAsia="Poppins"/>
          <w:sz w:val="24"/>
        </w:rPr>
        <w:t>This step involved triangulation of data through bottom-up and top-down approaches to estimate and validate the total size and future estimate of the berry market.</w:t>
      </w:r>
    </w:p>
    <w:p>
      <w:pPr>
        <w:jc w:val="both"/>
      </w:pPr>
      <w:r>
        <w:rPr>
          <w:rFonts w:ascii="Poppins" w:hAnsi="Poppins" w:eastAsia="Poppins"/>
          <w:b/>
          <w:sz w:val="24"/>
        </w:rPr>
        <w:t xml:space="preserve">Report Formulation: </w:t>
      </w:r>
      <w:r>
        <w:rPr>
          <w:rFonts w:ascii="Poppins" w:hAnsi="Poppins" w:eastAsia="Poppins"/>
          <w:sz w:val="24"/>
        </w:rPr>
        <w:t>The final step entailed placing data points in appropriate market spaces to draw viable conclusions.</w:t>
      </w:r>
    </w:p>
    <w:p>
      <w:pPr>
        <w:jc w:val="both"/>
      </w:pPr>
      <w:r>
        <w:rPr>
          <w:rFonts w:ascii="Poppins" w:hAnsi="Poppins" w:eastAsia="Poppins"/>
          <w:b/>
          <w:sz w:val="24"/>
        </w:rPr>
        <w:t xml:space="preserve">Validation &amp; Publishing: </w:t>
      </w:r>
      <w:r>
        <w:rPr>
          <w:rFonts w:ascii="Poppins" w:hAnsi="Poppins" w:eastAsia="Poppins"/>
          <w:sz w:val="24"/>
        </w:rPr>
        <w:t>Validation is the most important step in the process. Validation &amp; re-validation via an intricately designed process helped us finalize data points to be used for final calculations. The final market estimates and forecasts were then aligned and sent to our panel of industry experts for validation of data. Once the validation was done the report was sent to our Quality Assurance team to ensure adherence to style guides, consistency &amp; design.</w:t>
      </w:r>
    </w:p>
    <w:p>
      <w:pPr>
        <w:pStyle w:val="Heading1"/>
      </w:pPr>
      <w:r>
        <w:rPr>
          <w:rFonts w:ascii="Poppins" w:hAnsi="Poppins" w:eastAsia="Poppins"/>
          <w:b/>
          <w:color w:val="000000"/>
          <w:sz w:val="32"/>
        </w:rPr>
        <w:t>Analyst Support</w:t>
      </w:r>
    </w:p>
    <w:p>
      <w:pPr>
        <w:jc w:val="both"/>
      </w:pPr>
      <w:r>
        <w:rPr>
          <w:rFonts w:ascii="Poppins" w:hAnsi="Poppins" w:eastAsia="Poppins"/>
          <w:b/>
          <w:sz w:val="24"/>
        </w:rPr>
        <w:t>Customization Options</w:t>
      </w:r>
    </w:p>
    <w:p>
      <w:pPr>
        <w:jc w:val="both"/>
      </w:pPr>
      <w:r>
        <w:rPr>
          <w:rFonts w:ascii="Poppins" w:hAnsi="Poppins" w:eastAsia="Poppins"/>
          <w:sz w:val="24"/>
        </w:rPr>
        <w:t>With the given market data, our dedicated team of analysts can offer you the following customization options are available for the berry market:</w:t>
      </w:r>
    </w:p>
    <w:p>
      <w:pPr>
        <w:spacing w:after="40"/>
        <w:jc w:val="both"/>
      </w:pPr>
      <w:r>
        <w:rPr>
          <w:rFonts w:ascii="Poppins" w:hAnsi="Poppins" w:eastAsia="Poppins"/>
          <w:b/>
          <w:sz w:val="24"/>
        </w:rPr>
        <w:t>Product Analysis:</w:t>
      </w:r>
      <w:r>
        <w:rPr>
          <w:rFonts w:ascii="Poppins" w:hAnsi="Poppins" w:eastAsia="Poppins"/>
          <w:sz w:val="24"/>
        </w:rPr>
        <w:t xml:space="preserve"> Product matrix, which offers a detailed comparison of the product portfolio of companies.</w:t>
      </w:r>
    </w:p>
    <w:p>
      <w:pPr>
        <w:spacing w:after="40"/>
        <w:jc w:val="both"/>
      </w:pPr>
      <w:r>
        <w:rPr>
          <w:rFonts w:ascii="Poppins" w:hAnsi="Poppins" w:eastAsia="Poppins"/>
          <w:b/>
          <w:sz w:val="24"/>
        </w:rPr>
        <w:t>Regional Analysis:</w:t>
      </w:r>
      <w:r>
        <w:rPr>
          <w:rFonts w:ascii="Poppins" w:hAnsi="Poppins" w:eastAsia="Poppins"/>
          <w:sz w:val="24"/>
        </w:rPr>
        <w:t xml:space="preserve"> Further analysis of the global berry market for additional countries.</w:t>
      </w:r>
    </w:p>
    <w:p>
      <w:pPr>
        <w:spacing w:after="40"/>
        <w:jc w:val="both"/>
      </w:pPr>
      <w:r>
        <w:rPr>
          <w:rFonts w:ascii="Poppins" w:hAnsi="Poppins" w:eastAsia="Poppins"/>
          <w:b/>
          <w:sz w:val="24"/>
        </w:rPr>
        <w:t>Competitive Analysis:</w:t>
      </w:r>
      <w:r>
        <w:rPr>
          <w:rFonts w:ascii="Poppins" w:hAnsi="Poppins" w:eastAsia="Poppins"/>
          <w:sz w:val="24"/>
        </w:rPr>
        <w:t xml:space="preserve"> Detailed analysis and profiling of additional market players &amp; comparative analysis of competitive products.</w:t>
      </w:r>
    </w:p>
    <w:p>
      <w:pPr>
        <w:spacing w:after="40"/>
        <w:jc w:val="both"/>
      </w:pPr>
      <w:r>
        <w:rPr>
          <w:rFonts w:ascii="Poppins" w:hAnsi="Poppins" w:eastAsia="Poppins"/>
          <w:b/>
          <w:sz w:val="24"/>
        </w:rPr>
        <w:t>Go to Market Strategy:</w:t>
      </w:r>
      <w:r>
        <w:rPr>
          <w:rFonts w:ascii="Poppins" w:hAnsi="Poppins" w:eastAsia="Poppins"/>
          <w:sz w:val="24"/>
        </w:rPr>
        <w:t xml:space="preserve"> Find the high growth end-users to invest your marketing efforts and increase your customer base.</w:t>
      </w:r>
    </w:p>
    <w:p>
      <w:pPr>
        <w:spacing w:after="40"/>
        <w:jc w:val="both"/>
      </w:pPr>
      <w:r>
        <w:rPr>
          <w:rFonts w:ascii="Poppins" w:hAnsi="Poppins" w:eastAsia="Poppins"/>
          <w:b/>
          <w:sz w:val="24"/>
        </w:rPr>
        <w:t>Innovation Mapping:</w:t>
      </w:r>
      <w:r>
        <w:rPr>
          <w:rFonts w:ascii="Poppins" w:hAnsi="Poppins" w:eastAsia="Poppins"/>
          <w:sz w:val="24"/>
        </w:rPr>
        <w:t xml:space="preserve"> Identify racial solutions and innovation, connected to deep ecosystems of innovators, start-ups, academics, and strategic partners.</w:t>
      </w:r>
    </w:p>
    <w:p>
      <w:pPr>
        <w:spacing w:after="40"/>
        <w:jc w:val="both"/>
      </w:pPr>
      <w:r>
        <w:rPr>
          <w:rFonts w:ascii="Poppins" w:hAnsi="Poppins" w:eastAsia="Poppins"/>
          <w:b/>
          <w:sz w:val="24"/>
        </w:rPr>
        <w:t>Category Intelligence:</w:t>
      </w:r>
      <w:r>
        <w:rPr>
          <w:rFonts w:ascii="Poppins" w:hAnsi="Poppins" w:eastAsia="Poppins"/>
          <w:sz w:val="24"/>
        </w:rPr>
        <w:t xml:space="preserve"> Customized intelligence that is relevant to their supply markets which will enable them to make smarter sourcing decisions and improve their category management.</w:t>
      </w:r>
    </w:p>
    <w:p>
      <w:pPr>
        <w:spacing w:after="40"/>
        <w:jc w:val="both"/>
      </w:pPr>
      <w:r>
        <w:rPr>
          <w:rFonts w:ascii="Poppins" w:hAnsi="Poppins" w:eastAsia="Poppins"/>
          <w:b/>
          <w:sz w:val="24"/>
        </w:rPr>
        <w:t>Public Company Transcript Analysis:</w:t>
      </w:r>
      <w:r>
        <w:rPr>
          <w:rFonts w:ascii="Poppins" w:hAnsi="Poppins" w:eastAsia="Poppins"/>
          <w:sz w:val="24"/>
        </w:rPr>
        <w:t xml:space="preserve"> To improve investment performance by generating new alpha and making better-informed decisions.</w:t>
      </w:r>
    </w:p>
    <w:p>
      <w:pPr>
        <w:spacing w:after="40"/>
        <w:jc w:val="both"/>
      </w:pPr>
      <w:r>
        <w:rPr>
          <w:rFonts w:ascii="Poppins" w:hAnsi="Poppins" w:eastAsia="Poppins"/>
          <w:b/>
          <w:sz w:val="24"/>
        </w:rPr>
        <w:t>Social Media Listening:</w:t>
      </w:r>
      <w:r>
        <w:rPr>
          <w:rFonts w:ascii="Poppins" w:hAnsi="Poppins" w:eastAsia="Poppins"/>
          <w:sz w:val="24"/>
        </w:rPr>
        <w:t xml:space="preserve"> To Analyse the conversations and trends happening not just around your brand, but around your industry, and using those insights to make better marketing decisions.</w:t>
      </w:r>
    </w:p>
    <w:p>
      <w:pPr>
        <w:pStyle w:val="Heading1"/>
      </w:pPr>
      <w:r>
        <w:rPr>
          <w:rFonts w:ascii="Poppins" w:hAnsi="Poppins" w:eastAsia="Poppins"/>
          <w:b/>
          <w:color w:val="000000"/>
          <w:sz w:val="32"/>
        </w:rPr>
        <w:t>Market Insights</w:t>
      </w:r>
    </w:p>
    <w:p>
      <w:r>
        <w:rPr>
          <w:rFonts w:ascii="Poppins" w:hAnsi="Poppins" w:eastAsia="Poppins"/>
          <w:b w:val="0"/>
          <w:color w:val="000000"/>
          <w:sz w:val="24"/>
        </w:rPr>
        <w:t>Global Berry Market size was valued at USD 42.1 Billion in 2024 and is poised to grow from USD 45.0 Billion in 2025 to USD 76.75 Billion by 2033, growing at a CAGR of 6.9% during the forecast period (2026-2033).</w:t>
      </w:r>
    </w:p>
    <w:p>
      <w:pPr>
        <w:jc w:val="lowKashida"/>
      </w:pPr>
      <w:r>
        <w:rPr>
          <w:rFonts w:ascii="Poppins" w:hAnsi="Poppins"/>
          <w:sz w:val="24"/>
        </w:rPr>
        <w:t>The primary driver of the global berry market is rising consumer demand for healthful, convenient fruits and functional ingredients, which transformed a seasonal specialty into a valuable agricultural and processing sector. Berries encompass fresh, frozen and processed forms including strawberries, blueberries, raspberries and blackberries, and they matter because of nutrient density, flavor uses and year-round retail sales. Over decades production has shifted from localized seasonal harvests to integrated global supply chains thanks to improved breeding, chilled logistics and contract farming. For example, Chilean blueberry exports smooth northern hemisphere gaps while frozen berry supply regularly fuels smoothie chains and food manufacturers.</w:t>
        <w:br/>
        <w:br/>
        <w:t>A factor shaping growth is logistics and processing innovation, because enhanced cold chains, packaging and traceability reduce postharvest losses and extend market reach. When refrigerated transport and freezing preserve quality, exporters can serve distant markets year-round, which increases revenues and attracts investment into mechanized harvesting and breeding for shelf life. As processors secure steady raw material, they develop value added lines such as purees, concentrates and nutraceutical extracts that command higher margins in retail and ingredient markets. Real world examples include vertically integrated supply chains supplying quick service restaurants and frozen ingredient suppliers that stabilize prices and enable product innovation.</w:t>
      </w:r>
    </w:p>
    <w:p>
      <w:pPr>
        <w:jc w:val="lowKashida"/>
      </w:pPr>
      <w:r>
        <w:rPr>
          <w:rFonts w:ascii="Poppins" w:hAnsi="Poppins"/>
          <w:sz w:val="24"/>
        </w:rPr>
        <w:t>Recent market developments underscore significant shifts in berry market sector dynamics. Driscoll's in October 2025 committed funding to Cal Poly's Plant Sciences Complex to establish a named farm store and deepen industry academic collaboration, supporting student training in production, marketing, and applied research and offering students hands on retail and research experience that strengthens ties between the company and future agricultural</w:t>
      </w:r>
    </w:p>
    <w:p>
      <w:r>
        <w:rPr>
          <w:rFonts w:ascii="Poppins" w:hAnsi="Poppins"/>
          <w:b/>
          <w:sz w:val="24"/>
        </w:rPr>
        <w:t>How is AI improving yield forecasting in the global berry market?</w:t>
      </w:r>
    </w:p>
    <w:p>
      <w:pPr>
        <w:jc w:val="lowKashida"/>
      </w:pPr>
      <w:r>
        <w:rPr>
          <w:rFonts w:ascii="Poppins" w:hAnsi="Poppins"/>
          <w:sz w:val="24"/>
        </w:rPr>
        <w:t>AI is improving yield forecasting in the global berry market by combining multisource sensing and machine learning to translate plant signals into actionable forecasts. Key aspects include remote sensing from satellites and drones, field cameras, weather and soil sensors, and computer vision models that count fruit and assess ripeness. Today these tools reduce uncertainty in harvest windows and inform packing and shipping decisions, helping growers align supply with demand and reduce waste. Examples include drone based deep learning for blueberry counts and edge models that map fields to predict harvest timing, making forecasts more responsive to weather and cultivar differences.</w:t>
        <w:br/>
        <w:br/>
        <w:t>Bitwise Agronomy, September 2025, deployed AI that analyzes phenological stages and ripening curves across many berry varieties to deliver more accurate daily yield forecasts. This innovation helps growers plan labor and logistics, supports more efficient supply chains, and strengthens market resilience by reducing spoilage and improving timing.</w:t>
      </w:r>
    </w:p>
    <w:p>
      <w:pPr>
        <w:pStyle w:val="Heading1"/>
      </w:pPr>
      <w:r>
        <w:rPr>
          <w:rFonts w:ascii="Poppins" w:hAnsi="Poppins" w:eastAsia="Poppins"/>
          <w:b/>
          <w:color w:val="000000"/>
          <w:sz w:val="32"/>
        </w:rPr>
        <w:t>Segmental Analysis</w:t>
      </w:r>
    </w:p>
    <w:p>
      <w:pPr>
        <w:jc w:val="both"/>
      </w:pPr>
      <w:r>
        <w:rPr>
          <w:rFonts w:ascii="Poppins" w:hAnsi="Poppins" w:eastAsia="Poppins"/>
          <w:b w:val="0"/>
          <w:color w:val="000000"/>
          <w:sz w:val="24"/>
        </w:rPr>
        <w:t>Global berry market is segmented by types of berries, production method, packaging, application, distribution channel and region. Based on types of berries, the market is segmented into Strawberries, Blueberries, Raspberries, Blackberries, Cranberries, Goji Berries, Acai Berries and Others. Based on production method, the market is segmented into Conventional and Organic. Based on packaging, the market is segmented into Pouches, Cartons, Jars, Tubs and Others. Based on application, the market is segmented into Fresh Consumption, Frozen and Processed. Based on distribution channel, the market is segmented into B2B and B2C. Based on region, the market is segmented into North America, Europe, Asia Pacific, Latin America and Middle East &amp; Africa.</w:t>
      </w:r>
    </w:p>
    <w:p>
      <w:pPr>
        <w:jc w:val="left"/>
      </w:pPr>
      <w:r>
        <w:rPr>
          <w:rFonts w:ascii="Poppins" w:hAnsi="Poppins" w:eastAsia="Poppins"/>
          <w:b w:val="0"/>
          <w:color w:val="000000"/>
          <w:sz w:val="24"/>
        </w:rPr>
        <w:t>What role do blueberries play in transforming the Berry Market? |@12</w:t>
      </w:r>
    </w:p>
    <w:p>
      <w:pPr>
        <w:jc w:val="both"/>
      </w:pPr>
      <w:r>
        <w:rPr>
          <w:rFonts w:ascii="Poppins" w:hAnsi="Poppins" w:eastAsia="Poppins"/>
          <w:b w:val="0"/>
          <w:color w:val="000000"/>
          <w:sz w:val="24"/>
        </w:rPr>
        <w:t>Blueberries segment dominates because their high perceived health benefits and flexible usage create broad retail and processor demand. Strong consumer recognition of nutritional attributes leads retailers to prioritize listings, which incentivizes growers and processors to invest in production and supply chain capacity. Extended shelf performance and adaptability to fresh and convenience formats cause distributors to expand channels, reinforcing availability and market prominence and supporting premium pricing and innovation across product lines.</w:t>
      </w:r>
    </w:p>
    <w:p>
      <w:pPr>
        <w:jc w:val="both"/>
      </w:pPr>
      <w:r>
        <w:rPr>
          <w:rFonts w:ascii="Poppins" w:hAnsi="Poppins" w:eastAsia="Poppins"/>
          <w:b w:val="0"/>
          <w:color w:val="000000"/>
          <w:sz w:val="24"/>
        </w:rPr>
        <w:t>By driving consistent retail presence and inspiring product development, blueberries expand total market value through broader consumption occasions and higher value offerings. Their scalability and supply chain investments enable new frozen and convenience formats to reach consumers, creating incremental demand and encouraging channel expansion as businesses leverage blueberry appeal to grow categories and revenue.</w:t>
      </w:r>
    </w:p>
    <w:p>
      <w:pPr>
        <w:jc w:val="left"/>
      </w:pPr>
      <w:r>
        <w:rPr>
          <w:rFonts w:ascii="Poppins" w:hAnsi="Poppins" w:eastAsia="Poppins"/>
          <w:b w:val="0"/>
          <w:color w:val="000000"/>
          <w:sz w:val="24"/>
        </w:rPr>
        <w:t>How is organic production addressing key challenges in the Berry Market? |@12</w:t>
      </w:r>
    </w:p>
    <w:p>
      <w:pPr>
        <w:jc w:val="both"/>
      </w:pPr>
      <w:r>
        <w:rPr>
          <w:rFonts w:ascii="Poppins" w:hAnsi="Poppins" w:eastAsia="Poppins"/>
          <w:b w:val="0"/>
          <w:color w:val="000000"/>
          <w:sz w:val="24"/>
        </w:rPr>
        <w:t>Organic segment leads because growing consumer preference for perceived purity and environmental responsibility elevates demand and garners retailer support. Certification and traceability requirements encourage transparent supply chains, prompting producers to adopt dedicated practices that improve product integrity and brand trust. These market signals motivate investment in compliant production systems and premium positioning, which reinforces retailer and consumer confidence and sustains higher value market access while enabling long term supplier relationships and sustainability narratives.</w:t>
      </w:r>
    </w:p>
    <w:p>
      <w:pPr>
        <w:jc w:val="both"/>
      </w:pPr>
      <w:r>
        <w:rPr>
          <w:rFonts w:ascii="Poppins" w:hAnsi="Poppins" w:eastAsia="Poppins"/>
          <w:b w:val="0"/>
          <w:color w:val="000000"/>
          <w:sz w:val="24"/>
        </w:rPr>
        <w:t>Organic production contributes to market growth by creating premium value propositions and attracting health and sustainability conscious buyers. Higher margins and strong branding opportunities encourage product innovation and retailer investment, expanding assortment depth. This nurtures new market niches and stimulates supplier upgrades, unlocking demand and creating avenues for long term category expansion and differentiation.</w:t>
      </w:r>
    </w:p>
    <w:p>
      <w:pPr>
        <w:pStyle w:val="Heading1"/>
      </w:pPr>
      <w:r>
        <w:rPr>
          <w:rFonts w:ascii="Poppins" w:hAnsi="Poppins"/>
          <w:color w:val="000000"/>
          <w:sz w:val="32"/>
        </w:rPr>
        <w:t>Regional Insights</w:t>
      </w:r>
    </w:p>
    <w:p>
      <w:r>
        <w:rPr>
          <w:rFonts w:ascii="Poppins" w:hAnsi="Poppins"/>
          <w:b w:val="0"/>
          <w:i w:val="0"/>
          <w:color w:val="000000"/>
          <w:sz w:val="24"/>
        </w:rPr>
        <w:t>Why does North America Dominate the Global Berry Market? |@12</w:t>
      </w:r>
    </w:p>
    <w:p>
      <w:pPr>
        <w:jc w:val="both"/>
      </w:pPr>
      <w:r>
        <w:rPr>
          <w:rFonts w:ascii="Poppins" w:hAnsi="Poppins"/>
          <w:b w:val="0"/>
          <w:sz w:val="24"/>
        </w:rPr>
        <w:t>North America dominates the global berry market due to a combination of deep industry capabilities and market structure that support scale, innovation, and consistent year-round supply. Advanced production systems and significant investment in controlled environment agriculture and breeding programs have improved yields and quality while enabling off season availability. Integrated cold chain logistics and close alignment between growers, packers, and major retail and foodservice channels ensure rapid route to consumer and high standards of safety and traceability. Strong private investment, consolidation among producers and processors, and a consumer base with established demand for fresh and convenience berry products sustain premium market positions. The region also benefits from well developed export networks and trade relationships that amplify its global reach and influence.</w:t>
      </w:r>
    </w:p>
    <w:p>
      <w:r>
        <w:rPr>
          <w:rFonts w:ascii="Poppins" w:hAnsi="Poppins"/>
          <w:b w:val="0"/>
          <w:i w:val="0"/>
          <w:color w:val="000000"/>
          <w:sz w:val="24"/>
        </w:rPr>
        <w:t>United States Berry Market |@12</w:t>
      </w:r>
    </w:p>
    <w:p>
      <w:pPr>
        <w:jc w:val="both"/>
      </w:pPr>
      <w:r>
        <w:rPr>
          <w:rFonts w:ascii="Poppins" w:hAnsi="Poppins"/>
          <w:b w:val="0"/>
          <w:sz w:val="24"/>
        </w:rPr>
        <w:t>Berry Market in the United States is characterized by large scale production across diverse climates, strong adoption of technology in cultivation and packing, and deep integration with retail and foodservice channels. Private investment supports innovation in varieties and value added processing. Consumer demand for fresh, ready to eat and processed berry products drives retailer assortment and premium positioning. Robust quality and traceability practices underpin domestic confidence and export readiness prospects.</w:t>
      </w:r>
    </w:p>
    <w:p>
      <w:r>
        <w:rPr>
          <w:rFonts w:ascii="Poppins" w:hAnsi="Poppins"/>
          <w:b w:val="0"/>
          <w:i w:val="0"/>
          <w:color w:val="000000"/>
          <w:sz w:val="24"/>
        </w:rPr>
        <w:t>Canada Berry Market |@12</w:t>
      </w:r>
    </w:p>
    <w:p>
      <w:pPr>
        <w:jc w:val="both"/>
      </w:pPr>
      <w:r>
        <w:rPr>
          <w:rFonts w:ascii="Poppins" w:hAnsi="Poppins"/>
          <w:b w:val="0"/>
          <w:sz w:val="24"/>
        </w:rPr>
        <w:t>Berry Market in Canada combines concentrated production zones with strong cold chain infrastructure and a reputation for high quality and food safety. Grower cooperatives and niche specialty producers complement larger commercial operations, supporting both fresh and processed supply streams. Emphasis on varietal development for local conditions and sustainable practices enhances resilience. Close trade relationships with adjacent markets and focus on seasonal alignment increase opportunities for year round supply and positioning.</w:t>
      </w:r>
    </w:p>
    <w:p>
      <w:r>
        <w:rPr>
          <w:rFonts w:ascii="Poppins" w:hAnsi="Poppins"/>
          <w:b w:val="0"/>
          <w:i w:val="0"/>
          <w:color w:val="000000"/>
          <w:sz w:val="24"/>
        </w:rPr>
        <w:t>What is Driving the Rapid Expansion of Berry Market in Europe? |@12</w:t>
      </w:r>
    </w:p>
    <w:p>
      <w:pPr>
        <w:jc w:val="both"/>
      </w:pPr>
      <w:r>
        <w:rPr>
          <w:rFonts w:ascii="Poppins" w:hAnsi="Poppins"/>
          <w:b w:val="0"/>
          <w:sz w:val="24"/>
        </w:rPr>
        <w:t>Europe is experiencing rapid expansion in the berry market driven by shifting consumer preferences toward fresh, convenient and health oriented products and growing retail focus on year round assortment and premium offerings. Investments in protected agriculture, mechanization and postharvest technologies have improved supply reliability and quality, while expanding processing capacity creates downstream value for jams, purees and frozen formats. Strong retailer networks and online grocery channels support wider distribution and targeted promotions. Sustainability credentials, traceability and certification are shaping sourcing decisions and adding value. Collaborative initiatives between growers, research institutions and processors accelerate varietal development and production efficiency. Market consolidation and private investment are reinforcing scale and innovation.</w:t>
      </w:r>
    </w:p>
    <w:p>
      <w:r>
        <w:rPr>
          <w:rFonts w:ascii="Poppins" w:hAnsi="Poppins"/>
          <w:b w:val="0"/>
          <w:i w:val="0"/>
          <w:color w:val="000000"/>
          <w:sz w:val="24"/>
        </w:rPr>
        <w:t>Germany Berry Market |@12</w:t>
      </w:r>
    </w:p>
    <w:p>
      <w:pPr>
        <w:jc w:val="both"/>
      </w:pPr>
      <w:r>
        <w:rPr>
          <w:rFonts w:ascii="Poppins" w:hAnsi="Poppins"/>
          <w:b w:val="0"/>
          <w:sz w:val="24"/>
        </w:rPr>
        <w:t>Berry Market Germany continues to anchor European supply through large scale commercial growing regions, efficient processing infrastructure, and close alignment with retail chains. Emphasis on mechanization and logistics ensures consistent quality for both fresh and industrial channels. Strong research collaboration and breeder networks focus on varieties suited to regional conditions and processing needs. Sustainability and certification schemes are widely adopted, supporting premium positioning and reliable export relationships across the continent.</w:t>
      </w:r>
    </w:p>
    <w:p>
      <w:r>
        <w:rPr>
          <w:rFonts w:ascii="Poppins" w:hAnsi="Poppins"/>
          <w:b w:val="0"/>
          <w:i w:val="0"/>
          <w:color w:val="000000"/>
          <w:sz w:val="24"/>
        </w:rPr>
        <w:t>United Kingdom Berry Market |@12</w:t>
      </w:r>
    </w:p>
    <w:p>
      <w:pPr>
        <w:jc w:val="both"/>
      </w:pPr>
      <w:r>
        <w:rPr>
          <w:rFonts w:ascii="Poppins" w:hAnsi="Poppins"/>
          <w:b w:val="0"/>
          <w:sz w:val="24"/>
        </w:rPr>
        <w:t>Berry Market United Kingdom is characterized by dynamic retail innovation, strong consumer appetite for health forward and convenience formats, and growth of online grocery channels that expand reach. Investment in protected cultivation and cold chain upgrades supports domestic supply while partnerships with international suppliers smooth seasonal gaps. Brand innovation and private label development provide differentiation, with sustainability commitments increasingly central to procurement strategies and quality expectations across fresh market categories.</w:t>
      </w:r>
    </w:p>
    <w:p>
      <w:r>
        <w:rPr>
          <w:rFonts w:ascii="Poppins" w:hAnsi="Poppins"/>
          <w:b w:val="0"/>
          <w:i w:val="0"/>
          <w:color w:val="000000"/>
          <w:sz w:val="24"/>
        </w:rPr>
        <w:t>France Berry Market |@12</w:t>
      </w:r>
    </w:p>
    <w:p>
      <w:pPr>
        <w:jc w:val="both"/>
      </w:pPr>
      <w:r>
        <w:rPr>
          <w:rFonts w:ascii="Poppins" w:hAnsi="Poppins"/>
          <w:b w:val="0"/>
          <w:sz w:val="24"/>
        </w:rPr>
        <w:t>Berry Market France is emerging as consumer interest in artisanal, high quality and organic products grows. Regional producers are developing distinctive varieties and small scale processing for gourmet and specialty channels. Retail and culinary demand supports premium niche positioning and short supply chain models that emphasize freshness and traceability. Collaboration between growers and cooperatives enhances market access, while sustainability and quality certifications gain traction among buyers and targeted export interest.</w:t>
      </w:r>
    </w:p>
    <w:p>
      <w:r>
        <w:rPr>
          <w:rFonts w:ascii="Poppins" w:hAnsi="Poppins"/>
          <w:b w:val="0"/>
          <w:i w:val="0"/>
          <w:color w:val="000000"/>
          <w:sz w:val="24"/>
        </w:rPr>
        <w:t>How is Asia Pacific Strengthening its Position in Berry Market? |@12</w:t>
      </w:r>
    </w:p>
    <w:p>
      <w:pPr>
        <w:jc w:val="both"/>
      </w:pPr>
      <w:r>
        <w:rPr>
          <w:rFonts w:ascii="Poppins" w:hAnsi="Poppins"/>
          <w:b w:val="0"/>
          <w:sz w:val="24"/>
        </w:rPr>
        <w:t>Asia Pacific is strengthening its position in the berry market through a combination of expanding domestic production capabilities, targeted technology adoption and growing commercial ambition. Investments in protected cultivation, irrigation and mechanized harvest are improving consistency and enabling scale across diverse climates. Breeding efforts and varietal selection tailored to regional conditions enhance yield and fruit quality while reducing dependence on distant supply. Rising consumer demand for fresh and convenience berry products, together with rapid expansion of modern retail and online channels, supports broader market development. Processing capacity for frozen and value added formats is increasing to capture year round demand, and strategic partnerships with international growers and exporters are accelerating knowledge transfer and market access across intra regional trade routes.</w:t>
      </w:r>
    </w:p>
    <w:p>
      <w:r>
        <w:rPr>
          <w:rFonts w:ascii="Poppins" w:hAnsi="Poppins"/>
          <w:b w:val="0"/>
          <w:i w:val="0"/>
          <w:color w:val="000000"/>
          <w:sz w:val="24"/>
        </w:rPr>
        <w:t>Japan Berry Market |@12</w:t>
      </w:r>
    </w:p>
    <w:p>
      <w:pPr>
        <w:jc w:val="both"/>
      </w:pPr>
      <w:r>
        <w:rPr>
          <w:rFonts w:ascii="Poppins" w:hAnsi="Poppins"/>
          <w:b w:val="0"/>
          <w:sz w:val="24"/>
        </w:rPr>
        <w:t>Berry Market Japan is driven by discerning consumer preferences for premium quality and food safety, prompting investment in precision and postharvest technologies. Retailers and foodservice partners emphasize curated assortments and ready to eat formats. Robust logistics and cold chain support delicate fresh varieties, while processors create value preserves and ingredients for confectionery. Collaboration between breeders, research institutes and growers accelerates varietal adaptation and product innovation tailored to local tastes.</w:t>
      </w:r>
    </w:p>
    <w:p>
      <w:r>
        <w:rPr>
          <w:rFonts w:ascii="Poppins" w:hAnsi="Poppins"/>
          <w:b w:val="0"/>
          <w:i w:val="0"/>
          <w:color w:val="000000"/>
          <w:sz w:val="24"/>
        </w:rPr>
        <w:t>South Korea Berry Market |@12</w:t>
      </w:r>
    </w:p>
    <w:p>
      <w:pPr>
        <w:jc w:val="both"/>
      </w:pPr>
      <w:r>
        <w:rPr>
          <w:rFonts w:ascii="Poppins" w:hAnsi="Poppins"/>
          <w:b w:val="0"/>
          <w:sz w:val="24"/>
        </w:rPr>
        <w:t>Berry Market South Korea is advancing through modernization of cultivation and widespread adoption of protected greenhouse and precision farming. Urban consumer demand for fresh, ready to eat and functional berry products fuels retail innovation and ecommerce growth. Processors are developing frozen and ready formats for foodservice and ingredient markets. Collaboration among academic institutions, breeders and private enterprises enhances varietal development and postharvest handling to meet stringent quality and safety expectations.</w:t>
      </w:r>
    </w:p>
    <w:p>
      <w:pPr>
        <w:pStyle w:val="Heading1"/>
      </w:pPr>
      <w:r>
        <w:rPr>
          <w:rFonts w:ascii="poppins" w:hAnsi="poppins"/>
          <w:color w:val="000000"/>
          <w:sz w:val="32"/>
        </w:rPr>
        <w:t>Market Dynamics</w:t>
      </w:r>
    </w:p>
    <w:p>
      <w:r>
        <w:rPr>
          <w:rFonts w:ascii="poppins" w:hAnsi="poppins"/>
          <w:b w:val="0"/>
          <w:color w:val="000000"/>
          <w:sz w:val="24"/>
        </w:rPr>
        <w:t>Drivers |@12</w:t>
      </w:r>
    </w:p>
    <w:p>
      <w:r>
        <w:rPr>
          <w:rFonts w:ascii="Poppins" w:hAnsi="Poppins"/>
          <w:b/>
          <w:sz w:val="24"/>
        </w:rPr>
        <w:t>Rising Health Consciousness Among Consumers</w:t>
      </w:r>
    </w:p>
    <w:p>
      <w:pPr>
        <w:pStyle w:val="ListParagraph"/>
        <w:numPr>
          <w:ilvl w:val="0"/>
          <w:numId w:val="1"/>
        </w:numPr>
        <w:ind w:left="720"/>
        <w:jc w:val="both"/>
      </w:pPr>
      <w:r>
        <w:rPr>
          <w:rFonts w:ascii="Poppins" w:hAnsi="Poppins"/>
          <w:sz w:val="24"/>
        </w:rPr>
        <w:t>Rising health consciousness among consumers has elevated berries as preferred fruit choices because they are associated with beneficial nutrients and perceived wellness benefits. This shift encourages retailers and manufacturers to increase berry assortment and develop value added offerings, expanding market reach. Producers respond by optimizing production and supply chains to assure year round availability, while marketers emphasize health attributes in communication strategies. Consequently, consumer emphasis on nutritious, natural products supports broader demand for fresh, frozen and processed berry forms across diverse distribution channels.</w:t>
      </w:r>
    </w:p>
    <w:p>
      <w:r>
        <w:rPr>
          <w:rFonts w:ascii="Poppins" w:hAnsi="Poppins"/>
          <w:b/>
          <w:sz w:val="24"/>
        </w:rPr>
        <w:t>Expansion Of Processed Berry Products</w:t>
      </w:r>
    </w:p>
    <w:p>
      <w:pPr>
        <w:pStyle w:val="ListParagraph"/>
        <w:numPr>
          <w:ilvl w:val="0"/>
          <w:numId w:val="1"/>
        </w:numPr>
        <w:ind w:left="720"/>
        <w:jc w:val="both"/>
      </w:pPr>
      <w:r>
        <w:rPr>
          <w:rFonts w:ascii="Poppins" w:hAnsi="Poppins"/>
          <w:sz w:val="24"/>
        </w:rPr>
        <w:t>Expansion of processed berry products increases market size by creating diverse consumption occasions and reducing seasonality constraints through preserved, frozen, and prepared formats that suit convenience oriented lifestyles. Food manufacturers incorporate berry ingredients into a wide range of products, enhancing shelf presence and fostering collaborations across supply chains. This variety enables retailers to offer year round choices, while processors invest in quality and flavor retention to meet consumer expectations. As a result, product innovation and wider availability stimulate sustained demand across retail, foodservice and ingredient markets.</w:t>
      </w:r>
    </w:p>
    <w:p>
      <w:r>
        <w:rPr>
          <w:rFonts w:ascii="poppins" w:hAnsi="poppins"/>
          <w:b w:val="0"/>
          <w:color w:val="000000"/>
          <w:sz w:val="24"/>
        </w:rPr>
        <w:t>Restraints |@12</w:t>
      </w:r>
    </w:p>
    <w:p>
      <w:r>
        <w:rPr>
          <w:rFonts w:ascii="Poppins" w:hAnsi="Poppins"/>
          <w:b/>
          <w:sz w:val="24"/>
        </w:rPr>
        <w:t>Seasonal Supply Fluctuations Persist</w:t>
      </w:r>
    </w:p>
    <w:p>
      <w:pPr>
        <w:pStyle w:val="ListParagraph"/>
        <w:numPr>
          <w:ilvl w:val="0"/>
          <w:numId w:val="1"/>
        </w:numPr>
        <w:ind w:left="720"/>
        <w:jc w:val="both"/>
      </w:pPr>
      <w:r>
        <w:rPr>
          <w:rFonts w:ascii="Poppins" w:hAnsi="Poppins"/>
          <w:sz w:val="24"/>
        </w:rPr>
        <w:t>Seasonal supply fluctuations limit consistent market expansion because variability in crop yields and harvest windows constrains year round availability and complicates inventory planning for retailers and processors. These inconsistencies prompt stakeholders to rely on imports or substitute ingredients during off seasons, which can reduce product continuity and discourage long term agreements. Growers and supply chain partners may therefore face uncertainty that restrains investment in capacity expansion and innovation, slowing the pace at which new product launches and distribution networks can be reliably scaled.</w:t>
      </w:r>
    </w:p>
    <w:p>
      <w:r>
        <w:rPr>
          <w:rFonts w:ascii="Poppins" w:hAnsi="Poppins"/>
          <w:b/>
          <w:sz w:val="24"/>
        </w:rPr>
        <w:t>Perishability And Supply Chain Losses</w:t>
      </w:r>
    </w:p>
    <w:p>
      <w:pPr>
        <w:pStyle w:val="ListParagraph"/>
        <w:numPr>
          <w:ilvl w:val="0"/>
          <w:numId w:val="1"/>
        </w:numPr>
        <w:ind w:left="720"/>
        <w:jc w:val="both"/>
      </w:pPr>
      <w:r>
        <w:rPr>
          <w:rFonts w:ascii="Poppins" w:hAnsi="Poppins"/>
          <w:sz w:val="24"/>
        </w:rPr>
        <w:t>High perishability and post harvest losses constrain market growth by increasing the complexity and cost of transporting, storing and merchandising fresh berries, which require careful temperature control and rapid logistics. Frequent quality degradation limits retailers willingness to expand assortments into new regions, and discourages manufacturers from relying solely on fresh supply for large scale formulations. Such losses erode producer margins and create risk aversion among supply chain participants, slowing investments in expansions, technology adoption and long term contracts that would otherwise support broader market development.</w:t>
      </w:r>
    </w:p>
    <w:p>
      <w:pPr>
        <w:pStyle w:val="Heading1"/>
      </w:pPr>
      <w:r>
        <w:rPr>
          <w:rFonts w:ascii="Poppins" w:hAnsi="Poppins"/>
          <w:color w:val="000000"/>
          <w:sz w:val="32"/>
        </w:rPr>
        <w:t>Competitive Landscape</w:t>
      </w:r>
    </w:p>
    <w:p>
      <w:pPr>
        <w:jc w:val="both"/>
      </w:pPr>
      <w:r>
        <w:rPr>
          <w:rFonts w:ascii="Poppins" w:hAnsi="Poppins" w:eastAsia="Poppins"/>
          <w:b w:val="0"/>
          <w:color w:val="000000"/>
          <w:sz w:val="24"/>
        </w:rPr>
        <w:t>Competition in the global berry market centers on consolidation, technology adoption and supply-chain differentiation driven by labor shortages and retailer demand. Examples include Bosch Berries moving into AppHarvest infrastructure, grower trials with automation providers such as Fieldwork Robotics and large capital bets on vertical strawberry production by firms like Oishii. These moves show M&amp;A, grower partnerships and tech innovation reshaping who controls year-round premium supply.</w:t>
      </w:r>
    </w:p>
    <w:p>
      <w:pPr>
        <w:pStyle w:val="ListParagraph"/>
        <w:numPr>
          <w:ilvl w:val="0"/>
          <w:numId w:val="1"/>
        </w:numPr>
        <w:ind w:left="720" w:hanging="360"/>
        <w:jc w:val="both"/>
      </w:pPr>
      <w:r>
        <w:rPr>
          <w:rFonts w:ascii="Poppins" w:hAnsi="Poppins"/>
          <w:sz w:val="24"/>
        </w:rPr>
        <w:t>Fragaria Fruits: Established in 2024, their main objective is to scale premium, pesticide-free strawberries and expand into blueberries and raspberries using controlled-environment vertical farming and sustainability measures. Recent development: completed a reported seed round led by WEH Ventures for about $2 million to expand production capacity in Bengaluru, increase daily output substantially, and roll out the Oh! Fruits brand while deploying water recycling and solar power at new facilities.</w:t>
      </w:r>
    </w:p>
    <w:p>
      <w:pPr>
        <w:pStyle w:val="ListParagraph"/>
        <w:numPr>
          <w:ilvl w:val="0"/>
          <w:numId w:val="1"/>
        </w:numPr>
        <w:ind w:left="720" w:hanging="360"/>
        <w:jc w:val="both"/>
      </w:pPr>
      <w:r>
        <w:rPr>
          <w:rFonts w:ascii="Poppins" w:hAnsi="Poppins"/>
          <w:sz w:val="24"/>
        </w:rPr>
        <w:t>A+ Berry, Inc.: Established in 2021, their main objective is to develop antioxidant-rich beverage products built on Aronia berries and to support regional growers through product-driven demand. Recent development: company profile and outreach indicate initial product formulations, early commercial positioning and pilot distribution efforts focused on Midwestern sourcing and functional beverage messaging.</w:t>
      </w:r>
    </w:p>
    <w:p>
      <w:pPr>
        <w:jc w:val="left"/>
      </w:pPr>
      <w:r>
        <w:rPr>
          <w:rFonts w:ascii="Poppins" w:hAnsi="Poppins"/>
          <w:b/>
          <w:sz w:val="24"/>
        </w:rPr>
        <w:t>Top Player’s Company Profile</w:t>
      </w:r>
    </w:p>
    <w:p>
      <w:pPr>
        <w:pStyle w:val="ListParagraph"/>
        <w:numPr>
          <w:ilvl w:val="0"/>
          <w:numId w:val="1"/>
        </w:numPr>
        <w:ind w:left="720" w:hanging="360"/>
        <w:jc w:val="left"/>
      </w:pPr>
      <w:r>
        <w:rPr>
          <w:rFonts w:ascii="Poppins" w:hAnsi="Poppins"/>
          <w:b w:val="0"/>
          <w:sz w:val="24"/>
        </w:rPr>
        <w:t>Driscoll's</w:t>
      </w:r>
    </w:p>
    <w:p>
      <w:pPr>
        <w:pStyle w:val="ListParagraph"/>
        <w:numPr>
          <w:ilvl w:val="0"/>
          <w:numId w:val="1"/>
        </w:numPr>
        <w:ind w:left="720" w:hanging="360"/>
        <w:jc w:val="left"/>
      </w:pPr>
      <w:r>
        <w:rPr>
          <w:rFonts w:ascii="Poppins" w:hAnsi="Poppins"/>
          <w:b w:val="0"/>
          <w:sz w:val="24"/>
        </w:rPr>
        <w:t>Dole Food Company</w:t>
      </w:r>
    </w:p>
    <w:p>
      <w:pPr>
        <w:pStyle w:val="ListParagraph"/>
        <w:numPr>
          <w:ilvl w:val="0"/>
          <w:numId w:val="1"/>
        </w:numPr>
        <w:ind w:left="720" w:hanging="360"/>
        <w:jc w:val="left"/>
      </w:pPr>
      <w:r>
        <w:rPr>
          <w:rFonts w:ascii="Poppins" w:hAnsi="Poppins"/>
          <w:b w:val="0"/>
          <w:sz w:val="24"/>
        </w:rPr>
        <w:t>Berry Global</w:t>
      </w:r>
    </w:p>
    <w:p>
      <w:pPr>
        <w:pStyle w:val="ListParagraph"/>
        <w:numPr>
          <w:ilvl w:val="0"/>
          <w:numId w:val="1"/>
        </w:numPr>
        <w:ind w:left="720" w:hanging="360"/>
        <w:jc w:val="left"/>
      </w:pPr>
      <w:r>
        <w:rPr>
          <w:rFonts w:ascii="Poppins" w:hAnsi="Poppins"/>
          <w:b w:val="0"/>
          <w:sz w:val="24"/>
        </w:rPr>
        <w:t>Ocean Spray</w:t>
      </w:r>
    </w:p>
    <w:p>
      <w:pPr>
        <w:pStyle w:val="ListParagraph"/>
        <w:numPr>
          <w:ilvl w:val="0"/>
          <w:numId w:val="1"/>
        </w:numPr>
        <w:ind w:left="720" w:hanging="360"/>
        <w:jc w:val="left"/>
      </w:pPr>
      <w:r>
        <w:rPr>
          <w:rFonts w:ascii="Poppins" w:hAnsi="Poppins"/>
          <w:b w:val="0"/>
          <w:sz w:val="24"/>
        </w:rPr>
        <w:t>Fresh Del Monte Produce</w:t>
      </w:r>
    </w:p>
    <w:p>
      <w:pPr>
        <w:pStyle w:val="ListParagraph"/>
        <w:numPr>
          <w:ilvl w:val="0"/>
          <w:numId w:val="1"/>
        </w:numPr>
        <w:ind w:left="720" w:hanging="360"/>
        <w:jc w:val="left"/>
      </w:pPr>
      <w:r>
        <w:rPr>
          <w:rFonts w:ascii="Poppins" w:hAnsi="Poppins"/>
          <w:b w:val="0"/>
          <w:sz w:val="24"/>
        </w:rPr>
        <w:t>California Giant Berry Farms</w:t>
      </w:r>
    </w:p>
    <w:p>
      <w:pPr>
        <w:pStyle w:val="ListParagraph"/>
        <w:numPr>
          <w:ilvl w:val="0"/>
          <w:numId w:val="1"/>
        </w:numPr>
        <w:ind w:left="720" w:hanging="360"/>
        <w:jc w:val="left"/>
      </w:pPr>
      <w:r>
        <w:rPr>
          <w:rFonts w:ascii="Poppins" w:hAnsi="Poppins"/>
          <w:b w:val="0"/>
          <w:sz w:val="24"/>
        </w:rPr>
        <w:t>Well-Pict Berries</w:t>
      </w:r>
    </w:p>
    <w:p>
      <w:pPr>
        <w:pStyle w:val="ListParagraph"/>
        <w:numPr>
          <w:ilvl w:val="0"/>
          <w:numId w:val="1"/>
        </w:numPr>
        <w:ind w:left="720" w:hanging="360"/>
        <w:jc w:val="left"/>
      </w:pPr>
      <w:r>
        <w:rPr>
          <w:rFonts w:ascii="Poppins" w:hAnsi="Poppins"/>
          <w:b w:val="0"/>
          <w:sz w:val="24"/>
        </w:rPr>
        <w:t>Mack Farms</w:t>
      </w:r>
    </w:p>
    <w:p>
      <w:pPr>
        <w:pStyle w:val="ListParagraph"/>
        <w:numPr>
          <w:ilvl w:val="0"/>
          <w:numId w:val="1"/>
        </w:numPr>
        <w:ind w:left="720" w:hanging="360"/>
        <w:jc w:val="left"/>
      </w:pPr>
      <w:r>
        <w:rPr>
          <w:rFonts w:ascii="Poppins" w:hAnsi="Poppins"/>
          <w:b w:val="0"/>
          <w:sz w:val="24"/>
        </w:rPr>
        <w:t>Sun Belle</w:t>
      </w:r>
    </w:p>
    <w:p>
      <w:pPr>
        <w:pStyle w:val="ListParagraph"/>
        <w:numPr>
          <w:ilvl w:val="0"/>
          <w:numId w:val="1"/>
        </w:numPr>
        <w:ind w:left="720" w:hanging="360"/>
        <w:jc w:val="left"/>
      </w:pPr>
      <w:r>
        <w:rPr>
          <w:rFonts w:ascii="Poppins" w:hAnsi="Poppins"/>
          <w:b w:val="0"/>
          <w:sz w:val="24"/>
        </w:rPr>
        <w:t>Nature Sweet</w:t>
      </w:r>
    </w:p>
    <w:p>
      <w:pPr>
        <w:pStyle w:val="ListParagraph"/>
        <w:numPr>
          <w:ilvl w:val="0"/>
          <w:numId w:val="1"/>
        </w:numPr>
        <w:ind w:left="720" w:hanging="360"/>
        <w:jc w:val="left"/>
      </w:pPr>
      <w:r>
        <w:rPr>
          <w:rFonts w:ascii="Poppins" w:hAnsi="Poppins"/>
          <w:b w:val="0"/>
          <w:sz w:val="24"/>
        </w:rPr>
        <w:t>Sweet Berry Farm</w:t>
      </w:r>
    </w:p>
    <w:p>
      <w:pPr>
        <w:pStyle w:val="ListParagraph"/>
        <w:numPr>
          <w:ilvl w:val="0"/>
          <w:numId w:val="1"/>
        </w:numPr>
        <w:ind w:left="720" w:hanging="360"/>
        <w:jc w:val="left"/>
      </w:pPr>
      <w:r>
        <w:rPr>
          <w:rFonts w:ascii="Poppins" w:hAnsi="Poppins"/>
          <w:b w:val="0"/>
          <w:sz w:val="24"/>
        </w:rPr>
        <w:t>Bright Farms</w:t>
      </w:r>
    </w:p>
    <w:p>
      <w:pPr>
        <w:pStyle w:val="ListParagraph"/>
        <w:numPr>
          <w:ilvl w:val="0"/>
          <w:numId w:val="1"/>
        </w:numPr>
        <w:ind w:left="720" w:hanging="360"/>
        <w:jc w:val="left"/>
      </w:pPr>
      <w:r>
        <w:rPr>
          <w:rFonts w:ascii="Poppins" w:hAnsi="Poppins"/>
          <w:b w:val="0"/>
          <w:sz w:val="24"/>
        </w:rPr>
        <w:t>Sunkist Growers</w:t>
      </w:r>
    </w:p>
    <w:p>
      <w:pPr>
        <w:pStyle w:val="ListParagraph"/>
        <w:numPr>
          <w:ilvl w:val="0"/>
          <w:numId w:val="1"/>
        </w:numPr>
        <w:ind w:left="720" w:hanging="360"/>
        <w:jc w:val="left"/>
      </w:pPr>
      <w:r>
        <w:rPr>
          <w:rFonts w:ascii="Poppins" w:hAnsi="Poppins"/>
          <w:b w:val="0"/>
          <w:sz w:val="24"/>
        </w:rPr>
        <w:t>Surefresh</w:t>
      </w:r>
    </w:p>
    <w:p>
      <w:pPr>
        <w:pStyle w:val="ListParagraph"/>
        <w:numPr>
          <w:ilvl w:val="0"/>
          <w:numId w:val="1"/>
        </w:numPr>
        <w:ind w:left="720" w:hanging="360"/>
        <w:jc w:val="left"/>
      </w:pPr>
      <w:r>
        <w:rPr>
          <w:rFonts w:ascii="Poppins" w:hAnsi="Poppins"/>
          <w:b w:val="0"/>
          <w:sz w:val="24"/>
        </w:rPr>
        <w:t>Jazzberries</w:t>
      </w:r>
    </w:p>
    <w:p>
      <w:pPr>
        <w:pStyle w:val="ListParagraph"/>
        <w:numPr>
          <w:ilvl w:val="0"/>
          <w:numId w:val="1"/>
        </w:numPr>
        <w:ind w:left="720" w:hanging="360"/>
        <w:jc w:val="left"/>
      </w:pPr>
      <w:r>
        <w:rPr>
          <w:rFonts w:ascii="Poppins" w:hAnsi="Poppins"/>
          <w:b w:val="0"/>
          <w:sz w:val="24"/>
        </w:rPr>
        <w:t>Northwest Berry Co.</w:t>
      </w:r>
    </w:p>
    <w:p>
      <w:pPr>
        <w:pStyle w:val="ListParagraph"/>
        <w:numPr>
          <w:ilvl w:val="0"/>
          <w:numId w:val="1"/>
        </w:numPr>
        <w:ind w:left="720" w:hanging="360"/>
        <w:jc w:val="left"/>
      </w:pPr>
      <w:r>
        <w:rPr>
          <w:rFonts w:ascii="Poppins" w:hAnsi="Poppins"/>
          <w:b w:val="0"/>
          <w:sz w:val="24"/>
        </w:rPr>
        <w:t>Florida Blueberry Growers</w:t>
      </w:r>
    </w:p>
    <w:p>
      <w:pPr>
        <w:pStyle w:val="ListParagraph"/>
        <w:numPr>
          <w:ilvl w:val="0"/>
          <w:numId w:val="1"/>
        </w:numPr>
        <w:ind w:left="720" w:hanging="360"/>
        <w:jc w:val="left"/>
      </w:pPr>
      <w:r>
        <w:rPr>
          <w:rFonts w:ascii="Poppins" w:hAnsi="Poppins"/>
          <w:b w:val="0"/>
          <w:sz w:val="24"/>
        </w:rPr>
        <w:t>Blueberry Hill Farm</w:t>
      </w:r>
    </w:p>
    <w:p>
      <w:pPr>
        <w:pStyle w:val="ListParagraph"/>
        <w:numPr>
          <w:ilvl w:val="0"/>
          <w:numId w:val="1"/>
        </w:numPr>
        <w:ind w:left="720" w:hanging="360"/>
        <w:jc w:val="left"/>
      </w:pPr>
      <w:r>
        <w:rPr>
          <w:rFonts w:ascii="Poppins" w:hAnsi="Poppins"/>
          <w:b w:val="0"/>
          <w:sz w:val="24"/>
        </w:rPr>
        <w:t>BerryFresh Farms</w:t>
      </w:r>
    </w:p>
    <w:p>
      <w:pPr>
        <w:pStyle w:val="ListParagraph"/>
        <w:numPr>
          <w:ilvl w:val="0"/>
          <w:numId w:val="1"/>
        </w:numPr>
        <w:ind w:left="720" w:hanging="360"/>
        <w:jc w:val="left"/>
      </w:pPr>
      <w:r>
        <w:rPr>
          <w:rFonts w:ascii="Poppins" w:hAnsi="Poppins"/>
          <w:b w:val="0"/>
          <w:sz w:val="24"/>
        </w:rPr>
        <w:t>Green Valley Farms</w:t>
      </w:r>
    </w:p>
    <w:p>
      <w:pPr>
        <w:jc w:val="left"/>
      </w:pPr>
      <w:r>
        <w:rPr>
          <w:rFonts w:ascii="Poppins" w:hAnsi="Poppins"/>
          <w:b/>
          <w:sz w:val="32"/>
        </w:rPr>
        <w:t>Recent Developments</w:t>
      </w:r>
    </w:p>
    <w:p>
      <w:pPr>
        <w:pStyle w:val="ListParagraph"/>
        <w:numPr>
          <w:ilvl w:val="0"/>
          <w:numId w:val="1"/>
        </w:numPr>
        <w:ind w:left="720" w:hanging="360"/>
        <w:jc w:val="both"/>
      </w:pPr>
      <w:r>
        <w:rPr>
          <w:rFonts w:ascii="Poppins" w:hAnsi="Poppins"/>
          <w:b w:val="0"/>
          <w:sz w:val="24"/>
        </w:rPr>
        <w:t>Driscoll's in October 2025 committed funding to Cal Poly's Plant Sciences Complex to establish a named farm store and deepen industry academic collaboration, supporting student training in production, marketing, and applied research and offering students hands on retail and research experience that strengthens ties between the company and future agricultural professionals.</w:t>
      </w:r>
    </w:p>
    <w:p>
      <w:pPr>
        <w:pStyle w:val="ListParagraph"/>
        <w:numPr>
          <w:ilvl w:val="0"/>
          <w:numId w:val="1"/>
        </w:numPr>
        <w:ind w:left="720" w:hanging="360"/>
        <w:jc w:val="both"/>
      </w:pPr>
      <w:r>
        <w:rPr>
          <w:rFonts w:ascii="Poppins" w:hAnsi="Poppins"/>
          <w:b w:val="0"/>
          <w:sz w:val="24"/>
        </w:rPr>
        <w:t>The Reservoir in August 2025 launched an on farm agtech innovation hub in Salinas with Naturipe as a founding partner, with Naturipe managing demonstration fields and leading technology integration and field trials to accelerate adoption of robotics, automation, and precision tools while connecting startups to commercial growers and fostering collaborative solutions for labor and sustainability challenges.</w:t>
      </w:r>
    </w:p>
    <w:p>
      <w:pPr>
        <w:pStyle w:val="ListParagraph"/>
        <w:numPr>
          <w:ilvl w:val="0"/>
          <w:numId w:val="1"/>
        </w:numPr>
        <w:ind w:left="720" w:hanging="360"/>
        <w:jc w:val="both"/>
      </w:pPr>
      <w:r>
        <w:rPr>
          <w:rFonts w:ascii="Poppins" w:hAnsi="Poppins"/>
          <w:b w:val="0"/>
          <w:sz w:val="24"/>
        </w:rPr>
        <w:t>Hortifrut Genetics in January 2025 unveiled a gemstone inspired branding strategy at Fruit Logistica, introducing standardized names that link proprietary blueberry, raspberry and blackberry varieties to precious stones to signal premium quality and uniqueness, aiming to strengthen global variety recognition, differentiate breeding outputs and streamline commercial positioning across retail and licensing channels.</w:t>
      </w:r>
    </w:p>
    <w:p>
      <w:pPr>
        <w:pStyle w:val="Heading1"/>
      </w:pPr>
      <w:r>
        <w:rPr>
          <w:rFonts w:ascii="Poppins" w:hAnsi="Poppins"/>
          <w:color w:val="000000"/>
          <w:sz w:val="32"/>
        </w:rPr>
        <w:t>Key Market Trends</w:t>
      </w:r>
    </w:p>
    <w:p>
      <w:pPr>
        <w:pStyle w:val="ListBullet"/>
        <w:ind w:left="720" w:hanging="360"/>
        <w:jc w:val="both"/>
      </w:pPr>
      <w:r>
        <w:rPr>
          <w:rFonts w:ascii="Poppins" w:hAnsi="Poppins" w:eastAsia="Poppins"/>
          <w:b/>
          <w:color w:val="000000"/>
          <w:sz w:val="24"/>
        </w:rPr>
        <w:t xml:space="preserve">Premiumization And Flavor Innovation: </w:t>
      </w:r>
      <w:r>
        <w:rPr>
          <w:rFonts w:ascii="Poppins" w:hAnsi="Poppins" w:eastAsia="Poppins"/>
          <w:b w:val="0"/>
          <w:color w:val="000000"/>
          <w:sz w:val="24"/>
        </w:rPr>
        <w:t>Brands are investing in novel cultivars, artisanal blends and distinctive premium packaging to capture evolving consumer preferences for exotic taste experiences and indulgence. Retailers and foodservice operators collaborate with growers and culinary teams to develop differentiated assortments and limited editions, while marketing emphasizes provenance and sensory stories. This trend pushes product segmentation into higher margin premium lines and co creation with chefs, expanding opportunities for small producers and channels to command price premiums, fostering brand loyalty through unique flavor propositions.</w:t>
      </w:r>
    </w:p>
    <w:p>
      <w:pPr>
        <w:pStyle w:val="ListBullet"/>
        <w:ind w:left="720" w:hanging="360"/>
        <w:jc w:val="both"/>
      </w:pPr>
      <w:r>
        <w:rPr>
          <w:rFonts w:ascii="Poppins" w:hAnsi="Poppins" w:eastAsia="Poppins"/>
          <w:b/>
          <w:color w:val="000000"/>
          <w:sz w:val="24"/>
        </w:rPr>
        <w:t xml:space="preserve">Sustainable Traceability And Certification: </w:t>
      </w:r>
      <w:r>
        <w:rPr>
          <w:rFonts w:ascii="Poppins" w:hAnsi="Poppins" w:eastAsia="Poppins"/>
          <w:b w:val="0"/>
          <w:color w:val="000000"/>
          <w:sz w:val="24"/>
        </w:rPr>
        <w:t>Demand for transparent, verifiable supply chains is driving adoption of traceability systems and sustainability certifications across the berry sector. Buyers prioritize environmental stewardship, fair labor practices and responsible sourcing when selecting partners, prompting growers to align practices with recognized standards and third party audits. Retailers use certification labels to reassure consumers and differentiate assortments, while certifications unlock institutional and export channels. This movement fosters collaborative partnerships, investment in traceable technology and measurable sustainability improvements that strengthen brand trust and market access.</w:t>
      </w:r>
    </w:p>
    <w:p>
      <w:pPr>
        <w:pStyle w:val="Heading1"/>
      </w:pPr>
      <w:r>
        <w:rPr>
          <w:rFonts w:ascii="Poppins" w:hAnsi="Poppins"/>
          <w:color w:val="000000"/>
          <w:sz w:val="32"/>
        </w:rPr>
        <w:t>SkyQuest Analysis</w:t>
      </w:r>
    </w:p>
    <w:p>
      <w:pPr>
        <w:jc w:val="both"/>
      </w:pPr>
      <w:r>
        <w:rPr>
          <w:rFonts w:ascii="Poppins" w:hAnsi="Poppins"/>
          <w:sz w:val="24"/>
        </w:rPr>
        <w:t xml:space="preserve">SkyQuest’s ABIRAW (Advanced Business Intelligence, Research &amp; Analysis Wing) is our Business Information Services team that Collects, Collates, Correlates, and Analyses the Data collected by means of Primary Exploratory Research backed by robust Secondary Desk research. </w:t>
        <w:br/>
        <w:br/>
        <w:t>As per SkyQuest analysis, the global berry market is being driven primarily by rising consumer demand for healthful, convenient fruits and functional ingredients and secondarily by logistics and processing innovation that extends shelf life and opens year-round trade. A persistent restraint remains high perishability and supply chain losses, which raise costs and complicate distribution. North America emerges as the dominating region due to advanced production, cold chains and retailer integration, while blueberries are the dominating segment because of strong health perception, retail listings and versatility across fresh and processed formats. Overall, these forces favor value-added processing and premiumization while underscoring the need for supply chain investment.</w:t>
      </w:r>
    </w:p>
    <w:p>
      <w:pPr>
        <w:pStyle w:val="Heading1"/>
      </w:pPr>
      <w:r>
        <w:rPr>
          <w:rFonts w:ascii="Poppins" w:hAnsi="Poppins" w:eastAsia="Poppins"/>
          <w:b/>
          <w:color w:val="000000"/>
          <w:sz w:val="32"/>
        </w:rPr>
        <w:t>What’s Included</w:t>
      </w:r>
    </w:p>
    <w:p>
      <w:pPr>
        <w:jc w:val="both"/>
      </w:pPr>
    </w:p>
    <w:p>
      <w:r>
        <w:rPr>
          <w:rFonts w:ascii="Poppins" w:hAnsi="Poppins"/>
          <w:b w:val="0"/>
          <w:i w:val="0"/>
          <w:sz w:val="24"/>
        </w:rPr>
        <w:t>NA</w:t>
      </w:r>
    </w:p>
    <w:p>
      <w:pPr>
        <w:pStyle w:val="Heading1"/>
      </w:pPr>
      <w:r>
        <w:rPr>
          <w:rFonts w:ascii="Poppins" w:hAnsi="Poppins" w:eastAsia="Poppins"/>
          <w:b/>
          <w:color w:val="000000"/>
          <w:sz w:val="32"/>
        </w:rPr>
        <w:t>H1 Title</w:t>
      </w:r>
    </w:p>
    <w:p>
      <w:pPr>
        <w:jc w:val="both"/>
      </w:pPr>
      <w:r>
        <w:rPr>
          <w:rFonts w:ascii="Poppins" w:hAnsi="Poppins" w:eastAsia="Poppins"/>
          <w:b w:val="0"/>
          <w:color w:val="000000"/>
          <w:sz w:val="24"/>
        </w:rPr>
        <w:t>Berry Market, By Types of Berries, By Production Method, By Packaging, By Application, By Distribution Channel, By Region - Industry Forecast 2026-2033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