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Poppins" w:hAnsi="Poppins" w:eastAsia="Poppins"/>
          <w:b/>
          <w:color w:val="000000"/>
          <w:sz w:val="32"/>
        </w:rPr>
        <w:t>Report Name</w:t>
      </w:r>
    </w:p>
    <w:p>
      <w:r>
        <w:rPr>
          <w:rFonts w:ascii="Poppins" w:hAnsi="Poppins" w:eastAsia="Poppins"/>
          <w:b w:val="0"/>
          <w:color w:val="000000"/>
          <w:sz w:val="24"/>
        </w:rPr>
        <w:t>Ginger Market</w:t>
      </w:r>
    </w:p>
    <w:p>
      <w:pPr>
        <w:pStyle w:val="Heading1"/>
      </w:pPr>
      <w:r>
        <w:rPr>
          <w:rFonts w:ascii="Poppins" w:hAnsi="Poppins" w:eastAsia="Poppins"/>
          <w:b/>
          <w:color w:val="000000"/>
          <w:sz w:val="32"/>
        </w:rPr>
        <w:t>Upcoming</w:t>
      </w:r>
    </w:p>
    <w:p>
      <w:r>
        <w:rPr>
          <w:rFonts w:ascii="Poppins" w:hAnsi="Poppins" w:eastAsia="Poppins"/>
          <w:b w:val="0"/>
          <w:color w:val="000000"/>
          <w:sz w:val="24"/>
        </w:rPr>
        <w:t>No</w:t>
      </w:r>
    </w:p>
    <w:p>
      <w:pPr>
        <w:pStyle w:val="Heading1"/>
      </w:pPr>
      <w:r>
        <w:rPr>
          <w:rFonts w:ascii="Poppins" w:hAnsi="Poppins" w:eastAsia="Poppins"/>
          <w:b/>
          <w:color w:val="000000"/>
          <w:sz w:val="32"/>
        </w:rPr>
        <w:t>Segments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Product Type</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Fresh Ginger, Dried Ginger, Ginger Powder, Ginger Oil</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Nature</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Convectional, Organic</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End User</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Food Industry, Pharmaceuticals, Cosmetics, Others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Distribution Channel</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Online Retail, Offline Retail</w:t>
      </w:r>
    </w:p>
    <w:p>
      <w:pPr>
        <w:pStyle w:val="Heading1"/>
      </w:pPr>
      <w:r>
        <w:rPr>
          <w:rFonts w:ascii="Poppins" w:hAnsi="Poppins" w:eastAsia="Poppins"/>
          <w:b/>
          <w:color w:val="000000"/>
          <w:sz w:val="32"/>
        </w:rPr>
        <w:t>Image</w:t>
      </w:r>
    </w:p>
    <w:p>
      <w:r>
        <w:rPr>
          <w:rFonts w:ascii="Poppins" w:hAnsi="Poppins" w:eastAsia="Poppins"/>
          <w:b w:val="0"/>
          <w:color w:val="000000"/>
          <w:sz w:val="24"/>
        </w:rPr>
        <w:t>Null</w:t>
      </w:r>
    </w:p>
    <w:p>
      <w:pPr>
        <w:pStyle w:val="Heading1"/>
      </w:pPr>
      <w:r>
        <w:rPr>
          <w:rFonts w:ascii="Poppins" w:hAnsi="Poppins" w:eastAsia="Poppins"/>
          <w:b/>
          <w:color w:val="000000"/>
          <w:sz w:val="32"/>
        </w:rPr>
        <w:t>Sector</w:t>
      </w:r>
    </w:p>
    <w:p>
      <w:r>
        <w:rPr>
          <w:rFonts w:ascii="Poppins" w:hAnsi="Poppins" w:eastAsia="Poppins"/>
          <w:b w:val="0"/>
          <w:color w:val="000000"/>
          <w:sz w:val="24"/>
        </w:rPr>
        <w:t>Consumer Staples</w:t>
      </w:r>
    </w:p>
    <w:p>
      <w:pPr>
        <w:pStyle w:val="Heading1"/>
      </w:pPr>
      <w:r>
        <w:rPr>
          <w:rFonts w:ascii="Poppins" w:hAnsi="Poppins" w:eastAsia="Poppins"/>
          <w:b/>
          <w:color w:val="000000"/>
          <w:sz w:val="32"/>
        </w:rPr>
        <w:t>Industry Group</w:t>
      </w:r>
    </w:p>
    <w:p>
      <w:r>
        <w:rPr>
          <w:rFonts w:ascii="Poppins" w:hAnsi="Poppins" w:eastAsia="Poppins"/>
          <w:b w:val="0"/>
          <w:color w:val="000000"/>
          <w:sz w:val="24"/>
        </w:rPr>
        <w:t>Food, Beverage &amp; Tobacco</w:t>
      </w:r>
    </w:p>
    <w:p>
      <w:pPr>
        <w:pStyle w:val="Heading1"/>
      </w:pPr>
      <w:r>
        <w:rPr>
          <w:rFonts w:ascii="Poppins" w:hAnsi="Poppins" w:eastAsia="Poppins"/>
          <w:b/>
          <w:color w:val="000000"/>
          <w:sz w:val="32"/>
        </w:rPr>
        <w:t>Industry</w:t>
      </w:r>
    </w:p>
    <w:p>
      <w:r>
        <w:rPr>
          <w:rFonts w:ascii="Poppins" w:hAnsi="Poppins" w:eastAsia="Poppins"/>
          <w:b w:val="0"/>
          <w:color w:val="000000"/>
          <w:sz w:val="24"/>
        </w:rPr>
        <w:t>Food Products</w:t>
      </w:r>
    </w:p>
    <w:p>
      <w:pPr>
        <w:pStyle w:val="Heading1"/>
      </w:pPr>
      <w:r>
        <w:rPr>
          <w:rFonts w:ascii="Poppins" w:hAnsi="Poppins" w:eastAsia="Poppins"/>
          <w:b/>
          <w:color w:val="000000"/>
          <w:sz w:val="32"/>
        </w:rPr>
        <w:t>Sub-Industry</w:t>
      </w:r>
    </w:p>
    <w:p>
      <w:r>
        <w:rPr>
          <w:rFonts w:ascii="Poppins" w:hAnsi="Poppins" w:eastAsia="Poppins"/>
          <w:b w:val="0"/>
          <w:color w:val="000000"/>
          <w:sz w:val="24"/>
        </w:rPr>
        <w:t>Packaged Foods &amp; Meats</w:t>
      </w:r>
    </w:p>
    <w:p>
      <w:pPr>
        <w:pStyle w:val="Heading1"/>
      </w:pPr>
      <w:r>
        <w:rPr>
          <w:rFonts w:ascii="Poppins" w:hAnsi="Poppins" w:eastAsia="Poppins"/>
          <w:b/>
          <w:color w:val="000000"/>
          <w:sz w:val="32"/>
        </w:rPr>
        <w:t>Market</w:t>
      </w:r>
    </w:p>
    <w:p>
      <w:r>
        <w:rPr>
          <w:rFonts w:ascii="Poppins" w:hAnsi="Poppins" w:eastAsia="Poppins"/>
          <w:b w:val="0"/>
          <w:color w:val="000000"/>
          <w:sz w:val="24"/>
        </w:rPr>
        <w:t>Global Ginger Market</w:t>
      </w:r>
    </w:p>
    <w:p>
      <w:pPr>
        <w:pStyle w:val="Heading1"/>
      </w:pPr>
      <w:r>
        <w:rPr>
          <w:rFonts w:ascii="Poppins" w:hAnsi="Poppins" w:eastAsia="Poppins"/>
          <w:b/>
          <w:color w:val="000000"/>
          <w:sz w:val="32"/>
        </w:rPr>
        <w:t>Role</w:t>
      </w:r>
    </w:p>
    <w:p>
      <w:r>
        <w:rPr>
          <w:rFonts w:ascii="Poppins" w:hAnsi="Poppins" w:eastAsia="Poppins"/>
          <w:b w:val="0"/>
          <w:color w:val="000000"/>
          <w:sz w:val="24"/>
        </w:rPr>
        <w:t>Global Ginger Market</w:t>
      </w:r>
    </w:p>
    <w:p>
      <w:pPr>
        <w:pStyle w:val="Heading1"/>
      </w:pPr>
      <w:r>
        <w:rPr>
          <w:rFonts w:ascii="Poppins" w:hAnsi="Poppins" w:eastAsia="Poppins"/>
          <w:b/>
          <w:color w:val="000000"/>
          <w:sz w:val="32"/>
        </w:rPr>
        <w:t>Country</w:t>
      </w:r>
    </w:p>
    <w:p>
      <w:r>
        <w:rPr>
          <w:rFonts w:ascii="Poppins" w:hAnsi="Poppins" w:eastAsia="Poppins"/>
          <w:b w:val="0"/>
          <w:color w:val="000000"/>
          <w:sz w:val="24"/>
        </w:rPr>
        <w:t>Global</w:t>
      </w:r>
    </w:p>
    <w:p>
      <w:pPr>
        <w:pStyle w:val="Heading1"/>
      </w:pPr>
      <w:r>
        <w:rPr>
          <w:rFonts w:ascii="Poppins" w:hAnsi="Poppins" w:eastAsia="Poppins"/>
          <w:b/>
          <w:color w:val="000000"/>
          <w:sz w:val="32"/>
        </w:rPr>
        <w:t>Report Data</w:t>
      </w:r>
    </w:p>
    <w:p>
      <w:r>
        <w:rPr>
          <w:rFonts w:ascii="Poppins" w:hAnsi="Poppins" w:eastAsia="Poppins"/>
          <w:b w:val="0"/>
          <w:color w:val="000000"/>
          <w:sz w:val="24"/>
        </w:rPr>
        <w:t>Null</w:t>
      </w:r>
    </w:p>
    <w:p>
      <w:pPr>
        <w:pStyle w:val="Heading1"/>
      </w:pPr>
      <w:r>
        <w:rPr>
          <w:rFonts w:ascii="Poppins" w:hAnsi="Poppins" w:eastAsia="Poppins"/>
          <w:b/>
          <w:color w:val="000000"/>
          <w:sz w:val="32"/>
        </w:rPr>
        <w:t>Product ID</w:t>
      </w:r>
    </w:p>
    <w:p>
      <w:r>
        <w:rPr>
          <w:rFonts w:ascii="Poppins" w:hAnsi="Poppins" w:eastAsia="Poppins"/>
          <w:b w:val="0"/>
          <w:color w:val="000000"/>
          <w:sz w:val="24"/>
        </w:rPr>
        <w:t>Null</w:t>
      </w:r>
    </w:p>
    <w:p>
      <w:pPr>
        <w:pStyle w:val="Heading1"/>
      </w:pPr>
      <w:r>
        <w:rPr>
          <w:rFonts w:ascii="Poppins" w:hAnsi="Poppins" w:eastAsia="Poppins"/>
          <w:b/>
          <w:color w:val="000000"/>
          <w:sz w:val="32"/>
        </w:rPr>
        <w:t>Download</w:t>
      </w:r>
    </w:p>
    <w:p>
      <w:r>
        <w:rPr>
          <w:rFonts w:ascii="Poppins" w:hAnsi="Poppins" w:eastAsia="Poppins"/>
          <w:b w:val="0"/>
          <w:color w:val="000000"/>
          <w:sz w:val="24"/>
        </w:rPr>
        <w:t>13</w:t>
      </w:r>
    </w:p>
    <w:p>
      <w:pPr>
        <w:pStyle w:val="Heading1"/>
      </w:pPr>
      <w:r>
        <w:rPr>
          <w:rFonts w:ascii="Poppins" w:hAnsi="Poppins" w:eastAsia="Poppins"/>
          <w:b/>
          <w:color w:val="000000"/>
          <w:sz w:val="32"/>
        </w:rPr>
        <w:t>Image Alt</w:t>
      </w:r>
    </w:p>
    <w:p>
      <w:r>
        <w:rPr>
          <w:rFonts w:ascii="Poppins" w:hAnsi="Poppins" w:eastAsia="Poppins"/>
          <w:b w:val="0"/>
          <w:color w:val="000000"/>
          <w:sz w:val="24"/>
        </w:rPr>
        <w:t>Ginger Market</w:t>
      </w:r>
    </w:p>
    <w:p>
      <w:pPr>
        <w:pStyle w:val="Heading1"/>
      </w:pPr>
      <w:r>
        <w:rPr>
          <w:rFonts w:ascii="Poppins" w:hAnsi="Poppins" w:eastAsia="Poppins"/>
          <w:b/>
          <w:color w:val="000000"/>
          <w:sz w:val="32"/>
        </w:rPr>
        <w:t>Report Slug</w:t>
      </w:r>
    </w:p>
    <w:p>
      <w:r>
        <w:rPr>
          <w:rFonts w:ascii="Poppins" w:hAnsi="Poppins" w:eastAsia="Poppins"/>
          <w:b w:val="0"/>
          <w:color w:val="000000"/>
          <w:sz w:val="24"/>
        </w:rPr>
        <w:t>ginger-market</w:t>
      </w:r>
    </w:p>
    <w:p>
      <w:pPr>
        <w:pStyle w:val="Heading1"/>
      </w:pPr>
      <w:r>
        <w:rPr>
          <w:rFonts w:ascii="Poppins" w:hAnsi="Poppins" w:eastAsia="Poppins"/>
          <w:b/>
          <w:color w:val="000000"/>
          <w:sz w:val="32"/>
        </w:rPr>
        <w:t>Meta Title</w:t>
      </w:r>
    </w:p>
    <w:p>
      <w:r>
        <w:rPr>
          <w:rFonts w:ascii="Poppins" w:hAnsi="Poppins" w:eastAsia="Poppins"/>
          <w:b w:val="0"/>
          <w:color w:val="000000"/>
          <w:sz w:val="24"/>
        </w:rPr>
        <w:t>Ginger Market Size, Share | Growth Analysis [2033]</w:t>
      </w:r>
    </w:p>
    <w:p>
      <w:pPr>
        <w:pStyle w:val="Heading1"/>
      </w:pPr>
      <w:r>
        <w:rPr>
          <w:rFonts w:ascii="Poppins" w:hAnsi="Poppins" w:eastAsia="Poppins"/>
          <w:b/>
          <w:color w:val="000000"/>
          <w:sz w:val="32"/>
        </w:rPr>
        <w:t>Meta Description</w:t>
      </w:r>
    </w:p>
    <w:p>
      <w:r>
        <w:rPr>
          <w:rFonts w:ascii="Poppins" w:hAnsi="Poppins" w:eastAsia="Poppins"/>
          <w:b w:val="0"/>
          <w:color w:val="000000"/>
          <w:sz w:val="24"/>
        </w:rPr>
        <w:t>Ginger market size is poised to grow from USD 6.44 Billion in 2025 to USD 9.88 Billion by 2033, growing at a CAGR of 5.5% from (2026-2033).</w:t>
      </w:r>
    </w:p>
    <w:p>
      <w:pPr>
        <w:pStyle w:val="Heading1"/>
      </w:pPr>
      <w:r>
        <w:rPr>
          <w:rFonts w:ascii="Poppins" w:hAnsi="Poppins" w:eastAsia="Poppins"/>
          <w:b/>
          <w:color w:val="000000"/>
          <w:sz w:val="32"/>
        </w:rPr>
        <w:t>Pages</w:t>
      </w:r>
    </w:p>
    <w:p>
      <w:r>
        <w:rPr>
          <w:rFonts w:ascii="Poppins" w:hAnsi="Poppins" w:eastAsia="Poppins"/>
          <w:b w:val="0"/>
          <w:color w:val="000000"/>
          <w:sz w:val="24"/>
        </w:rPr>
        <w:t>157</w:t>
      </w:r>
    </w:p>
    <w:p>
      <w:pPr>
        <w:pStyle w:val="Heading1"/>
      </w:pPr>
      <w:r>
        <w:rPr>
          <w:rFonts w:ascii="Poppins" w:hAnsi="Poppins" w:eastAsia="Poppins"/>
          <w:b/>
          <w:color w:val="000000"/>
          <w:sz w:val="32"/>
        </w:rPr>
        <w:t>Report Type</w:t>
      </w:r>
    </w:p>
    <w:p>
      <w:r>
        <w:rPr>
          <w:rFonts w:ascii="Poppins" w:hAnsi="Poppins" w:eastAsia="Poppins"/>
          <w:b w:val="0"/>
          <w:color w:val="000000"/>
          <w:sz w:val="24"/>
        </w:rPr>
        <w:t>Single</w:t>
      </w:r>
    </w:p>
    <w:p>
      <w:r>
        <w:rPr>
          <w:rFonts w:ascii="Poppins" w:hAnsi="Poppins" w:eastAsia="Poppins"/>
          <w:b w:val="0"/>
          <w:color w:val="000000"/>
          <w:sz w:val="24"/>
        </w:rPr>
        <w:t>PPT</w:t>
      </w:r>
    </w:p>
    <w:p>
      <w:r>
        <w:rPr>
          <w:rFonts w:ascii="Poppins" w:hAnsi="Poppins" w:eastAsia="Poppins"/>
          <w:b w:val="0"/>
          <w:color w:val="000000"/>
          <w:sz w:val="24"/>
        </w:rPr>
        <w:t>5300</w:t>
      </w:r>
    </w:p>
    <w:p>
      <w:r>
        <w:rPr>
          <w:rFonts w:ascii="Poppins" w:hAnsi="Poppins" w:eastAsia="Poppins"/>
          <w:b w:val="0"/>
          <w:color w:val="000000"/>
          <w:sz w:val="24"/>
        </w:rPr>
        <w:t>Single</w:t>
      </w:r>
    </w:p>
    <w:p>
      <w:r>
        <w:rPr>
          <w:rFonts w:ascii="Poppins" w:hAnsi="Poppins" w:eastAsia="Poppins"/>
          <w:b w:val="0"/>
          <w:color w:val="000000"/>
          <w:sz w:val="24"/>
        </w:rPr>
        <w:t>Word</w:t>
      </w:r>
    </w:p>
    <w:p>
      <w:r>
        <w:rPr>
          <w:rFonts w:ascii="Poppins" w:hAnsi="Poppins" w:eastAsia="Poppins"/>
          <w:b w:val="0"/>
          <w:color w:val="000000"/>
          <w:sz w:val="24"/>
        </w:rPr>
        <w:t>5300</w:t>
      </w:r>
    </w:p>
    <w:p>
      <w:r>
        <w:rPr>
          <w:rFonts w:ascii="Poppins" w:hAnsi="Poppins" w:eastAsia="Poppins"/>
          <w:b w:val="0"/>
          <w:color w:val="000000"/>
          <w:sz w:val="24"/>
        </w:rPr>
        <w:t>Single</w:t>
      </w:r>
    </w:p>
    <w:p>
      <w:r>
        <w:rPr>
          <w:rFonts w:ascii="Poppins" w:hAnsi="Poppins" w:eastAsia="Poppins"/>
          <w:b w:val="0"/>
          <w:color w:val="000000"/>
          <w:sz w:val="24"/>
        </w:rPr>
        <w:t>Excel</w:t>
      </w:r>
    </w:p>
    <w:p>
      <w:r>
        <w:rPr>
          <w:rFonts w:ascii="Poppins" w:hAnsi="Poppins" w:eastAsia="Poppins"/>
          <w:b w:val="0"/>
          <w:color w:val="000000"/>
          <w:sz w:val="24"/>
        </w:rPr>
        <w:t>5300</w:t>
      </w:r>
    </w:p>
    <w:p>
      <w:r>
        <w:rPr>
          <w:rFonts w:ascii="Poppins" w:hAnsi="Poppins" w:eastAsia="Poppins"/>
          <w:b w:val="0"/>
          <w:color w:val="000000"/>
          <w:sz w:val="24"/>
        </w:rPr>
        <w:t>Single</w:t>
      </w:r>
    </w:p>
    <w:p>
      <w:r>
        <w:rPr>
          <w:rFonts w:ascii="Poppins" w:hAnsi="Poppins" w:eastAsia="Poppins"/>
          <w:b w:val="0"/>
          <w:color w:val="000000"/>
          <w:sz w:val="24"/>
        </w:rPr>
        <w:t>PowerBI</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PPT</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Word</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Excel</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PowerBI</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PPT</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Word</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Excel</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PowerBI</w:t>
      </w:r>
    </w:p>
    <w:p>
      <w:r>
        <w:rPr>
          <w:rFonts w:ascii="Poppins" w:hAnsi="Poppins" w:eastAsia="Poppins"/>
          <w:b w:val="0"/>
          <w:color w:val="000000"/>
          <w:sz w:val="24"/>
        </w:rPr>
        <w:t>8000</w:t>
      </w:r>
    </w:p>
    <w:p>
      <w:pPr>
        <w:pStyle w:val="Heading1"/>
      </w:pPr>
      <w:r>
        <w:rPr>
          <w:rFonts w:ascii="Poppins" w:hAnsi="Poppins" w:eastAsia="Poppins"/>
          <w:b/>
          <w:color w:val="000000"/>
          <w:sz w:val="32"/>
        </w:rPr>
        <w:t>Methodologies</w:t>
      </w:r>
    </w:p>
    <w:p>
      <w:pPr>
        <w:jc w:val="both"/>
      </w:pPr>
      <w:r>
        <w:rPr>
          <w:rFonts w:ascii="Poppins" w:hAnsi="Poppins" w:eastAsia="Poppins"/>
          <w:sz w:val="24"/>
        </w:rPr>
        <w:t>For the ginger market, our research methodology involves a mixture of primary and secondary data sources. Key steps involved in the research process are listed below:</w:t>
      </w:r>
    </w:p>
    <w:p>
      <w:pPr>
        <w:jc w:val="both"/>
      </w:pPr>
      <w:r>
        <w:rPr>
          <w:rFonts w:ascii="Poppins" w:hAnsi="Poppins" w:eastAsia="Poppins"/>
          <w:b/>
          <w:sz w:val="24"/>
        </w:rPr>
        <w:t xml:space="preserve">Information Procurement: </w:t>
      </w:r>
      <w:r>
        <w:rPr>
          <w:rFonts w:ascii="Poppins" w:hAnsi="Poppins" w:eastAsia="Poppins"/>
          <w:sz w:val="24"/>
        </w:rPr>
        <w:t>This stage involved the procurement of market data or related information via primary and secondary sources. The various secondary sources used included various company websites, annual reports, trade databases, and paid databases such as Hoover’s, Bloomberg Business, Factiva, and Avention. Our team did 45 primary interactions Globally which included several stakeholders such as manufacturers, customers, key opinion leaders, etc. Overall, information procurement was one of the most extensive stages in our research process.</w:t>
      </w:r>
    </w:p>
    <w:p>
      <w:pPr>
        <w:jc w:val="both"/>
      </w:pPr>
      <w:r>
        <w:rPr>
          <w:rFonts w:ascii="Poppins" w:hAnsi="Poppins" w:eastAsia="Poppins"/>
          <w:b/>
          <w:sz w:val="24"/>
        </w:rPr>
        <w:t xml:space="preserve">Information Analysis: </w:t>
      </w:r>
      <w:r>
        <w:rPr>
          <w:rFonts w:ascii="Poppins" w:hAnsi="Poppins" w:eastAsia="Poppins"/>
          <w:sz w:val="24"/>
        </w:rPr>
        <w:t>This step involved triangulation of data through bottom-up and top-down approaches to estimate and validate the total size and future estimate of the ginger market.</w:t>
      </w:r>
    </w:p>
    <w:p>
      <w:pPr>
        <w:jc w:val="both"/>
      </w:pPr>
      <w:r>
        <w:rPr>
          <w:rFonts w:ascii="Poppins" w:hAnsi="Poppins" w:eastAsia="Poppins"/>
          <w:b/>
          <w:sz w:val="24"/>
        </w:rPr>
        <w:t xml:space="preserve">Report Formulation: </w:t>
      </w:r>
      <w:r>
        <w:rPr>
          <w:rFonts w:ascii="Poppins" w:hAnsi="Poppins" w:eastAsia="Poppins"/>
          <w:sz w:val="24"/>
        </w:rPr>
        <w:t>The final step entailed placing data points in appropriate market spaces to draw viable conclusions.</w:t>
      </w:r>
    </w:p>
    <w:p>
      <w:pPr>
        <w:jc w:val="both"/>
      </w:pPr>
      <w:r>
        <w:rPr>
          <w:rFonts w:ascii="Poppins" w:hAnsi="Poppins" w:eastAsia="Poppins"/>
          <w:b/>
          <w:sz w:val="24"/>
        </w:rPr>
        <w:t xml:space="preserve">Validation &amp; Publishing: </w:t>
      </w:r>
      <w:r>
        <w:rPr>
          <w:rFonts w:ascii="Poppins" w:hAnsi="Poppins" w:eastAsia="Poppins"/>
          <w:sz w:val="24"/>
        </w:rPr>
        <w:t>Validation is the most important step in the process. Validation &amp; re-validation via an intricately designed process helped us finalize data points to be used for final calculations. The final market estimates and forecasts were then aligned and sent to our panel of industry experts for validation of data. Once the validation was done the report was sent to our Quality Assurance team to ensure adherence to style guides, consistency &amp; design.</w:t>
      </w:r>
    </w:p>
    <w:p>
      <w:pPr>
        <w:pStyle w:val="Heading1"/>
      </w:pPr>
      <w:r>
        <w:rPr>
          <w:rFonts w:ascii="Poppins" w:hAnsi="Poppins" w:eastAsia="Poppins"/>
          <w:b/>
          <w:color w:val="000000"/>
          <w:sz w:val="32"/>
        </w:rPr>
        <w:t>Analyst Support</w:t>
      </w:r>
    </w:p>
    <w:p>
      <w:pPr>
        <w:jc w:val="both"/>
      </w:pPr>
      <w:r>
        <w:rPr>
          <w:rFonts w:ascii="Poppins" w:hAnsi="Poppins" w:eastAsia="Poppins"/>
          <w:b/>
          <w:sz w:val="24"/>
        </w:rPr>
        <w:t>Customization Options</w:t>
      </w:r>
    </w:p>
    <w:p>
      <w:pPr>
        <w:jc w:val="both"/>
      </w:pPr>
      <w:r>
        <w:rPr>
          <w:rFonts w:ascii="Poppins" w:hAnsi="Poppins" w:eastAsia="Poppins"/>
          <w:sz w:val="24"/>
        </w:rPr>
        <w:t>With the given market data, our dedicated team of analysts can offer you the following customization options are available for the ginger market:</w:t>
      </w:r>
    </w:p>
    <w:p>
      <w:pPr>
        <w:spacing w:after="40"/>
        <w:jc w:val="both"/>
      </w:pPr>
      <w:r>
        <w:rPr>
          <w:rFonts w:ascii="Poppins" w:hAnsi="Poppins" w:eastAsia="Poppins"/>
          <w:b/>
          <w:sz w:val="24"/>
        </w:rPr>
        <w:t>Product Analysis:</w:t>
      </w:r>
      <w:r>
        <w:rPr>
          <w:rFonts w:ascii="Poppins" w:hAnsi="Poppins" w:eastAsia="Poppins"/>
          <w:sz w:val="24"/>
        </w:rPr>
        <w:t xml:space="preserve"> Product matrix, which offers a detailed comparison of the product portfolio of companies.</w:t>
      </w:r>
    </w:p>
    <w:p>
      <w:pPr>
        <w:spacing w:after="40"/>
        <w:jc w:val="both"/>
      </w:pPr>
      <w:r>
        <w:rPr>
          <w:rFonts w:ascii="Poppins" w:hAnsi="Poppins" w:eastAsia="Poppins"/>
          <w:b/>
          <w:sz w:val="24"/>
        </w:rPr>
        <w:t>Regional Analysis:</w:t>
      </w:r>
      <w:r>
        <w:rPr>
          <w:rFonts w:ascii="Poppins" w:hAnsi="Poppins" w:eastAsia="Poppins"/>
          <w:sz w:val="24"/>
        </w:rPr>
        <w:t xml:space="preserve"> Further analysis of the global ginger market for additional countries.</w:t>
      </w:r>
    </w:p>
    <w:p>
      <w:pPr>
        <w:spacing w:after="40"/>
        <w:jc w:val="both"/>
      </w:pPr>
      <w:r>
        <w:rPr>
          <w:rFonts w:ascii="Poppins" w:hAnsi="Poppins" w:eastAsia="Poppins"/>
          <w:b/>
          <w:sz w:val="24"/>
        </w:rPr>
        <w:t>Competitive Analysis:</w:t>
      </w:r>
      <w:r>
        <w:rPr>
          <w:rFonts w:ascii="Poppins" w:hAnsi="Poppins" w:eastAsia="Poppins"/>
          <w:sz w:val="24"/>
        </w:rPr>
        <w:t xml:space="preserve"> Detailed analysis and profiling of additional market players &amp; comparative analysis of competitive products.</w:t>
      </w:r>
    </w:p>
    <w:p>
      <w:pPr>
        <w:spacing w:after="40"/>
        <w:jc w:val="both"/>
      </w:pPr>
      <w:r>
        <w:rPr>
          <w:rFonts w:ascii="Poppins" w:hAnsi="Poppins" w:eastAsia="Poppins"/>
          <w:b/>
          <w:sz w:val="24"/>
        </w:rPr>
        <w:t>Go to Market Strategy:</w:t>
      </w:r>
      <w:r>
        <w:rPr>
          <w:rFonts w:ascii="Poppins" w:hAnsi="Poppins" w:eastAsia="Poppins"/>
          <w:sz w:val="24"/>
        </w:rPr>
        <w:t xml:space="preserve"> Find the high growth end-users to invest your marketing efforts and increase your customer base.</w:t>
      </w:r>
    </w:p>
    <w:p>
      <w:pPr>
        <w:spacing w:after="40"/>
        <w:jc w:val="both"/>
      </w:pPr>
      <w:r>
        <w:rPr>
          <w:rFonts w:ascii="Poppins" w:hAnsi="Poppins" w:eastAsia="Poppins"/>
          <w:b/>
          <w:sz w:val="24"/>
        </w:rPr>
        <w:t>Innovation Mapping:</w:t>
      </w:r>
      <w:r>
        <w:rPr>
          <w:rFonts w:ascii="Poppins" w:hAnsi="Poppins" w:eastAsia="Poppins"/>
          <w:sz w:val="24"/>
        </w:rPr>
        <w:t xml:space="preserve"> Identify racial solutions and innovation, connected to deep ecosystems of innovators, start-ups, academics, and strategic partners.</w:t>
      </w:r>
    </w:p>
    <w:p>
      <w:pPr>
        <w:spacing w:after="40"/>
        <w:jc w:val="both"/>
      </w:pPr>
      <w:r>
        <w:rPr>
          <w:rFonts w:ascii="Poppins" w:hAnsi="Poppins" w:eastAsia="Poppins"/>
          <w:b/>
          <w:sz w:val="24"/>
        </w:rPr>
        <w:t>Category Intelligence:</w:t>
      </w:r>
      <w:r>
        <w:rPr>
          <w:rFonts w:ascii="Poppins" w:hAnsi="Poppins" w:eastAsia="Poppins"/>
          <w:sz w:val="24"/>
        </w:rPr>
        <w:t xml:space="preserve"> Customized intelligence that is relevant to their supply markets which will enable them to make smarter sourcing decisions and improve their category management.</w:t>
      </w:r>
    </w:p>
    <w:p>
      <w:pPr>
        <w:spacing w:after="40"/>
        <w:jc w:val="both"/>
      </w:pPr>
      <w:r>
        <w:rPr>
          <w:rFonts w:ascii="Poppins" w:hAnsi="Poppins" w:eastAsia="Poppins"/>
          <w:b/>
          <w:sz w:val="24"/>
        </w:rPr>
        <w:t>Public Company Transcript Analysis:</w:t>
      </w:r>
      <w:r>
        <w:rPr>
          <w:rFonts w:ascii="Poppins" w:hAnsi="Poppins" w:eastAsia="Poppins"/>
          <w:sz w:val="24"/>
        </w:rPr>
        <w:t xml:space="preserve"> To improve investment performance by generating new alpha and making better-informed decisions.</w:t>
      </w:r>
    </w:p>
    <w:p>
      <w:pPr>
        <w:spacing w:after="40"/>
        <w:jc w:val="both"/>
      </w:pPr>
      <w:r>
        <w:rPr>
          <w:rFonts w:ascii="Poppins" w:hAnsi="Poppins" w:eastAsia="Poppins"/>
          <w:b/>
          <w:sz w:val="24"/>
        </w:rPr>
        <w:t>Social Media Listening:</w:t>
      </w:r>
      <w:r>
        <w:rPr>
          <w:rFonts w:ascii="Poppins" w:hAnsi="Poppins" w:eastAsia="Poppins"/>
          <w:sz w:val="24"/>
        </w:rPr>
        <w:t xml:space="preserve"> To Analyse the conversations and trends happening not just around your brand, but around your industry, and using those insights to make better marketing decisions.</w:t>
      </w:r>
    </w:p>
    <w:p>
      <w:pPr>
        <w:pStyle w:val="Heading1"/>
      </w:pPr>
      <w:r>
        <w:rPr>
          <w:rFonts w:ascii="Poppins" w:hAnsi="Poppins" w:eastAsia="Poppins"/>
          <w:b/>
          <w:color w:val="000000"/>
          <w:sz w:val="32"/>
        </w:rPr>
        <w:t>Market Insights</w:t>
      </w:r>
    </w:p>
    <w:p>
      <w:r>
        <w:rPr>
          <w:rFonts w:ascii="Poppins" w:hAnsi="Poppins" w:eastAsia="Poppins"/>
          <w:b w:val="0"/>
          <w:color w:val="000000"/>
          <w:sz w:val="24"/>
        </w:rPr>
        <w:t>Global Ginger Market size was valued at USD 6.1 Billion in 2024 and is poised to grow from USD 6.44 Billion in 2025 to USD 9.88 Billion by 2033, growing at a CAGR of 5.5% during the forecast period (2026-2033).</w:t>
      </w:r>
    </w:p>
    <w:p>
      <w:pPr>
        <w:jc w:val="lowKashida"/>
      </w:pPr>
      <w:r>
        <w:rPr>
          <w:rFonts w:ascii="Poppins" w:hAnsi="Poppins"/>
          <w:sz w:val="24"/>
        </w:rPr>
        <w:t>The primary driver of the global ginger market is rising consumer demand for health-oriented and culinary ingredients that deliver functional benefits alongside versatility. Ginger encompasses fresh rhizomes, dried powder, oils and oleoresins supplied to food manufacturers, nutraceutical companies and exporters, and it matters because it connects producers to international value chains while reflecting shifting dietary preferences. Over two decades production concentrated in India, China and Southeast Asia evolved through improved cultivars, better agronomy and processing capacity. For instance, the COVID-19 pandemic prompted surging retail and online purchases of ginger for immune support, prompting exporters to scale dried and powdered shipments.</w:t>
        <w:br/>
        <w:br/>
        <w:t>Building on heightened consumer demand and exports, the principal growth factor is value addition through processing and product innovation that creates higher-margin opportunities for producers. When processors invest in drying, encapsulation and oil extraction, ginger acquires shelf stability and suits beverage mixes, nutraceutical capsules and cosmetic formulations, enabling firms to access premium Western and Asian markets. Climate-driven yield variability has led buyers to sponsor contract farming and cold-chain infrastructure, which reduces supply risk and stabilizes prices. As a result farmers earn higher incomes, quality grading improves and branded offerings such as ginger shots, instant teas and topical formulations gain traction.</w:t>
      </w:r>
    </w:p>
    <w:p>
      <w:pPr>
        <w:jc w:val="lowKashida"/>
      </w:pPr>
      <w:r>
        <w:rPr>
          <w:rFonts w:ascii="Poppins" w:hAnsi="Poppins"/>
          <w:sz w:val="24"/>
        </w:rPr>
        <w:t>Recent market developments underscore significant shifts in ginger market sector dynamics. Olam Food Ingredients launched its Spice Maps sustainability strategy in December 2025, committing to crop specific traceability, farmer support programs and climate resilience measures for spice supply chains, positioning the company as a sustainability leader among spice processors and signaling deeper integration of provenance tools across its ginger sourcing and</w:t>
      </w:r>
    </w:p>
    <w:p>
      <w:r>
        <w:rPr>
          <w:rFonts w:ascii="Poppins" w:hAnsi="Poppins"/>
          <w:b/>
          <w:sz w:val="24"/>
        </w:rPr>
        <w:t>How is AI enhancing supply chain traceability in the global ginger market?</w:t>
      </w:r>
    </w:p>
    <w:p>
      <w:pPr>
        <w:jc w:val="lowKashida"/>
      </w:pPr>
      <w:r>
        <w:rPr>
          <w:rFonts w:ascii="Poppins" w:hAnsi="Poppins"/>
          <w:sz w:val="24"/>
        </w:rPr>
        <w:t>AI improves traceability in the global ginger market by turning fragmented farm records into continuous digital narratives. Key aspects include on farm mapping of plots, sensor based monitoring of handling and storage, and image driven quality checks that flag spoilage and contamination early. In the current market many smallholders supply fragmented lots and buyers demand origin proof and consistent quality. AI links satellite and sensor feeds with ledger technology so batch histories are verifiable from harvest to export. Practical examples include platforms that map farms and record plot level data while advanced models infer supply chain links and risks, making trade claims more credible and resilient.</w:t>
        <w:br/>
        <w:br/>
        <w:t>AgriFutures Australia May 2025, showcased a ginger research update that emphasized digital mapping and traceability tools, and this shift toward AI enabled monitoring helps exporters meet buyer expectations while reducing rejections and improving market access.</w:t>
      </w:r>
    </w:p>
    <w:p>
      <w:pPr>
        <w:pStyle w:val="Heading1"/>
      </w:pPr>
      <w:r>
        <w:rPr>
          <w:rFonts w:ascii="Poppins" w:hAnsi="Poppins" w:eastAsia="Poppins"/>
          <w:b/>
          <w:color w:val="000000"/>
          <w:sz w:val="32"/>
        </w:rPr>
        <w:t>Segmental Analysis</w:t>
      </w:r>
    </w:p>
    <w:p>
      <w:pPr>
        <w:jc w:val="both"/>
      </w:pPr>
      <w:r>
        <w:rPr>
          <w:rFonts w:ascii="Poppins" w:hAnsi="Poppins" w:eastAsia="Poppins"/>
          <w:b w:val="0"/>
          <w:color w:val="000000"/>
          <w:sz w:val="24"/>
        </w:rPr>
        <w:t>Global ginger market is segmented by product type, nature, end user, distribution channel and region. Based on product type, the market is segmented into Fresh Ginger, Dried Ginger, Ginger Powder and Ginger Oil. Based on nature, the market is segmented into Convectional and Organic. Based on end user, the market is segmented into Food Industry, Pharmaceuticals, Cosmetics and Others. Based on distribution channel, the market is segmented into Online Retail and Offline Retail. Based on region, the market is segmented into North America, Europe, Asia Pacific, Latin America and Middle East &amp; Africa.</w:t>
      </w:r>
    </w:p>
    <w:p>
      <w:pPr>
        <w:jc w:val="left"/>
      </w:pPr>
      <w:r>
        <w:rPr>
          <w:rFonts w:ascii="Poppins" w:hAnsi="Poppins" w:eastAsia="Poppins"/>
          <w:b w:val="0"/>
          <w:color w:val="000000"/>
          <w:sz w:val="24"/>
        </w:rPr>
        <w:t>What role does fresh ginger play in shaping ginger market dynamics? |@12</w:t>
      </w:r>
    </w:p>
    <w:p>
      <w:pPr>
        <w:jc w:val="both"/>
      </w:pPr>
      <w:r>
        <w:rPr>
          <w:rFonts w:ascii="Poppins" w:hAnsi="Poppins" w:eastAsia="Poppins"/>
          <w:b w:val="0"/>
          <w:color w:val="000000"/>
          <w:sz w:val="24"/>
        </w:rPr>
        <w:t>Fresh Ginger segment dominates because its raw, high quality profile delivers superior flavor and perceived therapeutic potency, driving strong direct consumer preference and culinary use. Because fresh material requires rapid handling, suppliers invest in cold chain and efficient logistics, which tightens producer to consumer linkages and lowers time to market. This immediacy increases repeat demand and retailer focus, reinforcing freshness as a primary purchase driver and anchoring supply chain priorities across the market.</w:t>
      </w:r>
    </w:p>
    <w:p>
      <w:pPr>
        <w:jc w:val="both"/>
      </w:pPr>
      <w:r>
        <w:rPr>
          <w:rFonts w:ascii="Poppins" w:hAnsi="Poppins" w:eastAsia="Poppins"/>
          <w:b w:val="0"/>
          <w:color w:val="000000"/>
          <w:sz w:val="24"/>
        </w:rPr>
        <w:t>By driving consistent consumer demand, fresh ginger expands market size through increased retailer assortment and investment in handling infrastructure. Its adoption encourages suppliers to scale production and improve quality controls, enabling new marketing propositions and premium positioning. These developments open opportunities for value creation, product diversification and penetration into mainstream grocery and foodservice channels.</w:t>
      </w:r>
    </w:p>
    <w:p>
      <w:pPr>
        <w:jc w:val="left"/>
      </w:pPr>
      <w:r>
        <w:rPr>
          <w:rFonts w:ascii="Poppins" w:hAnsi="Poppins" w:eastAsia="Poppins"/>
          <w:b w:val="0"/>
          <w:color w:val="000000"/>
          <w:sz w:val="24"/>
        </w:rPr>
        <w:t>How is ginger powder addressing processing and shelf life challenges in the ginger market? |@12</w:t>
      </w:r>
    </w:p>
    <w:p>
      <w:pPr>
        <w:jc w:val="both"/>
      </w:pPr>
      <w:r>
        <w:rPr>
          <w:rFonts w:ascii="Poppins" w:hAnsi="Poppins" w:eastAsia="Poppins"/>
          <w:b w:val="0"/>
          <w:color w:val="000000"/>
          <w:sz w:val="24"/>
        </w:rPr>
        <w:t>Ginger Powder segment stands out because its concentrated, consistent form simplifies dosing and formulation for manufacturers, enabling stable flavor profiles and predictable functional performance. Because powder is compatible with automated processing and bulk blending, buyers prioritize it for formulation efficiency and logistic savings. This compatibility reduces waste and variation, fosters industrial adoption, and positions powder as a reliable input for product developers seeking consistent sensory and medicinal attributes.</w:t>
      </w:r>
    </w:p>
    <w:p>
      <w:pPr>
        <w:jc w:val="both"/>
      </w:pPr>
      <w:r>
        <w:rPr>
          <w:rFonts w:ascii="Poppins" w:hAnsi="Poppins" w:eastAsia="Poppins"/>
          <w:b w:val="0"/>
          <w:color w:val="000000"/>
          <w:sz w:val="24"/>
        </w:rPr>
        <w:t>Its adoption broadens market reach by enabling manufacturers to scale product lines and reduce supply chain complexity, unlocking new formulation opportunities for ready to use applications. Increased powder use stimulates private label development and ingredient commoditization, creating value through manufacturability improvements, faster product launches, and broader incorporation of ginger functionality across diverse consumer products.</w:t>
      </w:r>
    </w:p>
    <w:p>
      <w:pPr>
        <w:pStyle w:val="Heading1"/>
      </w:pPr>
      <w:r>
        <w:rPr>
          <w:rFonts w:ascii="Poppins" w:hAnsi="Poppins"/>
          <w:color w:val="000000"/>
          <w:sz w:val="32"/>
        </w:rPr>
        <w:t>Regional Insights</w:t>
      </w:r>
    </w:p>
    <w:p>
      <w:r>
        <w:rPr>
          <w:rFonts w:ascii="Poppins" w:hAnsi="Poppins"/>
          <w:b w:val="0"/>
          <w:i w:val="0"/>
          <w:color w:val="000000"/>
          <w:sz w:val="24"/>
        </w:rPr>
        <w:t>Why does Asia Pacific Dominate the Global Ginger Market? |@12</w:t>
      </w:r>
    </w:p>
    <w:p>
      <w:pPr>
        <w:jc w:val="both"/>
      </w:pPr>
      <w:r>
        <w:rPr>
          <w:rFonts w:ascii="Poppins" w:hAnsi="Poppins"/>
          <w:b w:val="0"/>
          <w:sz w:val="24"/>
        </w:rPr>
        <w:t>Asia Pacific dominance in the global ginger market stems from a confluence of climatic suitability, deep culinary and medicinal traditions, and well established production ecosystems. Tropical and subtropical growing conditions support continuous cultivation while long standing consumer familiarity sustains strong domestic demand. Integrated supply chains link smallholder production to processing hubs that generate value added ingredients such as pastes, powders, and extracts. Regional firms focus on quality, varietal diversity, and cost efficient logistics, enabling competitive export capability. Government initiatives and private investment in agronomy, post harvest handling, and certification systems further reinforce reliability. Cultural preferences for fresh and processed ginger across many diets and traditional medicine practices sustain consistent absorption into food, beverage, health, and personal care applications industries.</w:t>
      </w:r>
    </w:p>
    <w:p>
      <w:r>
        <w:rPr>
          <w:rFonts w:ascii="Poppins" w:hAnsi="Poppins"/>
          <w:b w:val="0"/>
          <w:i w:val="0"/>
          <w:color w:val="000000"/>
          <w:sz w:val="24"/>
        </w:rPr>
        <w:t>Japan Ginger Market |@12</w:t>
      </w:r>
    </w:p>
    <w:p>
      <w:pPr>
        <w:jc w:val="both"/>
      </w:pPr>
      <w:r>
        <w:rPr>
          <w:rFonts w:ascii="Poppins" w:hAnsi="Poppins"/>
          <w:b w:val="0"/>
          <w:sz w:val="24"/>
        </w:rPr>
        <w:t>Ginger Market Japan benefits from sophisticated processing capabilities and strong consumer demand for culinary and wellness products. Producers prioritize premium quality, supply chain transparency, and innovation in ready to use formats that appeal to urban consumers. Collaboration between food manufacturers and research institutes supports product refinement and functional ingredient development. Retail channels emphasize freshness and traceability while premium niche segments value heritage varieties and artisanal preparations for domestic consumption markets.</w:t>
      </w:r>
    </w:p>
    <w:p>
      <w:r>
        <w:rPr>
          <w:rFonts w:ascii="Poppins" w:hAnsi="Poppins"/>
          <w:b w:val="0"/>
          <w:i w:val="0"/>
          <w:color w:val="000000"/>
          <w:sz w:val="24"/>
        </w:rPr>
        <w:t>South Korea Ginger Market |@12</w:t>
      </w:r>
    </w:p>
    <w:p>
      <w:pPr>
        <w:jc w:val="both"/>
      </w:pPr>
      <w:r>
        <w:rPr>
          <w:rFonts w:ascii="Poppins" w:hAnsi="Poppins"/>
          <w:b w:val="0"/>
          <w:sz w:val="24"/>
        </w:rPr>
        <w:t>Ginger Market South Korea is shaped by rising interest in functional foods and culinary innovation. Enhanced processing capacity supports pastes, extracts, and ready to cook formats that suit modern lifestyles. Brand development and artisanal offerings raise product differentiation and premium positioning. Expansion of convenience retail and digital channels improves consumer access. Strengthened quality assurance and traceability measures bolster supplier credibility and facilitate growth in domestic markets and targeted export relationships.</w:t>
      </w:r>
    </w:p>
    <w:p>
      <w:r>
        <w:rPr>
          <w:rFonts w:ascii="Poppins" w:hAnsi="Poppins"/>
          <w:b w:val="0"/>
          <w:i w:val="0"/>
          <w:color w:val="000000"/>
          <w:sz w:val="24"/>
        </w:rPr>
        <w:t>What is Driving the Rapid Expansion of Ginger Market in North America? |@12</w:t>
      </w:r>
    </w:p>
    <w:p>
      <w:pPr>
        <w:jc w:val="both"/>
      </w:pPr>
      <w:r>
        <w:rPr>
          <w:rFonts w:ascii="Poppins" w:hAnsi="Poppins"/>
          <w:b w:val="0"/>
          <w:sz w:val="24"/>
        </w:rPr>
        <w:t>North America is experiencing rapid expansion in the ginger market driven by converging consumer trends toward natural wellness, clean label ingredients, and global culinary influences. Growing demand for functional foods and beverages, combined with strong interest from foodservice and retail channels, encourages product diversification into concentrates, ready to use formats, and botanical extracts. Retail and e commerce platforms facilitate broader distribution while immigrant communities sustain ethnic culinary demand. Investment in local cultivation and processing, along with import strategies that prioritize quality and traceability, strengthen supply resilience. Innovation by manufacturers in product positioning and branding amplifies mainstream adoption across health oriented and culinary segments, supporting a dynamic market environment characterized by experimentation and premiumization. Collaborative initiatives among growers, processors, and retailers promote sustainable sourcing practices and product standardization that further underpin market confidence.</w:t>
      </w:r>
    </w:p>
    <w:p>
      <w:r>
        <w:rPr>
          <w:rFonts w:ascii="Poppins" w:hAnsi="Poppins"/>
          <w:b w:val="0"/>
          <w:i w:val="0"/>
          <w:color w:val="000000"/>
          <w:sz w:val="24"/>
        </w:rPr>
        <w:t>United States Ginger Market |@12</w:t>
      </w:r>
    </w:p>
    <w:p>
      <w:pPr>
        <w:jc w:val="both"/>
      </w:pPr>
      <w:r>
        <w:rPr>
          <w:rFonts w:ascii="Poppins" w:hAnsi="Poppins"/>
          <w:b w:val="0"/>
          <w:sz w:val="24"/>
        </w:rPr>
        <w:t>Ginger Market United States is shaped by demand for culinary versatility and health oriented products. Consumers adopt ginger in beverages, snacks, and functional supplements while foodservice innovation expands savory and fusion applications. Supply includes imports and domestic cultivation initiatives to improve availability. Retailers emphasize branded value added formats and clean label sourcing. Industry collaboration on quality standards and traceability supports mainstream acceptance and product premiumization and encourage category expansion globally.</w:t>
      </w:r>
    </w:p>
    <w:p>
      <w:r>
        <w:rPr>
          <w:rFonts w:ascii="Poppins" w:hAnsi="Poppins"/>
          <w:b w:val="0"/>
          <w:i w:val="0"/>
          <w:color w:val="000000"/>
          <w:sz w:val="24"/>
        </w:rPr>
        <w:t>Canada Ginger Market |@12</w:t>
      </w:r>
    </w:p>
    <w:p>
      <w:pPr>
        <w:jc w:val="both"/>
      </w:pPr>
      <w:r>
        <w:rPr>
          <w:rFonts w:ascii="Poppins" w:hAnsi="Poppins"/>
          <w:b w:val="0"/>
          <w:sz w:val="24"/>
        </w:rPr>
        <w:t>Ginger Market Canada demonstrates steady interest across culinary, wellness, and specialty retail channels. Import channels supply diverse varieties while local production expands to serve niche greenhouse cultivation. Food processors develop concentrated extracts and shelf stable formats for convenience consumers. Retailers and foodservice operators highlight traceability and organic sourcing to meet consumer expectations. Collaboration among growers, processors, and distributors supports quality, strengthens branding, and opens pathways to international trade relationships abroad.</w:t>
      </w:r>
    </w:p>
    <w:p>
      <w:r>
        <w:rPr>
          <w:rFonts w:ascii="Poppins" w:hAnsi="Poppins"/>
          <w:b w:val="0"/>
          <w:i w:val="0"/>
          <w:color w:val="000000"/>
          <w:sz w:val="24"/>
        </w:rPr>
        <w:t>How is Europe Strengthening its Position in Ginger Market? |@12</w:t>
      </w:r>
    </w:p>
    <w:p>
      <w:pPr>
        <w:jc w:val="both"/>
      </w:pPr>
      <w:r>
        <w:rPr>
          <w:rFonts w:ascii="Poppins" w:hAnsi="Poppins"/>
          <w:b w:val="0"/>
          <w:sz w:val="24"/>
        </w:rPr>
        <w:t>Europe is strengthening its position in the ginger market through a combination of demand led innovation, supply chain refinement, and regulatory alignment that emphasizes quality and sustainability. Consumer interest in clean label, organic, and ethically sourced ingredients drives retailers and manufacturers to adopt stringent traceability and certification practices. Investment in processing capacity across central and western hubs enables development of premium extracts, organic powders, and beverage infusions tailored to diverse consumer segments. Partnerships between importers, processors, and brands foster product standardization, while sustainability initiatives and transparent sourcing narratives enhance market credibility. Culinary trends and growth in functional foods and nutraceuticals further integrate ginger into mainstream portfolios, supporting the region in capturing higher value segments and advancing value added trade relationships.</w:t>
      </w:r>
    </w:p>
    <w:p>
      <w:r>
        <w:rPr>
          <w:rFonts w:ascii="Poppins" w:hAnsi="Poppins"/>
          <w:b w:val="0"/>
          <w:i w:val="0"/>
          <w:color w:val="000000"/>
          <w:sz w:val="24"/>
        </w:rPr>
        <w:t>Germany Ginger Market |@12</w:t>
      </w:r>
    </w:p>
    <w:p>
      <w:pPr>
        <w:jc w:val="both"/>
      </w:pPr>
      <w:r>
        <w:rPr>
          <w:rFonts w:ascii="Poppins" w:hAnsi="Poppins"/>
          <w:b w:val="0"/>
          <w:sz w:val="24"/>
        </w:rPr>
        <w:t>Ginger Market Germany focuses on product quality, food safety, and processing innovation. Food manufacturers develop extracts, spice blends, and beverage applications that meet clean label expectations. Retail channels emphasize traceability and organic sourcing while specialty segments highlight premium varietals. Partnerships among suppliers, research institutes, and certification bodies support standardization. Efficient logistics and distribution link ports to processors and retail networks, enabling timely supply to diverse consumer segments across the market.</w:t>
      </w:r>
    </w:p>
    <w:p>
      <w:r>
        <w:rPr>
          <w:rFonts w:ascii="Poppins" w:hAnsi="Poppins"/>
          <w:b w:val="0"/>
          <w:i w:val="0"/>
          <w:color w:val="000000"/>
          <w:sz w:val="24"/>
        </w:rPr>
        <w:t>United Kingdom Ginger Market |@12</w:t>
      </w:r>
    </w:p>
    <w:p>
      <w:pPr>
        <w:jc w:val="both"/>
      </w:pPr>
      <w:r>
        <w:rPr>
          <w:rFonts w:ascii="Poppins" w:hAnsi="Poppins"/>
          <w:b w:val="0"/>
          <w:sz w:val="24"/>
        </w:rPr>
        <w:t>Ginger Market United Kingdom draws on a rich culinary tradition and growing health oriented consumption. Food and beverage producers develop ginger infusions, functional drinks, and convenient formats for urban shoppers. Retailers emphasize organic and ethically sourced choices while artisanal producers serve premium niches. Regulatory attention to food safety and labeling combined with processing investment enhances supplier credibility and facilitates expansion across domestic retail networks and into selective export outlets abroad.</w:t>
      </w:r>
    </w:p>
    <w:p>
      <w:r>
        <w:rPr>
          <w:rFonts w:ascii="Poppins" w:hAnsi="Poppins"/>
          <w:b w:val="0"/>
          <w:i w:val="0"/>
          <w:color w:val="000000"/>
          <w:sz w:val="24"/>
        </w:rPr>
        <w:t>France Ginger Market |@12</w:t>
      </w:r>
    </w:p>
    <w:p>
      <w:pPr>
        <w:jc w:val="both"/>
      </w:pPr>
      <w:r>
        <w:rPr>
          <w:rFonts w:ascii="Poppins" w:hAnsi="Poppins"/>
          <w:b w:val="0"/>
          <w:sz w:val="24"/>
        </w:rPr>
        <w:t>Ginger Market France combines strong culinary heritage with growing interest in natural and functional ingredients. Chefs and food innovators incorporate ginger into traditional preparations, supporting demand beyond niche categories. Processors focus on quality extracts, pastes, and spice blends for retail and foodservice channels. Retailers and shops highlight organic and provenance claims to attract consumers. Collaboration across the value chain enhances traceability, product refinement and positioning in premium segments across France.</w:t>
      </w:r>
    </w:p>
    <w:p>
      <w:pPr>
        <w:pStyle w:val="Heading1"/>
      </w:pPr>
      <w:r>
        <w:rPr>
          <w:rFonts w:ascii="poppins" w:hAnsi="poppins"/>
          <w:color w:val="000000"/>
          <w:sz w:val="32"/>
        </w:rPr>
        <w:t>Market Dynamics</w:t>
      </w:r>
    </w:p>
    <w:p>
      <w:r>
        <w:rPr>
          <w:rFonts w:ascii="poppins" w:hAnsi="poppins"/>
          <w:b w:val="0"/>
          <w:color w:val="000000"/>
          <w:sz w:val="24"/>
        </w:rPr>
        <w:t>Drivers |@12</w:t>
      </w:r>
    </w:p>
    <w:p>
      <w:r>
        <w:rPr>
          <w:rFonts w:ascii="Poppins" w:hAnsi="Poppins"/>
          <w:b/>
          <w:sz w:val="24"/>
        </w:rPr>
        <w:t>Rising Demand From Food Industry</w:t>
      </w:r>
    </w:p>
    <w:p>
      <w:pPr>
        <w:pStyle w:val="ListParagraph"/>
        <w:numPr>
          <w:ilvl w:val="0"/>
          <w:numId w:val="1"/>
        </w:numPr>
        <w:ind w:left="720"/>
        <w:jc w:val="both"/>
      </w:pPr>
      <w:r>
        <w:rPr>
          <w:rFonts w:ascii="Poppins" w:hAnsi="Poppins"/>
          <w:sz w:val="24"/>
        </w:rPr>
        <w:t>The growing preference for natural flavors and functional ingredients in processed and convenience foods has prompted food manufacturers to increase incorporation of ginger across product lines. Chefs and product developers favor its flavor profile and perceived health benefits, encouraging formulation of sauces, snacks, beverages, and ready meals that use ginger for differentiation. As food industry demand expands, farmers and suppliers respond by scaling cultivation and developing value added forms, which supports upstream investment and creates sustained market momentum for ginger products.</w:t>
      </w:r>
    </w:p>
    <w:p>
      <w:r>
        <w:rPr>
          <w:rFonts w:ascii="Poppins" w:hAnsi="Poppins"/>
          <w:b/>
          <w:sz w:val="24"/>
        </w:rPr>
        <w:t>Expansion In Personal Care Products</w:t>
      </w:r>
    </w:p>
    <w:p>
      <w:pPr>
        <w:pStyle w:val="ListParagraph"/>
        <w:numPr>
          <w:ilvl w:val="0"/>
          <w:numId w:val="1"/>
        </w:numPr>
        <w:ind w:left="720"/>
        <w:jc w:val="both"/>
      </w:pPr>
      <w:r>
        <w:rPr>
          <w:rFonts w:ascii="Poppins" w:hAnsi="Poppins"/>
          <w:sz w:val="24"/>
        </w:rPr>
        <w:t>Rising consumer interest in natural and botanical ingredients has led personal care and cosmetics manufacturers to incorporate ginger for fragrance, stimulating sensation, and perceived skin benefits, which increases demand across formulations. Product developers leverage its sensory and preservative supporting properties to create lotions, shampoos, serums, and cleansers that appeal to clean beauty trends. This broadened application prompts suppliers to supply standardized extracts and essential oils, encouraging investment in processing facilities and creating diversified product streams that drive overall market growth for ginger.</w:t>
      </w:r>
    </w:p>
    <w:p>
      <w:r>
        <w:rPr>
          <w:rFonts w:ascii="poppins" w:hAnsi="poppins"/>
          <w:b w:val="0"/>
          <w:color w:val="000000"/>
          <w:sz w:val="24"/>
        </w:rPr>
        <w:t>Restraints |@12</w:t>
      </w:r>
    </w:p>
    <w:p>
      <w:r>
        <w:rPr>
          <w:rFonts w:ascii="Poppins" w:hAnsi="Poppins"/>
          <w:b/>
          <w:sz w:val="24"/>
        </w:rPr>
        <w:t>Supply Chain Disruptions Affecting Availability</w:t>
      </w:r>
    </w:p>
    <w:p>
      <w:pPr>
        <w:pStyle w:val="ListParagraph"/>
        <w:numPr>
          <w:ilvl w:val="0"/>
          <w:numId w:val="1"/>
        </w:numPr>
        <w:ind w:left="720"/>
        <w:jc w:val="both"/>
      </w:pPr>
      <w:r>
        <w:rPr>
          <w:rFonts w:ascii="Poppins" w:hAnsi="Poppins"/>
          <w:sz w:val="24"/>
        </w:rPr>
        <w:t>Intermittent disruptions in logistics, seasonal harvesting challenges, and variability in sourcing can constrain consistent availability of quality ginger, forcing buyers to seek alternative ingredients or reduce formulations that rely on it. Such supply uncertainties raise procurement complexity and heighten risk for manufacturers who require steady inputs, discouraging expansion of ginger dependent product lines. The need to manage variable supply leads firms to invest in buffer stocks or supplier diversification, which can increase costs and slow market expansion as participants prioritize reliability over rapid growth.</w:t>
      </w:r>
    </w:p>
    <w:p>
      <w:r>
        <w:rPr>
          <w:rFonts w:ascii="Poppins" w:hAnsi="Poppins"/>
          <w:b/>
          <w:sz w:val="24"/>
        </w:rPr>
        <w:t>Price Volatility Limits Market Accessibility</w:t>
      </w:r>
    </w:p>
    <w:p>
      <w:pPr>
        <w:pStyle w:val="ListParagraph"/>
        <w:numPr>
          <w:ilvl w:val="0"/>
          <w:numId w:val="1"/>
        </w:numPr>
        <w:ind w:left="720"/>
        <w:jc w:val="both"/>
      </w:pPr>
      <w:r>
        <w:rPr>
          <w:rFonts w:ascii="Poppins" w:hAnsi="Poppins"/>
          <w:sz w:val="24"/>
        </w:rPr>
        <w:t>Frequent fluctuations in ginger pricing create uncertainty for manufacturers and traders, eroding margin predictability and making long term procurement planning difficult. When prices spike, smaller processors and food artisans may scale back usage or substitute with other spices, which reduces overall market uptake. Price instability also discourages investment in processing and storage infrastructure needed for market development, as stakeholders become cautious about committing resources. This cautious stance can slow commercialization of value added ginger products and impede steady expansion of the market.</w:t>
      </w:r>
    </w:p>
    <w:p>
      <w:pPr>
        <w:pStyle w:val="Heading1"/>
      </w:pPr>
      <w:r>
        <w:rPr>
          <w:rFonts w:ascii="Poppins" w:hAnsi="Poppins"/>
          <w:color w:val="000000"/>
          <w:sz w:val="32"/>
        </w:rPr>
        <w:t>Competitive Landscape</w:t>
      </w:r>
    </w:p>
    <w:p>
      <w:pPr>
        <w:jc w:val="both"/>
      </w:pPr>
      <w:r>
        <w:rPr>
          <w:rFonts w:ascii="Poppins" w:hAnsi="Poppins" w:eastAsia="Poppins"/>
          <w:b w:val="0"/>
          <w:color w:val="000000"/>
          <w:sz w:val="24"/>
        </w:rPr>
        <w:t>Global ginger competition is shaped by consolidation and vertical integration, with M and A and platform acquisitions increasing retail reach and formulation capabilities. Suja Life's acquisition of Vive Organic and its ingredient upcycling partnership with Treasure8 exemplify consolidation and supply chain innovation. Contract copackers expanding cold pressed and HPP capacity enable rapid scale for ginger shot brands, while specialist extract suppliers compete on traceability and formulation quality.</w:t>
      </w:r>
    </w:p>
    <w:p>
      <w:pPr>
        <w:pStyle w:val="ListParagraph"/>
        <w:numPr>
          <w:ilvl w:val="0"/>
          <w:numId w:val="1"/>
        </w:numPr>
        <w:ind w:left="720" w:hanging="360"/>
        <w:jc w:val="both"/>
      </w:pPr>
      <w:r>
        <w:rPr>
          <w:rFonts w:ascii="Poppins" w:hAnsi="Poppins"/>
          <w:sz w:val="24"/>
        </w:rPr>
        <w:t>THRĪV Drink Project: Established in 2019, their main objective is to provide contract cold pressed manufacturing and copacking services for functional beverage brands, prioritizing scale up for ginger shot and wellness shot producers. Recent development: the company added additional automated bottling lines and expanded HPP partnerships to support higher volume retail rollouts and refrigerated logistics, enabling faster production ramp and shorter lead times for private label ginger formulations. It also established regional copacking hubs to shorten distribution cycles and support nationwide retailer onboarding.</w:t>
      </w:r>
    </w:p>
    <w:p>
      <w:pPr>
        <w:pStyle w:val="ListParagraph"/>
        <w:numPr>
          <w:ilvl w:val="0"/>
          <w:numId w:val="1"/>
        </w:numPr>
        <w:ind w:left="720" w:hanging="360"/>
        <w:jc w:val="both"/>
      </w:pPr>
      <w:r>
        <w:rPr>
          <w:rFonts w:ascii="Poppins" w:hAnsi="Poppins"/>
          <w:sz w:val="24"/>
        </w:rPr>
        <w:t>Vera Herbals LLC: Established in 2019, their main objective is to supply high potency botanical extracts and liquid concentrates, including ginger and other root extracts, to nutraceutical and beverage manufacturers. Recent development: the firm scaled Soxhlet extraction capacity, implemented routine third party heavy metal testing and positioned itself as a B2B supplier for private label ginger shot formulations. The company is working with copackers to translate extracts into finished refrigerated products for retail and direct to consumer brands.</w:t>
      </w:r>
    </w:p>
    <w:p>
      <w:pPr>
        <w:jc w:val="left"/>
      </w:pPr>
      <w:r>
        <w:rPr>
          <w:rFonts w:ascii="Poppins" w:hAnsi="Poppins"/>
          <w:b/>
          <w:sz w:val="24"/>
        </w:rPr>
        <w:t>Top Player’s Company Profile</w:t>
      </w:r>
    </w:p>
    <w:p>
      <w:pPr>
        <w:pStyle w:val="ListParagraph"/>
        <w:numPr>
          <w:ilvl w:val="0"/>
          <w:numId w:val="1"/>
        </w:numPr>
        <w:ind w:left="720" w:hanging="360"/>
        <w:jc w:val="left"/>
      </w:pPr>
      <w:r>
        <w:rPr>
          <w:rFonts w:ascii="Poppins" w:hAnsi="Poppins"/>
          <w:b w:val="0"/>
          <w:sz w:val="24"/>
        </w:rPr>
        <w:t>The Ginger People</w:t>
      </w:r>
    </w:p>
    <w:p>
      <w:pPr>
        <w:pStyle w:val="ListParagraph"/>
        <w:numPr>
          <w:ilvl w:val="0"/>
          <w:numId w:val="1"/>
        </w:numPr>
        <w:ind w:left="720" w:hanging="360"/>
        <w:jc w:val="left"/>
      </w:pPr>
      <w:r>
        <w:rPr>
          <w:rFonts w:ascii="Poppins" w:hAnsi="Poppins"/>
          <w:b w:val="0"/>
          <w:sz w:val="24"/>
        </w:rPr>
        <w:t>Fresh Ginger Farms</w:t>
      </w:r>
    </w:p>
    <w:p>
      <w:pPr>
        <w:pStyle w:val="ListParagraph"/>
        <w:numPr>
          <w:ilvl w:val="0"/>
          <w:numId w:val="1"/>
        </w:numPr>
        <w:ind w:left="720" w:hanging="360"/>
        <w:jc w:val="left"/>
      </w:pPr>
      <w:r>
        <w:rPr>
          <w:rFonts w:ascii="Poppins" w:hAnsi="Poppins"/>
          <w:b w:val="0"/>
          <w:sz w:val="24"/>
        </w:rPr>
        <w:t>Purely Ginger</w:t>
      </w:r>
    </w:p>
    <w:p>
      <w:pPr>
        <w:pStyle w:val="ListParagraph"/>
        <w:numPr>
          <w:ilvl w:val="0"/>
          <w:numId w:val="1"/>
        </w:numPr>
        <w:ind w:left="720" w:hanging="360"/>
        <w:jc w:val="left"/>
      </w:pPr>
      <w:r>
        <w:rPr>
          <w:rFonts w:ascii="Poppins" w:hAnsi="Poppins"/>
          <w:b w:val="0"/>
          <w:sz w:val="24"/>
        </w:rPr>
        <w:t>Ginger &amp; Turmeric Co.</w:t>
      </w:r>
    </w:p>
    <w:p>
      <w:pPr>
        <w:pStyle w:val="ListParagraph"/>
        <w:numPr>
          <w:ilvl w:val="0"/>
          <w:numId w:val="1"/>
        </w:numPr>
        <w:ind w:left="720" w:hanging="360"/>
        <w:jc w:val="left"/>
      </w:pPr>
      <w:r>
        <w:rPr>
          <w:rFonts w:ascii="Poppins" w:hAnsi="Poppins"/>
          <w:b w:val="0"/>
          <w:sz w:val="24"/>
        </w:rPr>
        <w:t>Simply Ginger</w:t>
      </w:r>
    </w:p>
    <w:p>
      <w:pPr>
        <w:pStyle w:val="ListParagraph"/>
        <w:numPr>
          <w:ilvl w:val="0"/>
          <w:numId w:val="1"/>
        </w:numPr>
        <w:ind w:left="720" w:hanging="360"/>
        <w:jc w:val="left"/>
      </w:pPr>
      <w:r>
        <w:rPr>
          <w:rFonts w:ascii="Poppins" w:hAnsi="Poppins"/>
          <w:b w:val="0"/>
          <w:sz w:val="24"/>
        </w:rPr>
        <w:t>Ginger Revolution</w:t>
      </w:r>
    </w:p>
    <w:p>
      <w:pPr>
        <w:pStyle w:val="ListParagraph"/>
        <w:numPr>
          <w:ilvl w:val="0"/>
          <w:numId w:val="1"/>
        </w:numPr>
        <w:ind w:left="720" w:hanging="360"/>
        <w:jc w:val="left"/>
      </w:pPr>
      <w:r>
        <w:rPr>
          <w:rFonts w:ascii="Poppins" w:hAnsi="Poppins"/>
          <w:b w:val="0"/>
          <w:sz w:val="24"/>
        </w:rPr>
        <w:t>Garden of Ginger</w:t>
      </w:r>
    </w:p>
    <w:p>
      <w:pPr>
        <w:pStyle w:val="ListParagraph"/>
        <w:numPr>
          <w:ilvl w:val="0"/>
          <w:numId w:val="1"/>
        </w:numPr>
        <w:ind w:left="720" w:hanging="360"/>
        <w:jc w:val="left"/>
      </w:pPr>
      <w:r>
        <w:rPr>
          <w:rFonts w:ascii="Poppins" w:hAnsi="Poppins"/>
          <w:b w:val="0"/>
          <w:sz w:val="24"/>
        </w:rPr>
        <w:t>Zingy Ginger Products</w:t>
      </w:r>
    </w:p>
    <w:p>
      <w:pPr>
        <w:pStyle w:val="ListParagraph"/>
        <w:numPr>
          <w:ilvl w:val="0"/>
          <w:numId w:val="1"/>
        </w:numPr>
        <w:ind w:left="720" w:hanging="360"/>
        <w:jc w:val="left"/>
      </w:pPr>
      <w:r>
        <w:rPr>
          <w:rFonts w:ascii="Poppins" w:hAnsi="Poppins"/>
          <w:b w:val="0"/>
          <w:sz w:val="24"/>
        </w:rPr>
        <w:t>Craft Ginger</w:t>
      </w:r>
    </w:p>
    <w:p>
      <w:pPr>
        <w:pStyle w:val="ListParagraph"/>
        <w:numPr>
          <w:ilvl w:val="0"/>
          <w:numId w:val="1"/>
        </w:numPr>
        <w:ind w:left="720" w:hanging="360"/>
        <w:jc w:val="left"/>
      </w:pPr>
      <w:r>
        <w:rPr>
          <w:rFonts w:ascii="Poppins" w:hAnsi="Poppins"/>
          <w:b w:val="0"/>
          <w:sz w:val="24"/>
        </w:rPr>
        <w:t>Ginger Essence</w:t>
      </w:r>
    </w:p>
    <w:p>
      <w:pPr>
        <w:pStyle w:val="ListParagraph"/>
        <w:numPr>
          <w:ilvl w:val="0"/>
          <w:numId w:val="1"/>
        </w:numPr>
        <w:ind w:left="720" w:hanging="360"/>
        <w:jc w:val="left"/>
      </w:pPr>
      <w:r>
        <w:rPr>
          <w:rFonts w:ascii="Poppins" w:hAnsi="Poppins"/>
          <w:b w:val="0"/>
          <w:sz w:val="24"/>
        </w:rPr>
        <w:t>Organic Ginger Solutions</w:t>
      </w:r>
    </w:p>
    <w:p>
      <w:pPr>
        <w:pStyle w:val="ListParagraph"/>
        <w:numPr>
          <w:ilvl w:val="0"/>
          <w:numId w:val="1"/>
        </w:numPr>
        <w:ind w:left="720" w:hanging="360"/>
        <w:jc w:val="left"/>
      </w:pPr>
      <w:r>
        <w:rPr>
          <w:rFonts w:ascii="Poppins" w:hAnsi="Poppins"/>
          <w:b w:val="0"/>
          <w:sz w:val="24"/>
        </w:rPr>
        <w:t>Spice Jungle</w:t>
      </w:r>
    </w:p>
    <w:p>
      <w:pPr>
        <w:pStyle w:val="ListParagraph"/>
        <w:numPr>
          <w:ilvl w:val="0"/>
          <w:numId w:val="1"/>
        </w:numPr>
        <w:ind w:left="720" w:hanging="360"/>
        <w:jc w:val="left"/>
      </w:pPr>
      <w:r>
        <w:rPr>
          <w:rFonts w:ascii="Poppins" w:hAnsi="Poppins"/>
          <w:b w:val="0"/>
          <w:sz w:val="24"/>
        </w:rPr>
        <w:t>Happy Ginger Pickle</w:t>
      </w:r>
    </w:p>
    <w:p>
      <w:pPr>
        <w:pStyle w:val="ListParagraph"/>
        <w:numPr>
          <w:ilvl w:val="0"/>
          <w:numId w:val="1"/>
        </w:numPr>
        <w:ind w:left="720" w:hanging="360"/>
        <w:jc w:val="left"/>
      </w:pPr>
      <w:r>
        <w:rPr>
          <w:rFonts w:ascii="Poppins" w:hAnsi="Poppins"/>
          <w:b w:val="0"/>
          <w:sz w:val="24"/>
        </w:rPr>
        <w:t>Ginger Sips Co.</w:t>
      </w:r>
    </w:p>
    <w:p>
      <w:pPr>
        <w:pStyle w:val="ListParagraph"/>
        <w:numPr>
          <w:ilvl w:val="0"/>
          <w:numId w:val="1"/>
        </w:numPr>
        <w:ind w:left="720" w:hanging="360"/>
        <w:jc w:val="left"/>
      </w:pPr>
      <w:r>
        <w:rPr>
          <w:rFonts w:ascii="Poppins" w:hAnsi="Poppins"/>
          <w:b w:val="0"/>
          <w:sz w:val="24"/>
        </w:rPr>
        <w:t>The Ginger Company</w:t>
      </w:r>
    </w:p>
    <w:p>
      <w:pPr>
        <w:pStyle w:val="ListParagraph"/>
        <w:numPr>
          <w:ilvl w:val="0"/>
          <w:numId w:val="1"/>
        </w:numPr>
        <w:ind w:left="720" w:hanging="360"/>
        <w:jc w:val="left"/>
      </w:pPr>
      <w:r>
        <w:rPr>
          <w:rFonts w:ascii="Poppins" w:hAnsi="Poppins"/>
          <w:b w:val="0"/>
          <w:sz w:val="24"/>
        </w:rPr>
        <w:t>Ginger World Co.</w:t>
      </w:r>
    </w:p>
    <w:p>
      <w:pPr>
        <w:pStyle w:val="ListParagraph"/>
        <w:numPr>
          <w:ilvl w:val="0"/>
          <w:numId w:val="1"/>
        </w:numPr>
        <w:ind w:left="720" w:hanging="360"/>
        <w:jc w:val="left"/>
      </w:pPr>
      <w:r>
        <w:rPr>
          <w:rFonts w:ascii="Poppins" w:hAnsi="Poppins"/>
          <w:b w:val="0"/>
          <w:sz w:val="24"/>
        </w:rPr>
        <w:t>Ginger Central</w:t>
      </w:r>
    </w:p>
    <w:p>
      <w:pPr>
        <w:pStyle w:val="ListParagraph"/>
        <w:numPr>
          <w:ilvl w:val="0"/>
          <w:numId w:val="1"/>
        </w:numPr>
        <w:ind w:left="720" w:hanging="360"/>
        <w:jc w:val="left"/>
      </w:pPr>
      <w:r>
        <w:rPr>
          <w:rFonts w:ascii="Poppins" w:hAnsi="Poppins"/>
          <w:b w:val="0"/>
          <w:sz w:val="24"/>
        </w:rPr>
        <w:t>Ginger Gold Farms</w:t>
      </w:r>
    </w:p>
    <w:p>
      <w:pPr>
        <w:pStyle w:val="ListParagraph"/>
        <w:numPr>
          <w:ilvl w:val="0"/>
          <w:numId w:val="1"/>
        </w:numPr>
        <w:ind w:left="720" w:hanging="360"/>
        <w:jc w:val="left"/>
      </w:pPr>
      <w:r>
        <w:rPr>
          <w:rFonts w:ascii="Poppins" w:hAnsi="Poppins"/>
          <w:b w:val="0"/>
          <w:sz w:val="24"/>
        </w:rPr>
        <w:t>Wellness Ginger</w:t>
      </w:r>
    </w:p>
    <w:p>
      <w:pPr>
        <w:pStyle w:val="ListParagraph"/>
        <w:numPr>
          <w:ilvl w:val="0"/>
          <w:numId w:val="1"/>
        </w:numPr>
        <w:ind w:left="720" w:hanging="360"/>
        <w:jc w:val="left"/>
      </w:pPr>
      <w:r>
        <w:rPr>
          <w:rFonts w:ascii="Poppins" w:hAnsi="Poppins"/>
          <w:b w:val="0"/>
          <w:sz w:val="24"/>
        </w:rPr>
        <w:t>Ginger Roots Co.</w:t>
      </w:r>
    </w:p>
    <w:p>
      <w:pPr>
        <w:jc w:val="left"/>
      </w:pPr>
      <w:r>
        <w:rPr>
          <w:rFonts w:ascii="Poppins" w:hAnsi="Poppins"/>
          <w:b/>
          <w:sz w:val="32"/>
        </w:rPr>
        <w:t>Recent Developments</w:t>
      </w:r>
    </w:p>
    <w:p>
      <w:pPr>
        <w:pStyle w:val="ListParagraph"/>
        <w:numPr>
          <w:ilvl w:val="0"/>
          <w:numId w:val="1"/>
        </w:numPr>
        <w:ind w:left="720" w:hanging="360"/>
        <w:jc w:val="both"/>
      </w:pPr>
      <w:r>
        <w:rPr>
          <w:rFonts w:ascii="Poppins" w:hAnsi="Poppins"/>
          <w:b w:val="0"/>
          <w:sz w:val="24"/>
        </w:rPr>
        <w:t>Olam Food Ingredients launched its Spice Maps sustainability strategy in December 2025, committing to crop specific traceability, farmer support programs and climate resilience measures for spice supply chains, positioning the company as a sustainability leader among spice processors and signaling deeper integration of provenance tools across its ginger sourcing and processing operations.</w:t>
      </w:r>
    </w:p>
    <w:p>
      <w:pPr>
        <w:pStyle w:val="ListParagraph"/>
        <w:numPr>
          <w:ilvl w:val="0"/>
          <w:numId w:val="1"/>
        </w:numPr>
        <w:ind w:left="720" w:hanging="360"/>
        <w:jc w:val="both"/>
      </w:pPr>
      <w:r>
        <w:rPr>
          <w:rFonts w:ascii="Poppins" w:hAnsi="Poppins"/>
          <w:b w:val="0"/>
          <w:sz w:val="24"/>
        </w:rPr>
        <w:t>McCormick redesigned its Gourmet Collection in November 2025, refreshing packaging and global sourcing narratives to emphasize ingredient origin and premium spice quality, a move that underscored the company's intent to strengthen brand presence in retail spice sections and to highlight provenance practices relevant to core spices including ginger across its consumer and flavor solutions channels.</w:t>
      </w:r>
    </w:p>
    <w:p>
      <w:pPr>
        <w:pStyle w:val="ListParagraph"/>
        <w:numPr>
          <w:ilvl w:val="0"/>
          <w:numId w:val="1"/>
        </w:numPr>
        <w:ind w:left="720" w:hanging="360"/>
        <w:jc w:val="both"/>
      </w:pPr>
      <w:r>
        <w:rPr>
          <w:rFonts w:ascii="Poppins" w:hAnsi="Poppins"/>
          <w:b w:val="0"/>
          <w:sz w:val="24"/>
        </w:rPr>
        <w:t>Buderim Ginger was inducted into the Queensland Business Leaders Hall of Fame in July 2025, recognizing its longstanding role as a western ginger processor and exporter, its product innovation and agri tourism initiatives, and its leadership in establishing local farmer partnerships that underpin the brand's reputation for quality ginger products in international markets.</w:t>
      </w:r>
    </w:p>
    <w:p>
      <w:pPr>
        <w:pStyle w:val="Heading1"/>
      </w:pPr>
      <w:r>
        <w:rPr>
          <w:rFonts w:ascii="Poppins" w:hAnsi="Poppins"/>
          <w:color w:val="000000"/>
          <w:sz w:val="32"/>
        </w:rPr>
        <w:t>Key Market Trends</w:t>
      </w:r>
    </w:p>
    <w:p>
      <w:pPr>
        <w:pStyle w:val="ListBullet"/>
        <w:ind w:left="720" w:hanging="360"/>
        <w:jc w:val="both"/>
      </w:pPr>
      <w:r>
        <w:rPr>
          <w:rFonts w:ascii="Poppins" w:hAnsi="Poppins" w:eastAsia="Poppins"/>
          <w:b/>
          <w:color w:val="000000"/>
          <w:sz w:val="24"/>
        </w:rPr>
        <w:t xml:space="preserve">Health-Driven Product Innovation: </w:t>
      </w:r>
      <w:r>
        <w:rPr>
          <w:rFonts w:ascii="Poppins" w:hAnsi="Poppins" w:eastAsia="Poppins"/>
          <w:b w:val="0"/>
          <w:color w:val="000000"/>
          <w:sz w:val="24"/>
        </w:rPr>
        <w:t>Consumers increasingly prioritize natural remedies and functional foods, driving manufacturers to innovate ginger-based formats across categories. Product development emphasizes standardized extracts, palatable ready-to-use formats, and integration into beverages, snacks, and supplements to capture health-conscious shoppers. Collaboration between processors and ingredient specialists accelerates formulation that preserves active compounds while meeting clean-label expectations. This trend opens pathways for premiumization, portfolio diversification, and co-branded launches with wellness and beauty players seeking plant-based, culturally familiar ingredients with perceived health benefits.</w:t>
      </w:r>
    </w:p>
    <w:p>
      <w:pPr>
        <w:pStyle w:val="ListBullet"/>
        <w:ind w:left="720" w:hanging="360"/>
        <w:jc w:val="both"/>
      </w:pPr>
      <w:r>
        <w:rPr>
          <w:rFonts w:ascii="Poppins" w:hAnsi="Poppins" w:eastAsia="Poppins"/>
          <w:b/>
          <w:color w:val="000000"/>
          <w:sz w:val="24"/>
        </w:rPr>
        <w:t xml:space="preserve">Sustainable Traceable Sourcing: </w:t>
      </w:r>
      <w:r>
        <w:rPr>
          <w:rFonts w:ascii="Poppins" w:hAnsi="Poppins" w:eastAsia="Poppins"/>
          <w:b w:val="0"/>
          <w:color w:val="000000"/>
          <w:sz w:val="24"/>
        </w:rPr>
        <w:t>Growing consumer and retailer emphasis on provenance is reshaping sourcing strategies across the ginger value chain. Suppliers adopt regenerative practices, organic cultivation, and community partnerships to enhance soil health and support farmer livelihoods, while processors invest in traceability systems to document origin and handling. Transparent supply models enable premium positioning and risk mitigation, facilitating entry into conscious retail channels and foodservice. The focus on sustainability fosters long-term relationships, quality consistency, and brand narratives that resonate with ethically minded buyers.</w:t>
      </w:r>
    </w:p>
    <w:p>
      <w:pPr>
        <w:pStyle w:val="Heading1"/>
      </w:pPr>
      <w:r>
        <w:rPr>
          <w:rFonts w:ascii="Poppins" w:hAnsi="Poppins"/>
          <w:color w:val="000000"/>
          <w:sz w:val="32"/>
        </w:rPr>
        <w:t>SkyQuest Analysis</w:t>
      </w:r>
    </w:p>
    <w:p>
      <w:pPr>
        <w:jc w:val="both"/>
      </w:pPr>
      <w:r>
        <w:rPr>
          <w:rFonts w:ascii="Poppins" w:hAnsi="Poppins"/>
          <w:sz w:val="24"/>
        </w:rPr>
        <w:t xml:space="preserve">SkyQuest’s ABIRAW (Advanced Business Intelligence, Research &amp; Analysis Wing) is our Business Information Services team that Collects, Collates, Correlates, and Analyses the Data collected by means of Primary Exploratory Research backed by robust Secondary Desk research. </w:t>
        <w:br/>
        <w:br/>
        <w:t>As per SkyQuest analysis, the global ginger market is being propelled by a key driver in rising consumer demand for health‑oriented and culinary ingredients that favor fresh and processed ginger, while a second driver is value addition through processing and product innovation that unlocks higher‑margin formats such as powders, extracts and beverages. The market faces a restraint in price volatility and supply variability that can hinder manufacturer uptake and investment. Asia Pacific remains the dominating region due to established production ecosystems and cultural demand, and the fresh ginger segment is the dominating category driven by consumer preference for immediacy and perceived potency. Overall, opportunities center on traceable, value‑added supply chains.</w:t>
      </w:r>
    </w:p>
    <w:p>
      <w:pPr>
        <w:pStyle w:val="Heading1"/>
      </w:pPr>
      <w:r>
        <w:rPr>
          <w:rFonts w:ascii="Poppins" w:hAnsi="Poppins" w:eastAsia="Poppins"/>
          <w:b/>
          <w:color w:val="000000"/>
          <w:sz w:val="32"/>
        </w:rPr>
        <w:t>What’s Included</w:t>
      </w:r>
    </w:p>
    <w:p>
      <w:pPr>
        <w:jc w:val="both"/>
      </w:pPr>
    </w:p>
    <w:p>
      <w:r>
        <w:rPr>
          <w:rFonts w:ascii="Poppins" w:hAnsi="Poppins"/>
          <w:b w:val="0"/>
          <w:i w:val="0"/>
          <w:sz w:val="24"/>
        </w:rPr>
        <w:t>NA</w:t>
      </w:r>
    </w:p>
    <w:p>
      <w:pPr>
        <w:pStyle w:val="Heading1"/>
      </w:pPr>
      <w:r>
        <w:rPr>
          <w:rFonts w:ascii="Poppins" w:hAnsi="Poppins" w:eastAsia="Poppins"/>
          <w:b/>
          <w:color w:val="000000"/>
          <w:sz w:val="32"/>
        </w:rPr>
        <w:t>H1 Title</w:t>
      </w:r>
    </w:p>
    <w:p>
      <w:pPr>
        <w:jc w:val="both"/>
      </w:pPr>
      <w:r>
        <w:rPr>
          <w:rFonts w:ascii="Poppins" w:hAnsi="Poppins" w:eastAsia="Poppins"/>
          <w:b w:val="0"/>
          <w:color w:val="000000"/>
          <w:sz w:val="24"/>
        </w:rPr>
        <w:t>Ginger Market, By Product Type (Fresh Ginger, Dried Ginger, Ginger Powder, Ginger Oil), By Nature (Convectional, Organic), By End User (Food Industry, Pharmaceuticals, Cosmetics, Others), By Distribution Channel (Online Retail, Offline Retail), By Region - Industry Forecast 2026-2033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