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CC58B" w14:textId="77777777" w:rsidR="00AE7537" w:rsidRPr="00494826" w:rsidRDefault="00AE7537" w:rsidP="00AE7537">
      <w:pPr>
        <w:pStyle w:val="MediumGrid21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LEAD3030</w:t>
      </w:r>
      <w:r w:rsidRPr="00494826">
        <w:rPr>
          <w:rFonts w:ascii="Arial" w:hAnsi="Arial"/>
          <w:sz w:val="40"/>
        </w:rPr>
        <w:t xml:space="preserve"> – Leadership Development</w:t>
      </w:r>
    </w:p>
    <w:p w14:paraId="12035165" w14:textId="77777777" w:rsidR="00AE7537" w:rsidRPr="00494826" w:rsidRDefault="00AE7537" w:rsidP="00AE7537">
      <w:pPr>
        <w:pStyle w:val="MediumGrid21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Journal Two</w:t>
      </w:r>
      <w:r w:rsidRPr="00494826">
        <w:rPr>
          <w:rFonts w:ascii="Arial" w:hAnsi="Arial"/>
          <w:sz w:val="40"/>
        </w:rPr>
        <w:t xml:space="preserve"> – Table of Contents</w:t>
      </w:r>
    </w:p>
    <w:p w14:paraId="245658C0" w14:textId="77777777" w:rsidR="00AE7537" w:rsidRPr="00365089" w:rsidRDefault="00AE7537" w:rsidP="00AE7537">
      <w:pPr>
        <w:pStyle w:val="MediumGrid21"/>
        <w:jc w:val="center"/>
        <w:rPr>
          <w:rFonts w:ascii="Arial" w:hAnsi="Arial"/>
          <w:sz w:val="40"/>
          <w:u w:val="single"/>
        </w:rPr>
      </w:pPr>
      <w:r w:rsidRPr="00494826">
        <w:rPr>
          <w:rFonts w:ascii="Arial" w:hAnsi="Arial"/>
          <w:sz w:val="40"/>
        </w:rPr>
        <w:t xml:space="preserve">Student Name: </w:t>
      </w:r>
      <w:r>
        <w:rPr>
          <w:rFonts w:ascii="Arial" w:hAnsi="Arial"/>
          <w:sz w:val="40"/>
          <w:u w:val="single"/>
        </w:rPr>
        <w:t>Addison Babcock</w:t>
      </w:r>
    </w:p>
    <w:p w14:paraId="1F97750D" w14:textId="77777777" w:rsidR="00AE7537" w:rsidRPr="00494826" w:rsidRDefault="00AE7537" w:rsidP="00AE7537">
      <w:pPr>
        <w:pStyle w:val="MediumGrid21"/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0"/>
        <w:gridCol w:w="2082"/>
        <w:gridCol w:w="1835"/>
        <w:gridCol w:w="2413"/>
      </w:tblGrid>
      <w:tr w:rsidR="00AE7537" w:rsidRPr="00494826" w14:paraId="6F81B413" w14:textId="77777777" w:rsidTr="003F2FC4">
        <w:trPr>
          <w:trHeight w:val="170"/>
          <w:jc w:val="center"/>
        </w:trPr>
        <w:tc>
          <w:tcPr>
            <w:tcW w:w="1729" w:type="dxa"/>
          </w:tcPr>
          <w:p w14:paraId="10722926" w14:textId="77777777" w:rsidR="00AE7537" w:rsidRPr="00494826" w:rsidRDefault="00AE7537" w:rsidP="003F2FC4">
            <w:pPr>
              <w:pStyle w:val="MediumGrid21"/>
              <w:jc w:val="center"/>
            </w:pPr>
            <w:r>
              <w:t>Workload Route</w:t>
            </w:r>
          </w:p>
        </w:tc>
        <w:tc>
          <w:tcPr>
            <w:tcW w:w="2501" w:type="dxa"/>
          </w:tcPr>
          <w:p w14:paraId="06A15DD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  <w:tc>
          <w:tcPr>
            <w:tcW w:w="2089" w:type="dxa"/>
          </w:tcPr>
          <w:p w14:paraId="7799BC1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Words</w:t>
            </w:r>
          </w:p>
        </w:tc>
        <w:tc>
          <w:tcPr>
            <w:tcW w:w="3079" w:type="dxa"/>
          </w:tcPr>
          <w:p w14:paraId="5FD0FCD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</w:rPr>
            </w:pPr>
          </w:p>
        </w:tc>
      </w:tr>
    </w:tbl>
    <w:p w14:paraId="5DE63E87" w14:textId="77777777" w:rsidR="00AE7537" w:rsidRPr="00B4738B" w:rsidRDefault="00AE7537" w:rsidP="00AE7537">
      <w:pPr>
        <w:pStyle w:val="MediumGrid21"/>
        <w:jc w:val="center"/>
        <w:rPr>
          <w:rFonts w:ascii="Arial" w:hAnsi="Arial"/>
          <w:sz w:val="20"/>
        </w:rPr>
      </w:pPr>
      <w:r w:rsidRPr="00B4738B">
        <w:rPr>
          <w:rFonts w:ascii="Arial" w:hAnsi="Arial"/>
          <w:sz w:val="20"/>
        </w:rPr>
        <w:t xml:space="preserve">Please </w:t>
      </w:r>
      <w:r>
        <w:rPr>
          <w:rFonts w:ascii="Arial" w:hAnsi="Arial"/>
          <w:sz w:val="20"/>
        </w:rPr>
        <w:t>indicate contract route and the number of words in this journal in the table above:</w:t>
      </w:r>
    </w:p>
    <w:p w14:paraId="64F9A42C" w14:textId="77777777" w:rsidR="00AE7537" w:rsidRPr="00494826" w:rsidRDefault="00AE7537" w:rsidP="00AE7537">
      <w:pPr>
        <w:pStyle w:val="MediumGrid21"/>
        <w:jc w:val="center"/>
        <w:rPr>
          <w:rFonts w:ascii="Arial" w:hAnsi="Arial"/>
        </w:rPr>
      </w:pPr>
    </w:p>
    <w:p w14:paraId="581C11BC" w14:textId="77777777" w:rsidR="00AE7537" w:rsidRPr="00C23D72" w:rsidRDefault="00AE7537" w:rsidP="00AE7537">
      <w:pPr>
        <w:pStyle w:val="MediumGrid21"/>
        <w:rPr>
          <w:rFonts w:ascii="Arial" w:hAnsi="Arial"/>
          <w:sz w:val="18"/>
          <w:szCs w:val="18"/>
        </w:rPr>
      </w:pPr>
      <w:r w:rsidRPr="00213F2B">
        <w:rPr>
          <w:rFonts w:ascii="Arial" w:hAnsi="Arial"/>
          <w:sz w:val="18"/>
        </w:rPr>
        <w:t xml:space="preserve">If you are pursuing the “Pass” route you are to write about </w:t>
      </w:r>
      <w:r w:rsidRPr="00F53F1B">
        <w:rPr>
          <w:rFonts w:ascii="Arial" w:hAnsi="Arial"/>
          <w:b/>
          <w:sz w:val="18"/>
        </w:rPr>
        <w:t>TWO (2)</w:t>
      </w:r>
      <w:r w:rsidRPr="00213F2B">
        <w:rPr>
          <w:rFonts w:ascii="Arial" w:hAnsi="Arial"/>
          <w:sz w:val="18"/>
        </w:rPr>
        <w:t xml:space="preserve"> items from each section</w:t>
      </w:r>
      <w:r>
        <w:rPr>
          <w:rFonts w:ascii="Arial" w:hAnsi="Arial"/>
          <w:sz w:val="18"/>
        </w:rPr>
        <w:t xml:space="preserve"> (each from a different unit)</w:t>
      </w:r>
      <w:r w:rsidRPr="00213F2B">
        <w:rPr>
          <w:rFonts w:ascii="Arial" w:hAnsi="Arial"/>
          <w:sz w:val="18"/>
        </w:rPr>
        <w:t xml:space="preserve">. If you are pursuing the “Honours” route you are to write about </w:t>
      </w:r>
      <w:r w:rsidRPr="00F53F1B">
        <w:rPr>
          <w:rFonts w:ascii="Arial" w:hAnsi="Arial"/>
          <w:b/>
          <w:sz w:val="18"/>
        </w:rPr>
        <w:t>THREE (3)</w:t>
      </w:r>
      <w:r w:rsidRPr="00213F2B">
        <w:rPr>
          <w:rFonts w:ascii="Arial" w:hAnsi="Arial"/>
          <w:sz w:val="18"/>
        </w:rPr>
        <w:t xml:space="preserve"> items from each</w:t>
      </w:r>
      <w:r>
        <w:rPr>
          <w:rFonts w:ascii="Arial" w:hAnsi="Arial"/>
          <w:sz w:val="18"/>
        </w:rPr>
        <w:t xml:space="preserve"> section (each from a different unit</w:t>
      </w:r>
      <w:r>
        <w:rPr>
          <w:rFonts w:ascii="Arial" w:hAnsi="Arial"/>
          <w:sz w:val="18"/>
          <w:szCs w:val="18"/>
        </w:rPr>
        <w:t>).</w:t>
      </w:r>
    </w:p>
    <w:p w14:paraId="47E14CC3" w14:textId="77777777" w:rsidR="00AE7537" w:rsidRPr="00494826" w:rsidRDefault="00AE7537" w:rsidP="00AE7537">
      <w:pPr>
        <w:pStyle w:val="MediumGrid21"/>
        <w:jc w:val="center"/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877"/>
        <w:gridCol w:w="4439"/>
        <w:gridCol w:w="911"/>
        <w:gridCol w:w="468"/>
      </w:tblGrid>
      <w:tr w:rsidR="00AE7537" w:rsidRPr="00494826" w14:paraId="0381DB79" w14:textId="77777777" w:rsidTr="003F2FC4">
        <w:trPr>
          <w:jc w:val="center"/>
        </w:trPr>
        <w:tc>
          <w:tcPr>
            <w:tcW w:w="1373" w:type="dxa"/>
            <w:shd w:val="pct12" w:color="auto" w:fill="auto"/>
          </w:tcPr>
          <w:p w14:paraId="294AAB2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A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309500F6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Contemporary readings from the text and / or substantial handouts used in class.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14:paraId="5F52B8A1" w14:textId="77777777" w:rsidR="00AE7537" w:rsidRPr="00CD45AB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AE7537" w:rsidRPr="00494826" w14:paraId="5BEC654B" w14:textId="77777777" w:rsidTr="003F2FC4">
        <w:trPr>
          <w:jc w:val="center"/>
        </w:trPr>
        <w:tc>
          <w:tcPr>
            <w:tcW w:w="1373" w:type="dxa"/>
          </w:tcPr>
          <w:p w14:paraId="27CD626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D452B7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31A22FF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Article Name</w:t>
            </w:r>
          </w:p>
        </w:tc>
        <w:tc>
          <w:tcPr>
            <w:tcW w:w="1032" w:type="dxa"/>
          </w:tcPr>
          <w:p w14:paraId="3617744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3CD53F5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AE7537" w:rsidRPr="00494826" w14:paraId="6C2750D3" w14:textId="77777777" w:rsidTr="003F2FC4">
        <w:trPr>
          <w:jc w:val="center"/>
        </w:trPr>
        <w:tc>
          <w:tcPr>
            <w:tcW w:w="1373" w:type="dxa"/>
          </w:tcPr>
          <w:p w14:paraId="16F6C2E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3A06E9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0CBF59B2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Chaordic Leadership , Dee Hock p.85</w:t>
            </w:r>
          </w:p>
        </w:tc>
        <w:tc>
          <w:tcPr>
            <w:tcW w:w="1032" w:type="dxa"/>
          </w:tcPr>
          <w:p w14:paraId="23E0B60A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7EB4763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6018EFEA" w14:textId="77777777" w:rsidTr="003F2FC4">
        <w:trPr>
          <w:jc w:val="center"/>
        </w:trPr>
        <w:tc>
          <w:tcPr>
            <w:tcW w:w="1373" w:type="dxa"/>
          </w:tcPr>
          <w:p w14:paraId="3B54A7D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9B6A576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2EF683F9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Servant Leader, Robert Greenleaf  p. 75</w:t>
            </w:r>
          </w:p>
        </w:tc>
        <w:tc>
          <w:tcPr>
            <w:tcW w:w="1032" w:type="dxa"/>
          </w:tcPr>
          <w:p w14:paraId="4231B4B5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07EE680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74E2A72F" w14:textId="77777777" w:rsidTr="003F2FC4">
        <w:trPr>
          <w:jc w:val="center"/>
        </w:trPr>
        <w:tc>
          <w:tcPr>
            <w:tcW w:w="1373" w:type="dxa"/>
          </w:tcPr>
          <w:p w14:paraId="37B8C00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5AB5BC1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59EBD015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Becoming a Servant-Leader, Isabel Lopez p. 91</w:t>
            </w:r>
          </w:p>
        </w:tc>
        <w:tc>
          <w:tcPr>
            <w:tcW w:w="1032" w:type="dxa"/>
          </w:tcPr>
          <w:p w14:paraId="469A8EB8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3262018F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0A4F3A7" w14:textId="77777777" w:rsidTr="003F2FC4">
        <w:trPr>
          <w:jc w:val="center"/>
        </w:trPr>
        <w:tc>
          <w:tcPr>
            <w:tcW w:w="1373" w:type="dxa"/>
          </w:tcPr>
          <w:p w14:paraId="3634A6E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CF44E21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636609C6" w14:textId="77777777" w:rsidR="00AE7537" w:rsidRPr="00834754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K’un Fu Z, Confucius, The Analects  p.111</w:t>
            </w:r>
          </w:p>
        </w:tc>
        <w:tc>
          <w:tcPr>
            <w:tcW w:w="1032" w:type="dxa"/>
          </w:tcPr>
          <w:p w14:paraId="5C91DD3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2DFD96C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6B935495" w14:textId="77777777" w:rsidTr="003F2FC4">
        <w:trPr>
          <w:jc w:val="center"/>
        </w:trPr>
        <w:tc>
          <w:tcPr>
            <w:tcW w:w="1373" w:type="dxa"/>
          </w:tcPr>
          <w:p w14:paraId="13242B5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D9F114D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0A67A45F" w14:textId="77777777" w:rsidR="00AE7537" w:rsidRPr="006171A1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Universal Human Values p.117</w:t>
            </w:r>
          </w:p>
        </w:tc>
        <w:tc>
          <w:tcPr>
            <w:tcW w:w="1032" w:type="dxa"/>
          </w:tcPr>
          <w:p w14:paraId="45198B7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0008C5A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384DCE37" w14:textId="77777777" w:rsidTr="003F2FC4">
        <w:trPr>
          <w:jc w:val="center"/>
        </w:trPr>
        <w:tc>
          <w:tcPr>
            <w:tcW w:w="1373" w:type="dxa"/>
          </w:tcPr>
          <w:p w14:paraId="0E20CBD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B3809F0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4FE1FD13" w14:textId="77777777" w:rsidR="00AE7537" w:rsidRPr="006171A1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I Have a Dream p.151</w:t>
            </w:r>
          </w:p>
        </w:tc>
        <w:tc>
          <w:tcPr>
            <w:tcW w:w="1032" w:type="dxa"/>
          </w:tcPr>
          <w:p w14:paraId="2BB6A74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93C45C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E3B43C8" w14:textId="77777777" w:rsidTr="003F2FC4">
        <w:trPr>
          <w:jc w:val="center"/>
        </w:trPr>
        <w:tc>
          <w:tcPr>
            <w:tcW w:w="1373" w:type="dxa"/>
          </w:tcPr>
          <w:p w14:paraId="1BECF58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C9475A3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1671EB7F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Vision and Meaning, James Vaughan  p. 175</w:t>
            </w:r>
          </w:p>
        </w:tc>
        <w:tc>
          <w:tcPr>
            <w:tcW w:w="1032" w:type="dxa"/>
          </w:tcPr>
          <w:p w14:paraId="2B64359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E689C26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2F8692F" w14:textId="77777777" w:rsidTr="003F2FC4">
        <w:trPr>
          <w:jc w:val="center"/>
        </w:trPr>
        <w:tc>
          <w:tcPr>
            <w:tcW w:w="1373" w:type="dxa"/>
            <w:shd w:val="pct12" w:color="auto" w:fill="auto"/>
          </w:tcPr>
          <w:p w14:paraId="52A431A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B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001210B7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017180">
              <w:rPr>
                <w:rFonts w:ascii="Arial" w:hAnsi="Arial"/>
                <w:b/>
                <w:sz w:val="16"/>
              </w:rPr>
              <w:t>Readings not done in class (from the textbook and articles posted on the FTP)</w:t>
            </w:r>
          </w:p>
          <w:p w14:paraId="5017FAAC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AE7537" w:rsidRPr="00494826" w14:paraId="6CE8A07A" w14:textId="77777777" w:rsidTr="003F2FC4">
        <w:trPr>
          <w:jc w:val="center"/>
        </w:trPr>
        <w:tc>
          <w:tcPr>
            <w:tcW w:w="1373" w:type="dxa"/>
          </w:tcPr>
          <w:p w14:paraId="4EE8093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6B748D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30725E96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2EA36B5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4E59FA6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AE7537" w:rsidRPr="00494826" w14:paraId="7C0BE450" w14:textId="77777777" w:rsidTr="003F2FC4">
        <w:trPr>
          <w:jc w:val="center"/>
        </w:trPr>
        <w:tc>
          <w:tcPr>
            <w:tcW w:w="1373" w:type="dxa"/>
          </w:tcPr>
          <w:p w14:paraId="33615EB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97B1F4B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436C5C68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Ubuntu p.84</w:t>
            </w:r>
          </w:p>
        </w:tc>
        <w:tc>
          <w:tcPr>
            <w:tcW w:w="1032" w:type="dxa"/>
          </w:tcPr>
          <w:p w14:paraId="2F21EBA8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435A58C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1B678CFD" w14:textId="77777777" w:rsidTr="003F2FC4">
        <w:trPr>
          <w:jc w:val="center"/>
        </w:trPr>
        <w:tc>
          <w:tcPr>
            <w:tcW w:w="1373" w:type="dxa"/>
          </w:tcPr>
          <w:p w14:paraId="6F42C91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0299D9E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0790B901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Harriet Tubman p. 70</w:t>
            </w:r>
          </w:p>
        </w:tc>
        <w:tc>
          <w:tcPr>
            <w:tcW w:w="1032" w:type="dxa"/>
          </w:tcPr>
          <w:p w14:paraId="5615FF8D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24F9BA2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67BA1D20" w14:textId="77777777" w:rsidTr="003F2FC4">
        <w:trPr>
          <w:jc w:val="center"/>
        </w:trPr>
        <w:tc>
          <w:tcPr>
            <w:tcW w:w="1373" w:type="dxa"/>
          </w:tcPr>
          <w:p w14:paraId="6E98946F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E834DF3" w14:textId="77777777" w:rsidR="00AE7537" w:rsidRPr="003121B4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3E524536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Thinking Ethically,  p.139</w:t>
            </w:r>
          </w:p>
        </w:tc>
        <w:tc>
          <w:tcPr>
            <w:tcW w:w="1032" w:type="dxa"/>
          </w:tcPr>
          <w:p w14:paraId="7535EBAD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309F3B7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49D85A5" w14:textId="77777777" w:rsidTr="003F2FC4">
        <w:trPr>
          <w:jc w:val="center"/>
        </w:trPr>
        <w:tc>
          <w:tcPr>
            <w:tcW w:w="1373" w:type="dxa"/>
          </w:tcPr>
          <w:p w14:paraId="69FC31FC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B1676D4" w14:textId="77777777" w:rsidR="00AE7537" w:rsidRPr="000E3921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77D9542A" w14:textId="77777777" w:rsidR="00AE7537" w:rsidRPr="006B5168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Enlist Others, Kouzes &amp; Posner  p. 154</w:t>
            </w:r>
          </w:p>
        </w:tc>
        <w:tc>
          <w:tcPr>
            <w:tcW w:w="1032" w:type="dxa"/>
          </w:tcPr>
          <w:p w14:paraId="677ED574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07CFA946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43D9425" w14:textId="77777777" w:rsidTr="003F2FC4">
        <w:trPr>
          <w:jc w:val="center"/>
        </w:trPr>
        <w:tc>
          <w:tcPr>
            <w:tcW w:w="1373" w:type="dxa"/>
          </w:tcPr>
          <w:p w14:paraId="6A1CF30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3A3C5C1" w14:textId="77777777" w:rsidR="00AE7537" w:rsidRPr="000E3921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CE66D21" w14:textId="77777777" w:rsidR="00AE7537" w:rsidRPr="000E3921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Theories of Visioning and Goal Setting   p.166</w:t>
            </w:r>
          </w:p>
        </w:tc>
        <w:tc>
          <w:tcPr>
            <w:tcW w:w="1032" w:type="dxa"/>
          </w:tcPr>
          <w:p w14:paraId="5EF57A1B" w14:textId="77777777" w:rsidR="00AE7537" w:rsidRPr="006B5168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0A5A460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79458FB8" w14:textId="77777777" w:rsidTr="003F2FC4">
        <w:trPr>
          <w:jc w:val="center"/>
        </w:trPr>
        <w:tc>
          <w:tcPr>
            <w:tcW w:w="1373" w:type="dxa"/>
            <w:shd w:val="pct12" w:color="auto" w:fill="auto"/>
          </w:tcPr>
          <w:p w14:paraId="0969373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C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247828C7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Classic Cases</w:t>
            </w:r>
          </w:p>
          <w:p w14:paraId="30C10E1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AE7537" w:rsidRPr="00494826" w14:paraId="12B1F4D5" w14:textId="77777777" w:rsidTr="003F2FC4">
        <w:trPr>
          <w:jc w:val="center"/>
        </w:trPr>
        <w:tc>
          <w:tcPr>
            <w:tcW w:w="1373" w:type="dxa"/>
          </w:tcPr>
          <w:p w14:paraId="7CA7751C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F44A956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48210CF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36FAB5C6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4B1C2B3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AE7537" w:rsidRPr="00494826" w14:paraId="4615F29B" w14:textId="77777777" w:rsidTr="003F2FC4">
        <w:trPr>
          <w:jc w:val="center"/>
        </w:trPr>
        <w:tc>
          <w:tcPr>
            <w:tcW w:w="1373" w:type="dxa"/>
          </w:tcPr>
          <w:p w14:paraId="500A56C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7B03AD5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7ECDC0BC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Journey to the East, Herman Hesse  p. 65</w:t>
            </w:r>
          </w:p>
        </w:tc>
        <w:tc>
          <w:tcPr>
            <w:tcW w:w="1032" w:type="dxa"/>
          </w:tcPr>
          <w:p w14:paraId="3667F7D0" w14:textId="77777777" w:rsidR="00AE7537" w:rsidRPr="00457F2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4D9AC8C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025D6652" w14:textId="77777777" w:rsidTr="003F2FC4">
        <w:trPr>
          <w:jc w:val="center"/>
        </w:trPr>
        <w:tc>
          <w:tcPr>
            <w:tcW w:w="1373" w:type="dxa"/>
          </w:tcPr>
          <w:p w14:paraId="5308FC8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ACB8C53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0DD30D1E" w14:textId="77777777" w:rsidR="00AE7537" w:rsidRPr="006A624D" w:rsidRDefault="00AE7537" w:rsidP="003F2FC4">
            <w:pPr>
              <w:pStyle w:val="MediumGrid21"/>
              <w:tabs>
                <w:tab w:val="left" w:pos="1780"/>
              </w:tabs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Billy Budd, Herman Melville  p.105</w:t>
            </w:r>
          </w:p>
        </w:tc>
        <w:tc>
          <w:tcPr>
            <w:tcW w:w="1032" w:type="dxa"/>
          </w:tcPr>
          <w:p w14:paraId="74AAFDE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5EDA939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69BC7244" w14:textId="77777777" w:rsidTr="003F2FC4">
        <w:trPr>
          <w:jc w:val="center"/>
        </w:trPr>
        <w:tc>
          <w:tcPr>
            <w:tcW w:w="1373" w:type="dxa"/>
          </w:tcPr>
          <w:p w14:paraId="542B166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4084E1C" w14:textId="77777777" w:rsidR="00AE7537" w:rsidRPr="00693E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1DA951FB" w14:textId="77777777" w:rsidR="00AE7537" w:rsidRPr="00693E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Henry V, Shakespeare p.149</w:t>
            </w:r>
          </w:p>
        </w:tc>
        <w:tc>
          <w:tcPr>
            <w:tcW w:w="1032" w:type="dxa"/>
          </w:tcPr>
          <w:p w14:paraId="03BABA7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D8F33A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B79971C" w14:textId="77777777" w:rsidTr="003F2FC4">
        <w:trPr>
          <w:jc w:val="center"/>
        </w:trPr>
        <w:tc>
          <w:tcPr>
            <w:tcW w:w="1373" w:type="dxa"/>
            <w:shd w:val="pct12" w:color="auto" w:fill="auto"/>
          </w:tcPr>
          <w:p w14:paraId="7D787F2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D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12B3F7CF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Films or videos</w:t>
            </w:r>
            <w:r>
              <w:rPr>
                <w:rFonts w:ascii="Arial" w:hAnsi="Arial"/>
                <w:b/>
                <w:sz w:val="16"/>
              </w:rPr>
              <w:t xml:space="preserve"> used in class </w:t>
            </w:r>
          </w:p>
          <w:p w14:paraId="1D36697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AE7537" w:rsidRPr="00494826" w14:paraId="38463022" w14:textId="77777777" w:rsidTr="003F2FC4">
        <w:trPr>
          <w:jc w:val="center"/>
        </w:trPr>
        <w:tc>
          <w:tcPr>
            <w:tcW w:w="1373" w:type="dxa"/>
          </w:tcPr>
          <w:p w14:paraId="12A6D79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5A90A6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6100EFC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7BFA8CE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55FBCF2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AE7537" w:rsidRPr="00494826" w14:paraId="3C7B60C9" w14:textId="77777777" w:rsidTr="003F2FC4">
        <w:trPr>
          <w:jc w:val="center"/>
        </w:trPr>
        <w:tc>
          <w:tcPr>
            <w:tcW w:w="1373" w:type="dxa"/>
          </w:tcPr>
          <w:p w14:paraId="77B1479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7145162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1182FB3D" w14:textId="77777777" w:rsidR="00AE7537" w:rsidRPr="00985697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Fabio Lazo / Mohammad Yunus</w:t>
            </w:r>
          </w:p>
        </w:tc>
        <w:tc>
          <w:tcPr>
            <w:tcW w:w="1032" w:type="dxa"/>
          </w:tcPr>
          <w:p w14:paraId="68ED167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A82F19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08F1E048" w14:textId="77777777" w:rsidTr="003F2FC4">
        <w:trPr>
          <w:jc w:val="center"/>
        </w:trPr>
        <w:tc>
          <w:tcPr>
            <w:tcW w:w="1373" w:type="dxa"/>
          </w:tcPr>
          <w:p w14:paraId="643CCF9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BF3D1A2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23BDF32B" w14:textId="77777777" w:rsidR="00AE7537" w:rsidRPr="00BB3000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Hotel Rwanda</w:t>
            </w:r>
          </w:p>
        </w:tc>
        <w:tc>
          <w:tcPr>
            <w:tcW w:w="1032" w:type="dxa"/>
          </w:tcPr>
          <w:p w14:paraId="49267EC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4D98C8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28765BCF" w14:textId="77777777" w:rsidTr="003F2FC4">
        <w:trPr>
          <w:jc w:val="center"/>
        </w:trPr>
        <w:tc>
          <w:tcPr>
            <w:tcW w:w="1373" w:type="dxa"/>
          </w:tcPr>
          <w:p w14:paraId="4235E29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84218FD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0AC577DB" w14:textId="77777777" w:rsidR="00AE7537" w:rsidRPr="003121B4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Gandhi</w:t>
            </w:r>
          </w:p>
        </w:tc>
        <w:tc>
          <w:tcPr>
            <w:tcW w:w="1032" w:type="dxa"/>
          </w:tcPr>
          <w:p w14:paraId="5493CD2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531F44F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AA038B4" w14:textId="77777777" w:rsidTr="003F2FC4">
        <w:trPr>
          <w:jc w:val="center"/>
        </w:trPr>
        <w:tc>
          <w:tcPr>
            <w:tcW w:w="1373" w:type="dxa"/>
          </w:tcPr>
          <w:p w14:paraId="5FACD74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4CAEEA0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783115F6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Iron – Jawed Angels,  p.178</w:t>
            </w:r>
          </w:p>
        </w:tc>
        <w:tc>
          <w:tcPr>
            <w:tcW w:w="1032" w:type="dxa"/>
          </w:tcPr>
          <w:p w14:paraId="0E24742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788EAB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79CFAF08" w14:textId="77777777" w:rsidTr="003F2FC4">
        <w:trPr>
          <w:jc w:val="center"/>
        </w:trPr>
        <w:tc>
          <w:tcPr>
            <w:tcW w:w="1373" w:type="dxa"/>
            <w:shd w:val="pct12" w:color="auto" w:fill="auto"/>
          </w:tcPr>
          <w:p w14:paraId="7FAC384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E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0CF7719B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Experiential Exercises (what you learned from participating / observing)</w:t>
            </w:r>
          </w:p>
          <w:p w14:paraId="0BCE062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AE7537" w:rsidRPr="00494826" w14:paraId="0FA94ABA" w14:textId="77777777" w:rsidTr="003F2FC4">
        <w:trPr>
          <w:jc w:val="center"/>
        </w:trPr>
        <w:tc>
          <w:tcPr>
            <w:tcW w:w="1373" w:type="dxa"/>
          </w:tcPr>
          <w:p w14:paraId="2F7AB91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21AC86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2887ABC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77D4E0C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3CBF3D8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AE7537" w:rsidRPr="00494826" w14:paraId="245A979A" w14:textId="77777777" w:rsidTr="003F2FC4">
        <w:trPr>
          <w:jc w:val="center"/>
        </w:trPr>
        <w:tc>
          <w:tcPr>
            <w:tcW w:w="1373" w:type="dxa"/>
          </w:tcPr>
          <w:p w14:paraId="6CA488C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F1F1D04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67A9189D" w14:textId="77777777" w:rsidR="00AE7537" w:rsidRPr="00985697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Hand to Chin</w:t>
            </w:r>
          </w:p>
        </w:tc>
        <w:tc>
          <w:tcPr>
            <w:tcW w:w="1032" w:type="dxa"/>
          </w:tcPr>
          <w:p w14:paraId="5D222A1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02B63D4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61B7E4D2" w14:textId="77777777" w:rsidTr="003F2FC4">
        <w:trPr>
          <w:jc w:val="center"/>
        </w:trPr>
        <w:tc>
          <w:tcPr>
            <w:tcW w:w="1373" w:type="dxa"/>
          </w:tcPr>
          <w:p w14:paraId="4276C69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1AE5371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77C41128" w14:textId="77777777" w:rsidR="00AE7537" w:rsidRPr="005F4F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Whom to choose for a kidney transplant</w:t>
            </w:r>
          </w:p>
        </w:tc>
        <w:tc>
          <w:tcPr>
            <w:tcW w:w="1032" w:type="dxa"/>
          </w:tcPr>
          <w:p w14:paraId="37D3161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802E27F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45BD3EF" w14:textId="77777777" w:rsidTr="003F2FC4">
        <w:trPr>
          <w:jc w:val="center"/>
        </w:trPr>
        <w:tc>
          <w:tcPr>
            <w:tcW w:w="1373" w:type="dxa"/>
          </w:tcPr>
          <w:p w14:paraId="66D23F7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AD925F3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791A8D3" w14:textId="77777777" w:rsidR="00AE7537" w:rsidRPr="00693E53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Right Choice (paymaster)</w:t>
            </w:r>
          </w:p>
        </w:tc>
        <w:tc>
          <w:tcPr>
            <w:tcW w:w="1032" w:type="dxa"/>
          </w:tcPr>
          <w:p w14:paraId="5A06A6C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C39115C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17C8965C" w14:textId="77777777" w:rsidTr="003F2FC4">
        <w:trPr>
          <w:jc w:val="center"/>
        </w:trPr>
        <w:tc>
          <w:tcPr>
            <w:tcW w:w="1373" w:type="dxa"/>
          </w:tcPr>
          <w:p w14:paraId="11DE45AE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723CD2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5380FED8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Hollow Squares</w:t>
            </w:r>
          </w:p>
        </w:tc>
        <w:tc>
          <w:tcPr>
            <w:tcW w:w="1032" w:type="dxa"/>
          </w:tcPr>
          <w:p w14:paraId="16BD837B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7F69C57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212FF907" w14:textId="77777777" w:rsidTr="003F2FC4">
        <w:trPr>
          <w:jc w:val="center"/>
        </w:trPr>
        <w:tc>
          <w:tcPr>
            <w:tcW w:w="1373" w:type="dxa"/>
            <w:shd w:val="pct12" w:color="auto" w:fill="auto"/>
          </w:tcPr>
          <w:p w14:paraId="053D094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F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119A0266" w14:textId="77777777" w:rsidR="00AE7537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017180">
              <w:rPr>
                <w:rFonts w:ascii="Arial" w:hAnsi="Arial"/>
                <w:b/>
                <w:sz w:val="16"/>
              </w:rPr>
              <w:t xml:space="preserve">Shared analysis – a brief discussion of other student comments </w:t>
            </w:r>
          </w:p>
          <w:p w14:paraId="5C5AC47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AE7537" w:rsidRPr="00494826" w14:paraId="0118C243" w14:textId="77777777" w:rsidTr="003F2FC4">
        <w:trPr>
          <w:jc w:val="center"/>
        </w:trPr>
        <w:tc>
          <w:tcPr>
            <w:tcW w:w="1373" w:type="dxa"/>
          </w:tcPr>
          <w:p w14:paraId="48713551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A1751F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2BB0865D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2E1F6D83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06B8F84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AE7537" w:rsidRPr="00494826" w14:paraId="0BD1DD3B" w14:textId="77777777" w:rsidTr="003F2FC4">
        <w:trPr>
          <w:jc w:val="center"/>
        </w:trPr>
        <w:tc>
          <w:tcPr>
            <w:tcW w:w="1373" w:type="dxa"/>
          </w:tcPr>
          <w:p w14:paraId="2DE1465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654C583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D29F742" w14:textId="77777777" w:rsidR="00AE7537" w:rsidRPr="00265805" w:rsidRDefault="00AE7537" w:rsidP="003F2FC4">
            <w:pPr>
              <w:pStyle w:val="MediumGrid21"/>
              <w:rPr>
                <w:rFonts w:ascii="Arial" w:hAnsi="Arial"/>
                <w:i/>
                <w:color w:val="943634"/>
                <w:sz w:val="16"/>
              </w:rPr>
            </w:pPr>
            <w:r w:rsidRPr="00265805">
              <w:rPr>
                <w:rFonts w:ascii="Arial" w:hAnsi="Arial"/>
                <w:i/>
                <w:color w:val="943634"/>
                <w:sz w:val="16"/>
              </w:rPr>
              <w:t xml:space="preserve">Student name #1: </w:t>
            </w:r>
          </w:p>
        </w:tc>
        <w:tc>
          <w:tcPr>
            <w:tcW w:w="1032" w:type="dxa"/>
          </w:tcPr>
          <w:p w14:paraId="7DFF9E3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52651B3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1799FEDB" w14:textId="77777777" w:rsidTr="003F2FC4">
        <w:trPr>
          <w:jc w:val="center"/>
        </w:trPr>
        <w:tc>
          <w:tcPr>
            <w:tcW w:w="1373" w:type="dxa"/>
          </w:tcPr>
          <w:p w14:paraId="0D20E88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284DFC0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E88B3BE" w14:textId="77777777" w:rsidR="00AE7537" w:rsidRPr="00265805" w:rsidRDefault="00AE7537" w:rsidP="003F2FC4">
            <w:pPr>
              <w:pStyle w:val="MediumGrid21"/>
              <w:rPr>
                <w:rFonts w:ascii="Arial" w:hAnsi="Arial"/>
                <w:i/>
                <w:color w:val="943634"/>
                <w:sz w:val="16"/>
              </w:rPr>
            </w:pPr>
            <w:r w:rsidRPr="00265805">
              <w:rPr>
                <w:rFonts w:ascii="Arial" w:hAnsi="Arial"/>
                <w:i/>
                <w:color w:val="943634"/>
                <w:sz w:val="16"/>
              </w:rPr>
              <w:t>Student name #2:</w:t>
            </w:r>
          </w:p>
        </w:tc>
        <w:tc>
          <w:tcPr>
            <w:tcW w:w="1032" w:type="dxa"/>
          </w:tcPr>
          <w:p w14:paraId="5D648EE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75CB6977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01DCE5E8" w14:textId="77777777" w:rsidTr="003F2FC4">
        <w:trPr>
          <w:jc w:val="center"/>
        </w:trPr>
        <w:tc>
          <w:tcPr>
            <w:tcW w:w="1373" w:type="dxa"/>
          </w:tcPr>
          <w:p w14:paraId="09D2DE85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9AF4850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54762783" w14:textId="77777777" w:rsidR="00AE7537" w:rsidRPr="00265805" w:rsidRDefault="00AE7537" w:rsidP="003F2FC4">
            <w:pPr>
              <w:pStyle w:val="MediumGrid21"/>
              <w:rPr>
                <w:rFonts w:ascii="Arial" w:hAnsi="Arial"/>
                <w:i/>
                <w:color w:val="943634"/>
                <w:sz w:val="16"/>
              </w:rPr>
            </w:pPr>
            <w:r w:rsidRPr="00265805">
              <w:rPr>
                <w:rFonts w:ascii="Arial" w:hAnsi="Arial"/>
                <w:i/>
                <w:color w:val="943634"/>
                <w:sz w:val="16"/>
              </w:rPr>
              <w:t>Student name #3:</w:t>
            </w:r>
          </w:p>
        </w:tc>
        <w:tc>
          <w:tcPr>
            <w:tcW w:w="1032" w:type="dxa"/>
          </w:tcPr>
          <w:p w14:paraId="53D6AF92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E1A4BDA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BE43418" w14:textId="77777777" w:rsidTr="003F2FC4">
        <w:trPr>
          <w:jc w:val="center"/>
        </w:trPr>
        <w:tc>
          <w:tcPr>
            <w:tcW w:w="1373" w:type="dxa"/>
          </w:tcPr>
          <w:p w14:paraId="126CA49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CF1F364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19133453" w14:textId="77777777" w:rsidR="00AE7537" w:rsidRPr="00265805" w:rsidRDefault="00AE7537" w:rsidP="003F2FC4">
            <w:pPr>
              <w:pStyle w:val="MediumGrid21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1032" w:type="dxa"/>
          </w:tcPr>
          <w:p w14:paraId="10CB0456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577202D9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  <w:tr w:rsidR="00AE7537" w:rsidRPr="00494826" w14:paraId="422BE993" w14:textId="77777777" w:rsidTr="003F2FC4">
        <w:trPr>
          <w:jc w:val="center"/>
        </w:trPr>
        <w:tc>
          <w:tcPr>
            <w:tcW w:w="1373" w:type="dxa"/>
          </w:tcPr>
          <w:p w14:paraId="0CAF60D4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F224BE7" w14:textId="77777777" w:rsidR="00AE7537" w:rsidRPr="005E523D" w:rsidRDefault="00AE7537" w:rsidP="003F2FC4">
            <w:pPr>
              <w:pStyle w:val="MediumGrid21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21C6C12D" w14:textId="77777777" w:rsidR="00AE7537" w:rsidRPr="00265805" w:rsidRDefault="00AE7537" w:rsidP="003F2FC4">
            <w:pPr>
              <w:pStyle w:val="MediumGrid21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1032" w:type="dxa"/>
          </w:tcPr>
          <w:p w14:paraId="60ED902C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4C0C400" w14:textId="77777777" w:rsidR="00AE7537" w:rsidRPr="00494826" w:rsidRDefault="00AE7537" w:rsidP="003F2FC4">
            <w:pPr>
              <w:pStyle w:val="MediumGrid2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29AC815F" w14:textId="77777777" w:rsidR="00AE7537" w:rsidRDefault="00AE7537"/>
    <w:p w14:paraId="59EBF29A" w14:textId="77777777" w:rsidR="00AE7537" w:rsidRDefault="00AE7537" w:rsidP="00B42097">
      <w:pPr>
        <w:pStyle w:val="Heading1"/>
      </w:pPr>
      <w:r>
        <w:br w:type="page"/>
      </w:r>
      <w:r>
        <w:lastRenderedPageBreak/>
        <w:t>C – Journey to the East</w:t>
      </w:r>
    </w:p>
    <w:p w14:paraId="4BC6D6A9" w14:textId="77777777" w:rsidR="00AE7537" w:rsidRDefault="00AE7537" w:rsidP="00AE7537">
      <w:r>
        <w:t xml:space="preserve">I didn’t get much out of this reading. The only thing that stuck out to me was that servant-leaders can be seen as suspicious. I suppose this will be the case for some people. It can be difficult for some people to believe that a servant-leader can be motivated purely by empathy and a desire to improve the lives of others. </w:t>
      </w:r>
    </w:p>
    <w:p w14:paraId="2625EDA2" w14:textId="77777777" w:rsidR="00AE7537" w:rsidRPr="007B7C06" w:rsidRDefault="00AE7537" w:rsidP="00AE7537">
      <w:r>
        <w:t xml:space="preserve">The law of service really didn’t make any sense at all. </w:t>
      </w:r>
      <w:r>
        <w:t>I’m convinced that I’m just misunderstanding it because it seems like a strange thing to claim. I don’t see any possible way that serving others could lead to a longer life. Could a servant-leader lead a happier life? Maybe; that would make a lot more sense but that’s not what’s being claimed.</w:t>
      </w:r>
    </w:p>
    <w:p w14:paraId="181A2A55" w14:textId="77777777" w:rsidR="00AE7537" w:rsidRDefault="00AE7537" w:rsidP="00AE7537">
      <w:pPr>
        <w:pStyle w:val="Heading1"/>
      </w:pPr>
      <w:r>
        <w:t xml:space="preserve">D – </w:t>
      </w:r>
      <w:r w:rsidRPr="00AE7537">
        <w:t>Hotel</w:t>
      </w:r>
      <w:r>
        <w:t xml:space="preserve"> Rwanda</w:t>
      </w:r>
    </w:p>
    <w:p w14:paraId="3ED6C77C" w14:textId="72609079" w:rsidR="00AE7537" w:rsidRPr="00056CED" w:rsidRDefault="00AE7537" w:rsidP="00AE7537">
      <w:r>
        <w:t xml:space="preserve">I found this movie to be fairly powerful. Paul is forced to make some difficult decisions he doesn’t want to make. </w:t>
      </w:r>
      <w:r w:rsidR="00B42097">
        <w:t xml:space="preserve">His quick thinking is a huge asset to his leadership style. </w:t>
      </w:r>
      <w:bookmarkStart w:id="0" w:name="_GoBack"/>
      <w:bookmarkEnd w:id="0"/>
    </w:p>
    <w:p w14:paraId="50AFBA43" w14:textId="77777777" w:rsidR="00CE3D83" w:rsidRDefault="00CE3D83"/>
    <w:sectPr w:rsidR="00CE3D83" w:rsidSect="00AE7537">
      <w:pgSz w:w="12240" w:h="15840"/>
      <w:pgMar w:top="1440" w:right="216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37"/>
    <w:rsid w:val="00A956B5"/>
    <w:rsid w:val="00AE7537"/>
    <w:rsid w:val="00B42097"/>
    <w:rsid w:val="00C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C44C"/>
  <w15:chartTrackingRefBased/>
  <w15:docId w15:val="{7F67579F-EEA0-488E-ABB2-FD733033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B5"/>
    <w:pPr>
      <w:spacing w:after="0" w:line="480" w:lineRule="auto"/>
    </w:pPr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53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rsid w:val="00AE7537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7537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3</cp:revision>
  <dcterms:created xsi:type="dcterms:W3CDTF">2013-09-20T15:24:00Z</dcterms:created>
  <dcterms:modified xsi:type="dcterms:W3CDTF">2013-09-20T15:35:00Z</dcterms:modified>
</cp:coreProperties>
</file>