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0E2BB" w14:textId="0A0023FD" w:rsidR="00371FE3" w:rsidRDefault="002D31AD">
      <w:pPr>
        <w:spacing w:after="40"/>
        <w:jc w:val="center"/>
      </w:pPr>
      <w:r>
        <w:rPr>
          <w:rFonts w:ascii="Calibri" w:eastAsia="Calibri" w:hAnsi="Calibri" w:cs="Calibri"/>
          <w:b/>
          <w:bCs/>
          <w:color w:val="1F3864"/>
          <w:spacing w:val="30"/>
          <w:sz w:val="34"/>
          <w:szCs w:val="34"/>
        </w:rPr>
        <w:t>SRINIDHI CHALLA</w:t>
      </w:r>
    </w:p>
    <w:p w14:paraId="5096C3D3" w14:textId="77777777" w:rsidR="00371FE3" w:rsidRDefault="00E35D29">
      <w:pPr>
        <w:spacing w:after="40"/>
        <w:jc w:val="center"/>
      </w:pPr>
      <w:r>
        <w:rPr>
          <w:rFonts w:ascii="Calibri" w:eastAsia="Calibri" w:hAnsi="Calibri" w:cs="Calibri"/>
          <w:b/>
          <w:bCs/>
          <w:color w:val="444444"/>
          <w:sz w:val="21"/>
          <w:szCs w:val="21"/>
        </w:rPr>
        <w:t>Senior Business Data Analyst</w:t>
      </w:r>
    </w:p>
    <w:p w14:paraId="42E34FB7" w14:textId="7DCB3B24" w:rsidR="00371FE3" w:rsidRDefault="002D31AD">
      <w:pPr>
        <w:pBdr>
          <w:bottom w:val="single" w:sz="12" w:space="6" w:color="1F3864"/>
        </w:pBdr>
        <w:spacing w:after="20"/>
        <w:jc w:val="center"/>
      </w:pPr>
      <w:r>
        <w:rPr>
          <w:rFonts w:ascii="Calibri" w:eastAsia="Calibri" w:hAnsi="Calibri" w:cs="Calibri"/>
          <w:color w:val="555555"/>
          <w:sz w:val="18"/>
          <w:szCs w:val="18"/>
        </w:rPr>
        <w:t xml:space="preserve">United States •  701-645-1504•  srinidhich18@gmail.com  •  </w:t>
      </w:r>
      <w:r w:rsidRPr="007718A9">
        <w:rPr>
          <w:rFonts w:ascii="Calibri" w:eastAsia="Calibri" w:hAnsi="Calibri" w:cs="Calibri"/>
          <w:color w:val="555555"/>
          <w:sz w:val="18"/>
          <w:szCs w:val="18"/>
        </w:rPr>
        <w:t>www.linkedin.com/in/srinidhi-challa-31a6021b3</w:t>
      </w:r>
    </w:p>
    <w:p w14:paraId="2576060F" w14:textId="77777777" w:rsidR="00371FE3" w:rsidRDefault="00E35D29">
      <w:pPr>
        <w:pBdr>
          <w:bottom w:val="single" w:sz="8" w:space="2" w:color="1F3864"/>
        </w:pBdr>
        <w:spacing w:before="200" w:after="90"/>
      </w:pPr>
      <w:r>
        <w:rPr>
          <w:rFonts w:ascii="Calibri" w:eastAsia="Calibri" w:hAnsi="Calibri" w:cs="Calibri"/>
          <w:b/>
          <w:bCs/>
          <w:color w:val="1F3864"/>
          <w:spacing w:val="20"/>
          <w:sz w:val="23"/>
          <w:szCs w:val="23"/>
        </w:rPr>
        <w:t>PROFESSIONAL SUMMARY</w:t>
      </w:r>
    </w:p>
    <w:p w14:paraId="3BD33A7A" w14:textId="64D4CE70"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 xml:space="preserve">Business data analyst with around </w:t>
      </w:r>
      <w:r w:rsidR="00CD6D66">
        <w:rPr>
          <w:rFonts w:ascii="Calibri" w:eastAsia="Calibri" w:hAnsi="Calibri" w:cs="Calibri"/>
          <w:sz w:val="19"/>
          <w:szCs w:val="19"/>
        </w:rPr>
        <w:t>8+</w:t>
      </w:r>
      <w:r>
        <w:rPr>
          <w:rFonts w:ascii="Calibri" w:eastAsia="Calibri" w:hAnsi="Calibri" w:cs="Calibri"/>
          <w:sz w:val="19"/>
          <w:szCs w:val="19"/>
        </w:rPr>
        <w:t xml:space="preserve"> years of experience across hospital operations, health insurance, commercial property and casualty insurance, retail banking and pharmacy benefit management, working the full path from business question through data model to delivered insight.</w:t>
      </w:r>
    </w:p>
    <w:p w14:paraId="317729AC"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Sit deliberately in the space between business analysis and hands on data work, gathering requirements and writing the specification, then building the SQL, models and dashboards myself rather than handing the work across a boundary and losing intent along the way.</w:t>
      </w:r>
    </w:p>
    <w:p w14:paraId="43866CAC"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Deep SQL command across SQL Server, Teradata, Oracle, Snowflake and Databricks SQL, including window functions, recursive logic, query tuning and execution plan analysis against tables holding hundreds of millions of claim and transaction records.</w:t>
      </w:r>
    </w:p>
    <w:p w14:paraId="1703DD60"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Currently drive the generative AI workstream at Prime Therapeutics, defining the use case with clinical reviewers and then building it, a retrieval based</w:t>
      </w:r>
      <w:r>
        <w:rPr>
          <w:rFonts w:ascii="Calibri" w:eastAsia="Calibri" w:hAnsi="Calibri" w:cs="Calibri"/>
          <w:sz w:val="19"/>
          <w:szCs w:val="19"/>
        </w:rPr>
        <w:t xml:space="preserve"> formulary and policy assistant on Azure OpenAI and Azure AI Search with PHI redaction, mandatory citation and an evaluation harness gating every release.</w:t>
      </w:r>
    </w:p>
    <w:p w14:paraId="0A506C04"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Apply large language models to unstructured healthcare text such as prior authorization case notes and appeal letters, extracting structured clinical fields that turn a corpus that previously could not be queried into analyzable operational data.</w:t>
      </w:r>
    </w:p>
    <w:p w14:paraId="4A4C9B83"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Design and deliver semantic models and dashboards in Power BI and Tableau, covering measure definition, DAX libraries, row level security, incremental refresh and the metric governance that stops the same number being calculated three different ways.</w:t>
      </w:r>
    </w:p>
    <w:p w14:paraId="77F6C40F"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Hands on across AWS and Azure depending on the client standard, AWS at Cigna Healthcare, CNA Financial and PNC Bank, and Azure at Prime Therapeutics, covering ingestion, curation, orchestration, access design and cost visibility.</w:t>
      </w:r>
    </w:p>
    <w:p w14:paraId="50CC5AA0"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Strong domain grounding in pharmacy benefit management and NCPDP claims, medical claims and EDI 837 and 835, formulary, rebate and prior authorization operations, commercial insurance policy and claim lifecycle, and retail banking deposit, lending and payments data.</w:t>
      </w:r>
    </w:p>
    <w:p w14:paraId="4ABD8A9C" w14:textId="77777777" w:rsidR="00371FE3" w:rsidRDefault="00E35D29">
      <w:pPr>
        <w:pBdr>
          <w:bottom w:val="single" w:sz="8" w:space="2" w:color="1F3864"/>
        </w:pBdr>
        <w:spacing w:before="200" w:after="90"/>
      </w:pPr>
      <w:r>
        <w:rPr>
          <w:rFonts w:ascii="Calibri" w:eastAsia="Calibri" w:hAnsi="Calibri" w:cs="Calibri"/>
          <w:b/>
          <w:bCs/>
          <w:color w:val="1F3864"/>
          <w:spacing w:val="20"/>
          <w:sz w:val="23"/>
          <w:szCs w:val="23"/>
        </w:rPr>
        <w:t>TECHNICAL SKILLS</w:t>
      </w:r>
    </w:p>
    <w:p w14:paraId="647B5E62" w14:textId="77777777" w:rsidR="00371FE3" w:rsidRDefault="00E35D29" w:rsidP="000E2A46">
      <w:pPr>
        <w:spacing w:after="55" w:line="235" w:lineRule="auto"/>
        <w:jc w:val="both"/>
      </w:pPr>
      <w:r>
        <w:rPr>
          <w:rFonts w:ascii="Calibri" w:eastAsia="Calibri" w:hAnsi="Calibri" w:cs="Calibri"/>
          <w:b/>
          <w:bCs/>
          <w:sz w:val="19"/>
          <w:szCs w:val="19"/>
        </w:rPr>
        <w:t xml:space="preserve">Cloud Platforms: </w:t>
      </w:r>
      <w:r>
        <w:rPr>
          <w:rFonts w:ascii="Calibri" w:eastAsia="Calibri" w:hAnsi="Calibri" w:cs="Calibri"/>
          <w:sz w:val="19"/>
          <w:szCs w:val="19"/>
        </w:rPr>
        <w:t>Microsoft Azure (ADLS Gen2, Data Factory, Databricks, Synapse, Azure ML, Azure OpenAI, Azure AI Search, Key Vault, Purview, DevOps, Monitor), Amazon Web Services (S3, Glue, Athena, Redshift, Lambda, Step Functions, EMR, CloudWatch, IAM)</w:t>
      </w:r>
    </w:p>
    <w:p w14:paraId="6BE0BC07" w14:textId="77777777" w:rsidR="00371FE3" w:rsidRDefault="00E35D29" w:rsidP="000E2A46">
      <w:pPr>
        <w:spacing w:after="55" w:line="235" w:lineRule="auto"/>
        <w:jc w:val="both"/>
      </w:pPr>
      <w:r>
        <w:rPr>
          <w:rFonts w:ascii="Calibri" w:eastAsia="Calibri" w:hAnsi="Calibri" w:cs="Calibri"/>
          <w:b/>
          <w:bCs/>
          <w:sz w:val="19"/>
          <w:szCs w:val="19"/>
        </w:rPr>
        <w:t xml:space="preserve">Languages and Querying: </w:t>
      </w:r>
      <w:r>
        <w:rPr>
          <w:rFonts w:ascii="Calibri" w:eastAsia="Calibri" w:hAnsi="Calibri" w:cs="Calibri"/>
          <w:sz w:val="19"/>
          <w:szCs w:val="19"/>
        </w:rPr>
        <w:t xml:space="preserve">SQL, T SQL, PL/SQL, Python, </w:t>
      </w:r>
      <w:proofErr w:type="spellStart"/>
      <w:r>
        <w:rPr>
          <w:rFonts w:ascii="Calibri" w:eastAsia="Calibri" w:hAnsi="Calibri" w:cs="Calibri"/>
          <w:sz w:val="19"/>
          <w:szCs w:val="19"/>
        </w:rPr>
        <w:t>PySpark</w:t>
      </w:r>
      <w:proofErr w:type="spellEnd"/>
      <w:r>
        <w:rPr>
          <w:rFonts w:ascii="Calibri" w:eastAsia="Calibri" w:hAnsi="Calibri" w:cs="Calibri"/>
          <w:sz w:val="19"/>
          <w:szCs w:val="19"/>
        </w:rPr>
        <w:t>, DAX, M (Power Query), R basics, Bash, VBA</w:t>
      </w:r>
    </w:p>
    <w:p w14:paraId="279A3DFF" w14:textId="77777777" w:rsidR="00371FE3" w:rsidRDefault="00E35D29" w:rsidP="000E2A46">
      <w:pPr>
        <w:spacing w:after="55" w:line="235" w:lineRule="auto"/>
        <w:jc w:val="both"/>
      </w:pPr>
      <w:r>
        <w:rPr>
          <w:rFonts w:ascii="Calibri" w:eastAsia="Calibri" w:hAnsi="Calibri" w:cs="Calibri"/>
          <w:b/>
          <w:bCs/>
          <w:sz w:val="19"/>
          <w:szCs w:val="19"/>
        </w:rPr>
        <w:t xml:space="preserve">Databases and Warehouses: </w:t>
      </w:r>
      <w:r>
        <w:rPr>
          <w:rFonts w:ascii="Calibri" w:eastAsia="Calibri" w:hAnsi="Calibri" w:cs="Calibri"/>
          <w:sz w:val="19"/>
          <w:szCs w:val="19"/>
        </w:rPr>
        <w:t>Snowflake, Databricks SQL and Delta Lake, Teradata, Microsoft SQL Server, Oracle, PostgreSQL, Amazon Redshift, Azure Synapse</w:t>
      </w:r>
    </w:p>
    <w:p w14:paraId="63493760" w14:textId="77777777" w:rsidR="00371FE3" w:rsidRDefault="00E35D29" w:rsidP="000E2A46">
      <w:pPr>
        <w:spacing w:after="55" w:line="235" w:lineRule="auto"/>
        <w:jc w:val="both"/>
      </w:pPr>
      <w:r>
        <w:rPr>
          <w:rFonts w:ascii="Calibri" w:eastAsia="Calibri" w:hAnsi="Calibri" w:cs="Calibri"/>
          <w:b/>
          <w:bCs/>
          <w:sz w:val="19"/>
          <w:szCs w:val="19"/>
        </w:rPr>
        <w:t xml:space="preserve">Data Engineering and Analytics: </w:t>
      </w:r>
      <w:r>
        <w:rPr>
          <w:rFonts w:ascii="Calibri" w:eastAsia="Calibri" w:hAnsi="Calibri" w:cs="Calibri"/>
          <w:sz w:val="19"/>
          <w:szCs w:val="19"/>
        </w:rPr>
        <w:t xml:space="preserve">Dimensional and star schema modeling, slowly changing dimensions, source to target design, Azure Data Factory, AWS Glue, Informatica PowerCenter, </w:t>
      </w:r>
      <w:proofErr w:type="spellStart"/>
      <w:r>
        <w:rPr>
          <w:rFonts w:ascii="Calibri" w:eastAsia="Calibri" w:hAnsi="Calibri" w:cs="Calibri"/>
          <w:sz w:val="19"/>
          <w:szCs w:val="19"/>
        </w:rPr>
        <w:t>dbt</w:t>
      </w:r>
      <w:proofErr w:type="spellEnd"/>
      <w:r>
        <w:rPr>
          <w:rFonts w:ascii="Calibri" w:eastAsia="Calibri" w:hAnsi="Calibri" w:cs="Calibri"/>
          <w:sz w:val="19"/>
          <w:szCs w:val="19"/>
        </w:rPr>
        <w:t xml:space="preserve">, Apache Airflow, SSIS, Databricks Workflows, Delta Live Tables, cohort and funnel analysis, segmentation, regression, time series forecasting, anomaly detection, A/B testing, scikit learn, </w:t>
      </w:r>
      <w:proofErr w:type="spellStart"/>
      <w:r>
        <w:rPr>
          <w:rFonts w:ascii="Calibri" w:eastAsia="Calibri" w:hAnsi="Calibri" w:cs="Calibri"/>
          <w:sz w:val="19"/>
          <w:szCs w:val="19"/>
        </w:rPr>
        <w:t>statsmodels</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MLflow</w:t>
      </w:r>
      <w:proofErr w:type="spellEnd"/>
    </w:p>
    <w:p w14:paraId="0ADE529E" w14:textId="77777777" w:rsidR="00371FE3" w:rsidRDefault="00E35D29" w:rsidP="000E2A46">
      <w:pPr>
        <w:spacing w:after="55" w:line="235" w:lineRule="auto"/>
        <w:jc w:val="both"/>
      </w:pPr>
      <w:r>
        <w:rPr>
          <w:rFonts w:ascii="Calibri" w:eastAsia="Calibri" w:hAnsi="Calibri" w:cs="Calibri"/>
          <w:b/>
          <w:bCs/>
          <w:sz w:val="19"/>
          <w:szCs w:val="19"/>
        </w:rPr>
        <w:t xml:space="preserve">Business Intelligence: </w:t>
      </w:r>
      <w:r>
        <w:rPr>
          <w:rFonts w:ascii="Calibri" w:eastAsia="Calibri" w:hAnsi="Calibri" w:cs="Calibri"/>
          <w:sz w:val="19"/>
          <w:szCs w:val="19"/>
        </w:rPr>
        <w:t>Power BI, Tableau, Looker, SSRS, semantic model design, DAX measure libraries, row level security, incremental refresh, KPI and metric definition, Excel and Power Pivot, Alteryx</w:t>
      </w:r>
    </w:p>
    <w:p w14:paraId="0E142ABA" w14:textId="77777777" w:rsidR="00371FE3" w:rsidRDefault="00E35D29" w:rsidP="000E2A46">
      <w:pPr>
        <w:spacing w:after="55" w:line="235" w:lineRule="auto"/>
        <w:jc w:val="both"/>
      </w:pPr>
      <w:r>
        <w:rPr>
          <w:rFonts w:ascii="Calibri" w:eastAsia="Calibri" w:hAnsi="Calibri" w:cs="Calibri"/>
          <w:b/>
          <w:bCs/>
          <w:sz w:val="19"/>
          <w:szCs w:val="19"/>
        </w:rPr>
        <w:t xml:space="preserve">Generative AI and LLM Delivery: </w:t>
      </w:r>
      <w:r>
        <w:rPr>
          <w:rFonts w:ascii="Calibri" w:eastAsia="Calibri" w:hAnsi="Calibri" w:cs="Calibri"/>
          <w:sz w:val="19"/>
          <w:szCs w:val="19"/>
        </w:rPr>
        <w:t xml:space="preserve">Azure OpenAI Service, retrieval augmented generation, vector search and embeddings, Azure AI Search, </w:t>
      </w:r>
      <w:proofErr w:type="spellStart"/>
      <w:r>
        <w:rPr>
          <w:rFonts w:ascii="Calibri" w:eastAsia="Calibri" w:hAnsi="Calibri" w:cs="Calibri"/>
          <w:sz w:val="19"/>
          <w:szCs w:val="19"/>
        </w:rPr>
        <w:t>LangChain</w:t>
      </w:r>
      <w:proofErr w:type="spellEnd"/>
      <w:r>
        <w:rPr>
          <w:rFonts w:ascii="Calibri" w:eastAsia="Calibri" w:hAnsi="Calibri" w:cs="Calibri"/>
          <w:sz w:val="19"/>
          <w:szCs w:val="19"/>
        </w:rPr>
        <w:t>, prompt engineering and versioning, LLM evaluation harnesses and golden sets, grounding and citation enforcement, hallucination guardrails, PHI redaction pipelines, human in the loop design, AI adoption and change management, Microsoft Copilot and Power BI Copilot</w:t>
      </w:r>
    </w:p>
    <w:p w14:paraId="36B7E54E" w14:textId="77777777" w:rsidR="00371FE3" w:rsidRDefault="00E35D29" w:rsidP="000E2A46">
      <w:pPr>
        <w:spacing w:after="55" w:line="235" w:lineRule="auto"/>
        <w:jc w:val="both"/>
      </w:pPr>
      <w:r>
        <w:rPr>
          <w:rFonts w:ascii="Calibri" w:eastAsia="Calibri" w:hAnsi="Calibri" w:cs="Calibri"/>
          <w:b/>
          <w:bCs/>
          <w:sz w:val="19"/>
          <w:szCs w:val="19"/>
        </w:rPr>
        <w:t xml:space="preserve">Domain Expertise: </w:t>
      </w:r>
      <w:r>
        <w:rPr>
          <w:rFonts w:ascii="Calibri" w:eastAsia="Calibri" w:hAnsi="Calibri" w:cs="Calibri"/>
          <w:sz w:val="19"/>
          <w:szCs w:val="19"/>
        </w:rPr>
        <w:t xml:space="preserve">Pharmacy benefit management, NCPDP pharmacy claims, EDI 837 and 835, formulary and rebate analytics, prior authorization and appeals, medication adherence and PDC measures, HEDIS and Star Ratings concepts, HCC risk adjustment, ICD 10 and CPT coding, property and casualty policy, premium, claim and reserving data, Guidewire </w:t>
      </w:r>
      <w:proofErr w:type="spellStart"/>
      <w:r>
        <w:rPr>
          <w:rFonts w:ascii="Calibri" w:eastAsia="Calibri" w:hAnsi="Calibri" w:cs="Calibri"/>
          <w:sz w:val="19"/>
          <w:szCs w:val="19"/>
        </w:rPr>
        <w:t>PolicyCenter</w:t>
      </w:r>
      <w:proofErr w:type="spellEnd"/>
      <w:r>
        <w:rPr>
          <w:rFonts w:ascii="Calibri" w:eastAsia="Calibri" w:hAnsi="Calibri" w:cs="Calibri"/>
          <w:sz w:val="19"/>
          <w:szCs w:val="19"/>
        </w:rPr>
        <w:t xml:space="preserve"> and </w:t>
      </w:r>
      <w:proofErr w:type="spellStart"/>
      <w:r>
        <w:rPr>
          <w:rFonts w:ascii="Calibri" w:eastAsia="Calibri" w:hAnsi="Calibri" w:cs="Calibri"/>
          <w:sz w:val="19"/>
          <w:szCs w:val="19"/>
        </w:rPr>
        <w:t>ClaimCenter</w:t>
      </w:r>
      <w:proofErr w:type="spellEnd"/>
      <w:r>
        <w:rPr>
          <w:rFonts w:ascii="Calibri" w:eastAsia="Calibri" w:hAnsi="Calibri" w:cs="Calibri"/>
          <w:sz w:val="19"/>
          <w:szCs w:val="19"/>
        </w:rPr>
        <w:t>, retail deposits, consumer lending, cards and payments, regulatory and risk reporting, AML and fraud pattern analysis</w:t>
      </w:r>
    </w:p>
    <w:p w14:paraId="47E4C2F8" w14:textId="77777777" w:rsidR="00371FE3" w:rsidRDefault="00E35D29" w:rsidP="000E2A46">
      <w:pPr>
        <w:spacing w:after="55" w:line="235" w:lineRule="auto"/>
        <w:jc w:val="both"/>
      </w:pPr>
      <w:r>
        <w:rPr>
          <w:rFonts w:ascii="Calibri" w:eastAsia="Calibri" w:hAnsi="Calibri" w:cs="Calibri"/>
          <w:b/>
          <w:bCs/>
          <w:sz w:val="19"/>
          <w:szCs w:val="19"/>
        </w:rPr>
        <w:t xml:space="preserve">Business Analysis, Delivery and Governance: </w:t>
      </w:r>
      <w:r>
        <w:rPr>
          <w:rFonts w:ascii="Calibri" w:eastAsia="Calibri" w:hAnsi="Calibri" w:cs="Calibri"/>
          <w:sz w:val="19"/>
          <w:szCs w:val="19"/>
        </w:rPr>
        <w:t xml:space="preserve">Requirement elicitation, BRD and FRD authoring, user stories and acceptance criteria, requirement traceability matrix, gap and impact analysis, process mapping and BPMN, business rules documentation, UAT strategy and execution, defect triage, Agile Scrum, Kanban, product owner proxy, data lineage and cataloging, Collibra and Microsoft Purview, HIPAA, PCI DSS, SOX, Jira, Confluence, Azure DevOps, ServiceNow, Visio, </w:t>
      </w:r>
      <w:proofErr w:type="spellStart"/>
      <w:r>
        <w:rPr>
          <w:rFonts w:ascii="Calibri" w:eastAsia="Calibri" w:hAnsi="Calibri" w:cs="Calibri"/>
          <w:sz w:val="19"/>
          <w:szCs w:val="19"/>
        </w:rPr>
        <w:t>Lucidchart</w:t>
      </w:r>
      <w:proofErr w:type="spellEnd"/>
      <w:r>
        <w:rPr>
          <w:rFonts w:ascii="Calibri" w:eastAsia="Calibri" w:hAnsi="Calibri" w:cs="Calibri"/>
          <w:sz w:val="19"/>
          <w:szCs w:val="19"/>
        </w:rPr>
        <w:t>, Git and Bitbucket</w:t>
      </w:r>
    </w:p>
    <w:p w14:paraId="2E187192" w14:textId="77777777" w:rsidR="00371FE3" w:rsidRDefault="00E35D29">
      <w:pPr>
        <w:pBdr>
          <w:bottom w:val="single" w:sz="8" w:space="2" w:color="1F3864"/>
        </w:pBdr>
        <w:spacing w:before="200" w:after="90"/>
      </w:pPr>
      <w:r>
        <w:rPr>
          <w:rFonts w:ascii="Calibri" w:eastAsia="Calibri" w:hAnsi="Calibri" w:cs="Calibri"/>
          <w:b/>
          <w:bCs/>
          <w:color w:val="1F3864"/>
          <w:spacing w:val="20"/>
          <w:sz w:val="23"/>
          <w:szCs w:val="23"/>
        </w:rPr>
        <w:t>PROFESSIONAL EXPERIENCE</w:t>
      </w:r>
    </w:p>
    <w:p w14:paraId="7AC9C0D5" w14:textId="77777777" w:rsidR="00371FE3" w:rsidRDefault="00E35D29" w:rsidP="000E2A46">
      <w:pPr>
        <w:spacing w:before="40" w:after="20"/>
        <w:jc w:val="both"/>
      </w:pPr>
      <w:r>
        <w:rPr>
          <w:rFonts w:ascii="Calibri" w:eastAsia="Calibri" w:hAnsi="Calibri" w:cs="Calibri"/>
          <w:b/>
          <w:bCs/>
          <w:color w:val="1F3864"/>
          <w:sz w:val="21"/>
          <w:szCs w:val="21"/>
        </w:rPr>
        <w:t>Prime Therapeutics</w:t>
      </w:r>
      <w:r>
        <w:rPr>
          <w:rFonts w:ascii="Calibri" w:eastAsia="Calibri" w:hAnsi="Calibri" w:cs="Calibri"/>
          <w:color w:val="555555"/>
          <w:sz w:val="19"/>
          <w:szCs w:val="19"/>
        </w:rPr>
        <w:t xml:space="preserve">   |   Eagan, MN (Remote)   |   Nov 2024 to Present</w:t>
      </w:r>
    </w:p>
    <w:p w14:paraId="28F7A092" w14:textId="77777777" w:rsidR="00371FE3" w:rsidRDefault="00E35D29" w:rsidP="000E2A46">
      <w:pPr>
        <w:spacing w:after="40"/>
        <w:jc w:val="both"/>
      </w:pPr>
      <w:r>
        <w:rPr>
          <w:rFonts w:ascii="Calibri" w:eastAsia="Calibri" w:hAnsi="Calibri" w:cs="Calibri"/>
          <w:b/>
          <w:bCs/>
          <w:sz w:val="19"/>
          <w:szCs w:val="19"/>
        </w:rPr>
        <w:t>Senior Business Data Analyst</w:t>
      </w:r>
    </w:p>
    <w:p w14:paraId="3ED7B7D0" w14:textId="77777777" w:rsidR="00371FE3" w:rsidRDefault="00E35D29" w:rsidP="000E2A46">
      <w:pPr>
        <w:spacing w:before="20" w:after="60" w:line="235" w:lineRule="auto"/>
        <w:jc w:val="both"/>
      </w:pPr>
      <w:r>
        <w:rPr>
          <w:rFonts w:ascii="Calibri" w:eastAsia="Calibri" w:hAnsi="Calibri" w:cs="Calibri"/>
          <w:b/>
          <w:bCs/>
          <w:i/>
          <w:iCs/>
          <w:color w:val="1F3864"/>
          <w:sz w:val="19"/>
          <w:szCs w:val="19"/>
        </w:rPr>
        <w:t xml:space="preserve">Project Overview: </w:t>
      </w:r>
      <w:r>
        <w:rPr>
          <w:rFonts w:ascii="Calibri" w:eastAsia="Calibri" w:hAnsi="Calibri" w:cs="Calibri"/>
          <w:sz w:val="19"/>
          <w:szCs w:val="19"/>
        </w:rPr>
        <w:t>Worked on the pharmacy claims analytics platform at Prime Therapeutics, a pharmacy benefit manager administering benefits for Blue Cross and Blue Shield plans covering tens of millions of members. I cover the full delivery path inside the clinical and network analytics group, running requirements with clinical and finance stakeholders and then building the models, analysis and reporting, including the generative AI program serving the prior authorization reviewer workflow.</w:t>
      </w:r>
    </w:p>
    <w:p w14:paraId="74B377EF" w14:textId="77777777" w:rsidR="00371FE3" w:rsidRDefault="00E35D29" w:rsidP="000E2A46">
      <w:pPr>
        <w:spacing w:before="70" w:after="40"/>
        <w:jc w:val="both"/>
      </w:pPr>
      <w:r>
        <w:rPr>
          <w:rFonts w:ascii="Calibri" w:eastAsia="Calibri" w:hAnsi="Calibri" w:cs="Calibri"/>
          <w:b/>
          <w:bCs/>
          <w:color w:val="1F3864"/>
          <w:sz w:val="19"/>
          <w:szCs w:val="19"/>
        </w:rPr>
        <w:lastRenderedPageBreak/>
        <w:t>Roles and Responsibilities</w:t>
      </w:r>
    </w:p>
    <w:p w14:paraId="240CEFB5"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Own requirements and build for the pharmacy analytics layer on Azure Databricks, running elicitation with clinical pharmacists, account management and finance, writing the source to target mappings, then curating the gold tables from NCPDP claims, eligibility, formulary and rebate contract data, which ended the situation where each function maintained its own drug spend numbers and meetings started with reconciling them.</w:t>
      </w:r>
    </w:p>
    <w:p w14:paraId="1F54AB2D"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Defined the business case and then built the prior authorization policy assistant on Azure OpenAI and Azure AI Search, from the discovery sessions that established where retrieval based answers would actually save reviewer time through to the chunking, embedding and prompt design behind it, and scoping it as retrieval rather than generation is what made it approvable in a regulated review workflow.</w:t>
      </w:r>
    </w:p>
    <w:p w14:paraId="0E37AE93"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Wrote and implemented the guardrails compliance required for release, a PHI redaction pass applied before any prompt leaves the boundary, mandatory citation of the source policy section in every answer, a refusal path when retrieval confidence falls below threshold, and audit logging that allows any answer to be reconstructed. The refusal path mattered most for adoption, because once reviewers saw the system decline rather than guess they began trusting the answers it did return.</w:t>
      </w:r>
    </w:p>
    <w:p w14:paraId="0930ECFC"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Built the prompt evaluation harness with a curated golden set of reviewer questions scored on grounding, citation accuracy and refusal behavior, and wired it into the release process so no prompt or model version reaches production without a clean regression run.</w:t>
      </w:r>
    </w:p>
    <w:p w14:paraId="35004023"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Scoped and delivered large language model extraction over prior authorization case notes and appeal letters, defining the target fields and validation sampling with clinical operations, then building the pipeline that turned an unsearchable text corpus into analyzable data on turnaround time and denial patterns.</w:t>
      </w:r>
    </w:p>
    <w:p w14:paraId="65A94838"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Ran adoption for the assistant across the review team, delivering training, writing the guidance on where the tool is and is not appropriate, and running feedback cycles that fed straight back into retrieval and prompt tuning.</w:t>
      </w:r>
    </w:p>
    <w:p w14:paraId="2A446D74"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Defined and built specialty drug trend analytics across GLP1, oncology and autoimmune classes, decomposing spend into utilization, unit cost, channel mix and rebate effect so clinical strategy can see which lever is moving.</w:t>
      </w:r>
    </w:p>
    <w:p w14:paraId="1E27BE34"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Developed medication adherence analytics against PDC based measures, profiling non adherent cohorts by drug class, plan design, pharmacy channel and refill gap pattern to help clinical programs target outreach.</w:t>
      </w:r>
    </w:p>
    <w:p w14:paraId="75B89A2B"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Deploy and orchestrate all workloads on Azure using Data Factory for ingestion, Databricks Workflows and Delta Live Tables for transformation, Key Vault for secrets and Purview for lineage and catalog registration across the pharmacy data domain.</w:t>
      </w:r>
    </w:p>
    <w:p w14:paraId="45FF5630"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Drive Azure cost governance for the analytics estate, right sizing Databricks clusters, tuning Delta partition and Z order strategy, and building the consumption reporting that attributes spend by workspace and business area so it can be challenged.</w:t>
      </w:r>
    </w:p>
    <w:p w14:paraId="6F9A3EEF"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Build the Power BI models for formulary performance, rebate capture and prior authorization operations, covering composite models over Databricks, DAX measure libraries, row level security aligned to health plan boundaries and incremental refresh on high volume claim facts.</w:t>
      </w:r>
    </w:p>
    <w:p w14:paraId="0B6D4C51"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Own UAT for every release, authoring scenarios and scripts, coordinating clinical and finance business testers, running defect triage in Jira, and facilitating the quarterly roadmap sessions where competing stakeholder demand gets prioritized.</w:t>
      </w:r>
    </w:p>
    <w:p w14:paraId="7B156BB5" w14:textId="77777777" w:rsidR="00371FE3" w:rsidRDefault="00E35D29" w:rsidP="000E2A46">
      <w:pPr>
        <w:spacing w:before="80" w:after="60" w:line="235" w:lineRule="auto"/>
        <w:jc w:val="both"/>
      </w:pPr>
      <w:r>
        <w:rPr>
          <w:rFonts w:ascii="Calibri" w:eastAsia="Calibri" w:hAnsi="Calibri" w:cs="Calibri"/>
          <w:b/>
          <w:bCs/>
          <w:i/>
          <w:iCs/>
          <w:color w:val="1F3864"/>
          <w:sz w:val="19"/>
          <w:szCs w:val="19"/>
        </w:rPr>
        <w:t xml:space="preserve">Environment: </w:t>
      </w:r>
      <w:r>
        <w:rPr>
          <w:rFonts w:ascii="Calibri" w:eastAsia="Calibri" w:hAnsi="Calibri" w:cs="Calibri"/>
          <w:i/>
          <w:iCs/>
          <w:sz w:val="19"/>
          <w:szCs w:val="19"/>
        </w:rPr>
        <w:t xml:space="preserve">Azure Databricks, Delta Lake, Delta Live Tables, Azure Data Factory, Azure Data Lake Storage Gen2, Azure Synapse, Azure OpenAI Service, Azure AI Search, Azure Machine Learning, Azure Key Vault, Microsoft Purview, Azure Monitor, Azure DevOps, Python, </w:t>
      </w:r>
      <w:proofErr w:type="spellStart"/>
      <w:r>
        <w:rPr>
          <w:rFonts w:ascii="Calibri" w:eastAsia="Calibri" w:hAnsi="Calibri" w:cs="Calibri"/>
          <w:i/>
          <w:iCs/>
          <w:sz w:val="19"/>
          <w:szCs w:val="19"/>
        </w:rPr>
        <w:t>PySpark</w:t>
      </w:r>
      <w:proofErr w:type="spellEnd"/>
      <w:r>
        <w:rPr>
          <w:rFonts w:ascii="Calibri" w:eastAsia="Calibri" w:hAnsi="Calibri" w:cs="Calibri"/>
          <w:i/>
          <w:iCs/>
          <w:sz w:val="19"/>
          <w:szCs w:val="19"/>
        </w:rPr>
        <w:t xml:space="preserve">, pandas, </w:t>
      </w:r>
      <w:proofErr w:type="spellStart"/>
      <w:r>
        <w:rPr>
          <w:rFonts w:ascii="Calibri" w:eastAsia="Calibri" w:hAnsi="Calibri" w:cs="Calibri"/>
          <w:i/>
          <w:iCs/>
          <w:sz w:val="19"/>
          <w:szCs w:val="19"/>
        </w:rPr>
        <w:t>LangChain</w:t>
      </w:r>
      <w:proofErr w:type="spellEnd"/>
      <w:r>
        <w:rPr>
          <w:rFonts w:ascii="Calibri" w:eastAsia="Calibri" w:hAnsi="Calibri" w:cs="Calibri"/>
          <w:i/>
          <w:iCs/>
          <w:sz w:val="19"/>
          <w:szCs w:val="19"/>
        </w:rPr>
        <w:t xml:space="preserve">, </w:t>
      </w:r>
      <w:proofErr w:type="spellStart"/>
      <w:r>
        <w:rPr>
          <w:rFonts w:ascii="Calibri" w:eastAsia="Calibri" w:hAnsi="Calibri" w:cs="Calibri"/>
          <w:i/>
          <w:iCs/>
          <w:sz w:val="19"/>
          <w:szCs w:val="19"/>
        </w:rPr>
        <w:t>MLflow</w:t>
      </w:r>
      <w:proofErr w:type="spellEnd"/>
      <w:r>
        <w:rPr>
          <w:rFonts w:ascii="Calibri" w:eastAsia="Calibri" w:hAnsi="Calibri" w:cs="Calibri"/>
          <w:i/>
          <w:iCs/>
          <w:sz w:val="19"/>
          <w:szCs w:val="19"/>
        </w:rPr>
        <w:t xml:space="preserve">, SQL, Power BI, DAX, Power Query, Git, Jira, Confluence, </w:t>
      </w:r>
      <w:proofErr w:type="spellStart"/>
      <w:r>
        <w:rPr>
          <w:rFonts w:ascii="Calibri" w:eastAsia="Calibri" w:hAnsi="Calibri" w:cs="Calibri"/>
          <w:i/>
          <w:iCs/>
          <w:sz w:val="19"/>
          <w:szCs w:val="19"/>
        </w:rPr>
        <w:t>Lucidchart</w:t>
      </w:r>
      <w:proofErr w:type="spellEnd"/>
      <w:r>
        <w:rPr>
          <w:rFonts w:ascii="Calibri" w:eastAsia="Calibri" w:hAnsi="Calibri" w:cs="Calibri"/>
          <w:i/>
          <w:iCs/>
          <w:sz w:val="19"/>
          <w:szCs w:val="19"/>
        </w:rPr>
        <w:t>, NCPDP pharmacy claims, formulary and rebate data, Agile Scrum.</w:t>
      </w:r>
    </w:p>
    <w:p w14:paraId="7FD1E600" w14:textId="77777777" w:rsidR="00371FE3" w:rsidRDefault="00E35D29" w:rsidP="000E2A46">
      <w:pPr>
        <w:spacing w:before="190" w:after="20"/>
        <w:jc w:val="both"/>
      </w:pPr>
      <w:r>
        <w:rPr>
          <w:rFonts w:ascii="Calibri" w:eastAsia="Calibri" w:hAnsi="Calibri" w:cs="Calibri"/>
          <w:b/>
          <w:bCs/>
          <w:color w:val="1F3864"/>
          <w:sz w:val="21"/>
          <w:szCs w:val="21"/>
        </w:rPr>
        <w:t>PNC Bank</w:t>
      </w:r>
      <w:r>
        <w:rPr>
          <w:rFonts w:ascii="Calibri" w:eastAsia="Calibri" w:hAnsi="Calibri" w:cs="Calibri"/>
          <w:color w:val="555555"/>
          <w:sz w:val="19"/>
          <w:szCs w:val="19"/>
        </w:rPr>
        <w:t xml:space="preserve">   |   Pittsburgh, PA   |   Oct 2022 to Oct 2024</w:t>
      </w:r>
    </w:p>
    <w:p w14:paraId="327199E4" w14:textId="77777777" w:rsidR="00371FE3" w:rsidRDefault="00E35D29" w:rsidP="000E2A46">
      <w:pPr>
        <w:spacing w:after="40"/>
        <w:jc w:val="both"/>
      </w:pPr>
      <w:r>
        <w:rPr>
          <w:rFonts w:ascii="Calibri" w:eastAsia="Calibri" w:hAnsi="Calibri" w:cs="Calibri"/>
          <w:b/>
          <w:bCs/>
          <w:sz w:val="19"/>
          <w:szCs w:val="19"/>
        </w:rPr>
        <w:t>Senior Business Data Analyst</w:t>
      </w:r>
    </w:p>
    <w:p w14:paraId="4B299E76" w14:textId="77777777" w:rsidR="00371FE3" w:rsidRDefault="00E35D29" w:rsidP="000E2A46">
      <w:pPr>
        <w:spacing w:before="20" w:after="60" w:line="235" w:lineRule="auto"/>
        <w:jc w:val="both"/>
      </w:pPr>
      <w:r>
        <w:rPr>
          <w:rFonts w:ascii="Calibri" w:eastAsia="Calibri" w:hAnsi="Calibri" w:cs="Calibri"/>
          <w:b/>
          <w:bCs/>
          <w:i/>
          <w:iCs/>
          <w:color w:val="1F3864"/>
          <w:sz w:val="19"/>
          <w:szCs w:val="19"/>
        </w:rPr>
        <w:t xml:space="preserve">Project Overview: </w:t>
      </w:r>
      <w:r>
        <w:rPr>
          <w:rFonts w:ascii="Calibri" w:eastAsia="Calibri" w:hAnsi="Calibri" w:cs="Calibri"/>
          <w:sz w:val="19"/>
          <w:szCs w:val="19"/>
        </w:rPr>
        <w:t>Worked on the customer and transaction analytics platform at PNC, one of the largest diversified banks in the United States. I covered both requirements and build for the platform that fed channel performance reporting, product profitability analysis and regulatory submissions across deposits, cards and consumer lending.</w:t>
      </w:r>
    </w:p>
    <w:p w14:paraId="16B0FE85" w14:textId="77777777" w:rsidR="00371FE3" w:rsidRDefault="00E35D29" w:rsidP="000E2A46">
      <w:pPr>
        <w:spacing w:before="70" w:after="40"/>
        <w:jc w:val="both"/>
      </w:pPr>
      <w:r>
        <w:rPr>
          <w:rFonts w:ascii="Calibri" w:eastAsia="Calibri" w:hAnsi="Calibri" w:cs="Calibri"/>
          <w:b/>
          <w:bCs/>
          <w:color w:val="1F3864"/>
          <w:sz w:val="19"/>
          <w:szCs w:val="19"/>
        </w:rPr>
        <w:t>Roles and Responsibilities</w:t>
      </w:r>
    </w:p>
    <w:p w14:paraId="1F20EC24"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Elicited requirements from product, digital, finance and risk stakeholders and then built the curated Snowflake models behind them, covering customer, account, transaction and channel interaction data used across retail banking, giving four functions one base for engagement and profitability measures instead of four parallel extracts.</w:t>
      </w:r>
    </w:p>
    <w:p w14:paraId="4D0FE0EB"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Drove agreement on the retail banking metric dictionary, resolving contested definitions such as active customer, primary relationship and channel migration, and encoded the agreed logic once in the semantic layer so it stopped being re derived per report, which changed how the reviews ran, because teams stopped arguing about whose number was right and started arguing about what to do.</w:t>
      </w:r>
    </w:p>
    <w:p w14:paraId="753467EB" w14:textId="77777777" w:rsidR="00371FE3" w:rsidRPr="001458E5" w:rsidRDefault="00E35D29" w:rsidP="000E2A46">
      <w:pPr>
        <w:pStyle w:val="ListParagraph"/>
        <w:numPr>
          <w:ilvl w:val="0"/>
          <w:numId w:val="2"/>
        </w:numPr>
        <w:spacing w:after="55" w:line="235" w:lineRule="auto"/>
        <w:jc w:val="both"/>
        <w:rPr>
          <w:rFonts w:ascii="Calibri" w:hAnsi="Calibri" w:cs="Calibri"/>
          <w:sz w:val="19"/>
          <w:szCs w:val="19"/>
        </w:rPr>
      </w:pPr>
      <w:r>
        <w:rPr>
          <w:rFonts w:ascii="Calibri" w:eastAsia="Calibri" w:hAnsi="Calibri" w:cs="Calibri"/>
          <w:sz w:val="19"/>
          <w:szCs w:val="19"/>
        </w:rPr>
        <w:t xml:space="preserve">Designed and documented the AWS ingestion flow, using S3 as the landing zone, Glue for cataloging and transformation, Athena for exploratory querying over raw files and Step Functions for orchestrating multi stage nightly loads with retry and alerting, with </w:t>
      </w:r>
      <w:r w:rsidRPr="001458E5">
        <w:rPr>
          <w:rFonts w:ascii="Calibri" w:eastAsia="Calibri" w:hAnsi="Calibri" w:cs="Calibri"/>
          <w:sz w:val="19"/>
          <w:szCs w:val="19"/>
        </w:rPr>
        <w:t xml:space="preserve">orchestration designed so a </w:t>
      </w:r>
      <w:proofErr w:type="spellStart"/>
      <w:r w:rsidRPr="001458E5">
        <w:rPr>
          <w:rFonts w:ascii="Calibri" w:eastAsia="Calibri" w:hAnsi="Calibri" w:cs="Calibri"/>
          <w:sz w:val="19"/>
          <w:szCs w:val="19"/>
        </w:rPr>
        <w:t>mid chain</w:t>
      </w:r>
      <w:proofErr w:type="spellEnd"/>
      <w:r w:rsidRPr="001458E5">
        <w:rPr>
          <w:rFonts w:ascii="Calibri" w:eastAsia="Calibri" w:hAnsi="Calibri" w:cs="Calibri"/>
          <w:sz w:val="19"/>
          <w:szCs w:val="19"/>
        </w:rPr>
        <w:t xml:space="preserve"> failure retried in place rather than forcing a full reload.</w:t>
      </w:r>
    </w:p>
    <w:p w14:paraId="55AC5C40" w14:textId="7B932DC6" w:rsidR="001458E5" w:rsidRDefault="001458E5" w:rsidP="000E2A46">
      <w:pPr>
        <w:pStyle w:val="ListParagraph"/>
        <w:numPr>
          <w:ilvl w:val="0"/>
          <w:numId w:val="2"/>
        </w:numPr>
        <w:spacing w:after="55" w:line="235" w:lineRule="auto"/>
        <w:jc w:val="both"/>
      </w:pPr>
      <w:r w:rsidRPr="001458E5">
        <w:rPr>
          <w:rFonts w:ascii="Calibri" w:hAnsi="Calibri" w:cs="Calibri"/>
          <w:sz w:val="19"/>
          <w:szCs w:val="19"/>
        </w:rPr>
        <w:t>Collaborated with AML Compliance, Risk, Operations, and Technology teams to gather and document business and functional requirements for Anti-Money Laundering (AML) and Transaction Monitoring initiatives supporting regulatory compliance</w:t>
      </w:r>
      <w:r w:rsidRPr="001458E5">
        <w:t>.</w:t>
      </w:r>
    </w:p>
    <w:p w14:paraId="76838653"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 xml:space="preserve">Wrote heavy SQL against </w:t>
      </w:r>
      <w:proofErr w:type="spellStart"/>
      <w:r>
        <w:rPr>
          <w:rFonts w:ascii="Calibri" w:eastAsia="Calibri" w:hAnsi="Calibri" w:cs="Calibri"/>
          <w:sz w:val="19"/>
          <w:szCs w:val="19"/>
        </w:rPr>
        <w:t>multi billion</w:t>
      </w:r>
      <w:proofErr w:type="spellEnd"/>
      <w:r>
        <w:rPr>
          <w:rFonts w:ascii="Calibri" w:eastAsia="Calibri" w:hAnsi="Calibri" w:cs="Calibri"/>
          <w:sz w:val="19"/>
          <w:szCs w:val="19"/>
        </w:rPr>
        <w:t xml:space="preserve"> row transaction history, applying clustering keys, materialized views and query profile analysis to bring long running product profitability jobs into a workable window for the monthly close, bringing the monthly product profitability run back inside the close window it had been overrunning.</w:t>
      </w:r>
    </w:p>
    <w:p w14:paraId="2EC503FB"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Built Python and pandas workflows for customer segmentation, product cross holding analysis and attrition risk profiling, publishing results back into Snowflake for marketing and product consumption.</w:t>
      </w:r>
    </w:p>
    <w:p w14:paraId="57368854"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lastRenderedPageBreak/>
        <w:t xml:space="preserve">Worked with platform and security on the AWS integration for Snowflake, covering external stages, </w:t>
      </w:r>
      <w:proofErr w:type="spellStart"/>
      <w:r>
        <w:rPr>
          <w:rFonts w:ascii="Calibri" w:eastAsia="Calibri" w:hAnsi="Calibri" w:cs="Calibri"/>
          <w:sz w:val="19"/>
          <w:szCs w:val="19"/>
        </w:rPr>
        <w:t>Snowpipe</w:t>
      </w:r>
      <w:proofErr w:type="spellEnd"/>
      <w:r>
        <w:rPr>
          <w:rFonts w:ascii="Calibri" w:eastAsia="Calibri" w:hAnsi="Calibri" w:cs="Calibri"/>
          <w:sz w:val="19"/>
          <w:szCs w:val="19"/>
        </w:rPr>
        <w:t xml:space="preserve"> ingestion, IAM role scoping for least privilege access by line of business, and CloudWatch monitoring on load failure and latency.</w:t>
      </w:r>
    </w:p>
    <w:p w14:paraId="6218D7AE"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Contributed to AWS cost control by moving cold transaction history to lower cost S3 tiers, converting flat extracts to partitioned Parquet, and resizing Glue jobs after profiling actual memory use rather than accepting defaults.</w:t>
      </w:r>
    </w:p>
    <w:p w14:paraId="6E170DE4"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Delivered Tableau dashboards for digital channel adoption, branch and ATM transaction migration and consumer lending pipeline health, running the wireframe sessions first so stakeholders reacted to something concrete.</w:t>
      </w:r>
    </w:p>
    <w:p w14:paraId="4CA1229F" w14:textId="77777777" w:rsidR="00C51281" w:rsidRPr="00C51281" w:rsidRDefault="00C51281" w:rsidP="000E2A46">
      <w:pPr>
        <w:pStyle w:val="ListParagraph"/>
        <w:numPr>
          <w:ilvl w:val="0"/>
          <w:numId w:val="2"/>
        </w:numPr>
        <w:spacing w:after="55" w:line="235" w:lineRule="auto"/>
        <w:jc w:val="both"/>
        <w:rPr>
          <w:rFonts w:ascii="Calibri" w:hAnsi="Calibri" w:cs="Calibri"/>
        </w:rPr>
      </w:pPr>
      <w:r w:rsidRPr="00C51281">
        <w:rPr>
          <w:rFonts w:ascii="Calibri" w:eastAsia="Calibri" w:hAnsi="Calibri" w:cs="Calibri"/>
          <w:sz w:val="19"/>
          <w:szCs w:val="19"/>
        </w:rPr>
        <w:t>Led requirements gathering sessions with Finance, Operations, and IT stakeholders to document business and functional requirements supporting ERP Finance implementation and modernization initiatives.</w:t>
      </w:r>
    </w:p>
    <w:p w14:paraId="37FF4314" w14:textId="77777777" w:rsidR="006F2EFA" w:rsidRPr="00091379" w:rsidRDefault="006F2EFA" w:rsidP="000E2A46">
      <w:pPr>
        <w:pStyle w:val="ListParagraph"/>
        <w:numPr>
          <w:ilvl w:val="0"/>
          <w:numId w:val="2"/>
        </w:numPr>
        <w:spacing w:after="55" w:line="235" w:lineRule="auto"/>
        <w:jc w:val="both"/>
      </w:pPr>
      <w:r w:rsidRPr="00091379">
        <w:rPr>
          <w:rFonts w:ascii="Calibri" w:eastAsia="Calibri" w:hAnsi="Calibri" w:cs="Calibri"/>
          <w:sz w:val="19"/>
          <w:szCs w:val="19"/>
        </w:rPr>
        <w:t>Conducted current-state and future-state process analysis, identifying business process gaps and recommending ERP solutions to improve operational efficiency and financial reporting.</w:t>
      </w:r>
    </w:p>
    <w:p w14:paraId="3AE1FBAC" w14:textId="3D31BBD2"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Supported fraud analytics with transaction pattern analysis, building cohort views of velocity, geography and channel behavior that helped refine alerting thresholds and reduce false positive volume on consumer card monitoring.</w:t>
      </w:r>
    </w:p>
    <w:p w14:paraId="0A80BB19"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Acted as product owner proxy on the data squad, running backlog grooming, sprint planning and demos, owning UAT execution and defect triage, and mentoring two junior analysts on SQL performance and version control discipline.</w:t>
      </w:r>
    </w:p>
    <w:p w14:paraId="079657BF" w14:textId="77777777" w:rsidR="00371FE3" w:rsidRDefault="00E35D29" w:rsidP="000E2A46">
      <w:pPr>
        <w:spacing w:before="80" w:after="60" w:line="235" w:lineRule="auto"/>
        <w:jc w:val="both"/>
      </w:pPr>
      <w:r>
        <w:rPr>
          <w:rFonts w:ascii="Calibri" w:eastAsia="Calibri" w:hAnsi="Calibri" w:cs="Calibri"/>
          <w:b/>
          <w:bCs/>
          <w:i/>
          <w:iCs/>
          <w:color w:val="1F3864"/>
          <w:sz w:val="19"/>
          <w:szCs w:val="19"/>
        </w:rPr>
        <w:t xml:space="preserve">Environment: </w:t>
      </w:r>
      <w:r>
        <w:rPr>
          <w:rFonts w:ascii="Calibri" w:eastAsia="Calibri" w:hAnsi="Calibri" w:cs="Calibri"/>
          <w:i/>
          <w:iCs/>
          <w:sz w:val="19"/>
          <w:szCs w:val="19"/>
        </w:rPr>
        <w:t xml:space="preserve">Snowflake, Amazon Web Services (S3, Glue, Athena, Lambda, Step Functions, Redshift, CloudWatch, IAM), Python, pandas, SQL, </w:t>
      </w:r>
      <w:proofErr w:type="spellStart"/>
      <w:r>
        <w:rPr>
          <w:rFonts w:ascii="Calibri" w:eastAsia="Calibri" w:hAnsi="Calibri" w:cs="Calibri"/>
          <w:i/>
          <w:iCs/>
          <w:sz w:val="19"/>
          <w:szCs w:val="19"/>
        </w:rPr>
        <w:t>dbt</w:t>
      </w:r>
      <w:proofErr w:type="spellEnd"/>
      <w:r>
        <w:rPr>
          <w:rFonts w:ascii="Calibri" w:eastAsia="Calibri" w:hAnsi="Calibri" w:cs="Calibri"/>
          <w:i/>
          <w:iCs/>
          <w:sz w:val="19"/>
          <w:szCs w:val="19"/>
        </w:rPr>
        <w:t>, Apache Airflow, Tableau, Tableau Server, Excel, Teradata (legacy), Oracle, Bitbucket, Git, Jira, Confluence, ServiceNow, Visio, Agile Scrum, SOX and regulatory reporting controls.</w:t>
      </w:r>
    </w:p>
    <w:p w14:paraId="2DB0ED90" w14:textId="77777777" w:rsidR="00371FE3" w:rsidRDefault="00E35D29" w:rsidP="000E2A46">
      <w:pPr>
        <w:spacing w:before="190" w:after="20"/>
        <w:jc w:val="both"/>
      </w:pPr>
      <w:r>
        <w:rPr>
          <w:rFonts w:ascii="Calibri" w:eastAsia="Calibri" w:hAnsi="Calibri" w:cs="Calibri"/>
          <w:b/>
          <w:bCs/>
          <w:color w:val="1F3864"/>
          <w:sz w:val="21"/>
          <w:szCs w:val="21"/>
        </w:rPr>
        <w:t>CNA Financial</w:t>
      </w:r>
      <w:r>
        <w:rPr>
          <w:rFonts w:ascii="Calibri" w:eastAsia="Calibri" w:hAnsi="Calibri" w:cs="Calibri"/>
          <w:color w:val="555555"/>
          <w:sz w:val="19"/>
          <w:szCs w:val="19"/>
        </w:rPr>
        <w:t xml:space="preserve">   |   Chicago, IL   |   Jan 2021 to Jul 2022</w:t>
      </w:r>
    </w:p>
    <w:p w14:paraId="77968979" w14:textId="77777777" w:rsidR="00371FE3" w:rsidRDefault="00E35D29" w:rsidP="000E2A46">
      <w:pPr>
        <w:spacing w:after="40"/>
        <w:jc w:val="both"/>
      </w:pPr>
      <w:r>
        <w:rPr>
          <w:rFonts w:ascii="Calibri" w:eastAsia="Calibri" w:hAnsi="Calibri" w:cs="Calibri"/>
          <w:b/>
          <w:bCs/>
          <w:sz w:val="19"/>
          <w:szCs w:val="19"/>
        </w:rPr>
        <w:t>Business Data Analyst</w:t>
      </w:r>
    </w:p>
    <w:p w14:paraId="6524D0D4" w14:textId="77777777" w:rsidR="00371FE3" w:rsidRDefault="00E35D29" w:rsidP="000E2A46">
      <w:pPr>
        <w:spacing w:before="20" w:after="60" w:line="235" w:lineRule="auto"/>
        <w:jc w:val="both"/>
      </w:pPr>
      <w:r>
        <w:rPr>
          <w:rFonts w:ascii="Calibri" w:eastAsia="Calibri" w:hAnsi="Calibri" w:cs="Calibri"/>
          <w:b/>
          <w:bCs/>
          <w:i/>
          <w:iCs/>
          <w:color w:val="1F3864"/>
          <w:sz w:val="19"/>
          <w:szCs w:val="19"/>
        </w:rPr>
        <w:t xml:space="preserve">Project Overview: </w:t>
      </w:r>
      <w:r>
        <w:rPr>
          <w:rFonts w:ascii="Calibri" w:eastAsia="Calibri" w:hAnsi="Calibri" w:cs="Calibri"/>
          <w:sz w:val="19"/>
          <w:szCs w:val="19"/>
        </w:rPr>
        <w:t>Worked on the migration of legacy underwriting and claims reporting into a cloud analytical platform at CNA, a commercial property and casualty insurer writing across a broad range of specialty lines. I handled both the requirement analysis and the modeling and reporting build behind portfolio performance, loss ratio monitoring and claim operations.</w:t>
      </w:r>
    </w:p>
    <w:p w14:paraId="506C482E" w14:textId="77777777" w:rsidR="00371FE3" w:rsidRDefault="00E35D29" w:rsidP="000E2A46">
      <w:pPr>
        <w:spacing w:before="70" w:after="40"/>
        <w:jc w:val="both"/>
      </w:pPr>
      <w:r>
        <w:rPr>
          <w:rFonts w:ascii="Calibri" w:eastAsia="Calibri" w:hAnsi="Calibri" w:cs="Calibri"/>
          <w:b/>
          <w:bCs/>
          <w:color w:val="1F3864"/>
          <w:sz w:val="19"/>
          <w:szCs w:val="19"/>
        </w:rPr>
        <w:t>Roles and Responsibilities</w:t>
      </w:r>
    </w:p>
    <w:p w14:paraId="6519ED84"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Reverse engineered legacy SQL Server and Oracle reporting logic, documented the embedded business rules, and then rebuilt the equivalent models in Snowflake so the migration did not silently change numbers underwriting already trusted.</w:t>
      </w:r>
    </w:p>
    <w:p w14:paraId="2EB9D4DE"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Designed dimensional models for policy, premium, claim and exposure data, aligning grain and effective dating so written premium, earned premium and incurred loss stayed consistent when sliced by line of business, agent and geography.</w:t>
      </w:r>
    </w:p>
    <w:p w14:paraId="2A28226A"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Handled the AWS staging layer for policy administration and claim feeds, where the recurring problem was schema drift as source systems changed, so I leaned on Glue crawlers to keep the catalog current and partitioned the raw layer by line of business to keep investigation queries cheap.</w:t>
      </w:r>
    </w:p>
    <w:p w14:paraId="60BD0736"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Built the reconciliation framework comparing legacy and Snowflake outputs at multiple aggregation levels, and worked variance investigation line by line with actuarial and finance reviewers until every difference was resolved or formally explained.</w:t>
      </w:r>
    </w:p>
    <w:p w14:paraId="4ECA8021"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Developed Python routines for claim severity distribution analysis, development triangle preparation and large loss outlier detection, replacing a manual Excel process the actuarial team had been maintaining.</w:t>
      </w:r>
    </w:p>
    <w:p w14:paraId="49A23FD7"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Configured the AWS side of the Snowflake integration including external stages and IAM policy scoping, set CloudWatch alarms on ingestion failure, and contributed to the runbook design for nightly batch support.</w:t>
      </w:r>
    </w:p>
    <w:p w14:paraId="7077EA61"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 xml:space="preserve">Analyzed the Guidewire </w:t>
      </w:r>
      <w:proofErr w:type="spellStart"/>
      <w:r>
        <w:rPr>
          <w:rFonts w:ascii="Calibri" w:eastAsia="Calibri" w:hAnsi="Calibri" w:cs="Calibri"/>
          <w:sz w:val="19"/>
          <w:szCs w:val="19"/>
        </w:rPr>
        <w:t>PolicyCenter</w:t>
      </w:r>
      <w:proofErr w:type="spellEnd"/>
      <w:r>
        <w:rPr>
          <w:rFonts w:ascii="Calibri" w:eastAsia="Calibri" w:hAnsi="Calibri" w:cs="Calibri"/>
          <w:sz w:val="19"/>
          <w:szCs w:val="19"/>
        </w:rPr>
        <w:t xml:space="preserve"> and </w:t>
      </w:r>
      <w:proofErr w:type="spellStart"/>
      <w:r>
        <w:rPr>
          <w:rFonts w:ascii="Calibri" w:eastAsia="Calibri" w:hAnsi="Calibri" w:cs="Calibri"/>
          <w:sz w:val="19"/>
          <w:szCs w:val="19"/>
        </w:rPr>
        <w:t>ClaimCenter</w:t>
      </w:r>
      <w:proofErr w:type="spellEnd"/>
      <w:r>
        <w:rPr>
          <w:rFonts w:ascii="Calibri" w:eastAsia="Calibri" w:hAnsi="Calibri" w:cs="Calibri"/>
          <w:sz w:val="19"/>
          <w:szCs w:val="19"/>
        </w:rPr>
        <w:t xml:space="preserve"> data model with system owners to surface fields not exposed through standard reporting, and built the extraction logic that made them available for analysis.</w:t>
      </w:r>
    </w:p>
    <w:p w14:paraId="43676BD2"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Built Power BI reporting for underwriting portfolio performance, loss ratio trending and claim inventory ageing, with drill paths running from executive summary down to individual policy and claim detail.</w:t>
      </w:r>
    </w:p>
    <w:p w14:paraId="71A0365F"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 xml:space="preserve">Mapped claim handling processes across claim units and quantified where cycle time was being lost between intake, assignment, investigation and settlement, which fed directly into a </w:t>
      </w:r>
      <w:proofErr w:type="gramStart"/>
      <w:r>
        <w:rPr>
          <w:rFonts w:ascii="Calibri" w:eastAsia="Calibri" w:hAnsi="Calibri" w:cs="Calibri"/>
          <w:sz w:val="19"/>
          <w:szCs w:val="19"/>
        </w:rPr>
        <w:t>claims</w:t>
      </w:r>
      <w:proofErr w:type="gramEnd"/>
      <w:r>
        <w:rPr>
          <w:rFonts w:ascii="Calibri" w:eastAsia="Calibri" w:hAnsi="Calibri" w:cs="Calibri"/>
          <w:sz w:val="19"/>
          <w:szCs w:val="19"/>
        </w:rPr>
        <w:t xml:space="preserve"> operations improvement review.</w:t>
      </w:r>
    </w:p>
    <w:p w14:paraId="2A52C79C" w14:textId="77777777" w:rsidR="00371FE3" w:rsidRDefault="00E35D29" w:rsidP="000E2A46">
      <w:pPr>
        <w:spacing w:before="80" w:after="60" w:line="235" w:lineRule="auto"/>
        <w:jc w:val="both"/>
      </w:pPr>
      <w:r>
        <w:rPr>
          <w:rFonts w:ascii="Calibri" w:eastAsia="Calibri" w:hAnsi="Calibri" w:cs="Calibri"/>
          <w:b/>
          <w:bCs/>
          <w:i/>
          <w:iCs/>
          <w:color w:val="1F3864"/>
          <w:sz w:val="19"/>
          <w:szCs w:val="19"/>
        </w:rPr>
        <w:t xml:space="preserve">Environment: </w:t>
      </w:r>
      <w:r>
        <w:rPr>
          <w:rFonts w:ascii="Calibri" w:eastAsia="Calibri" w:hAnsi="Calibri" w:cs="Calibri"/>
          <w:i/>
          <w:iCs/>
          <w:sz w:val="19"/>
          <w:szCs w:val="19"/>
        </w:rPr>
        <w:t xml:space="preserve">Snowflake, Amazon Web Services (S3, Glue, Athena, Lambda, Redshift, CloudWatch, IAM), Microsoft SQL Server, Oracle, Python, pandas, NumPy, SQL, Informatica PowerCenter, Power BI, DAX, Tableau, Excel, Guidewire </w:t>
      </w:r>
      <w:proofErr w:type="spellStart"/>
      <w:r>
        <w:rPr>
          <w:rFonts w:ascii="Calibri" w:eastAsia="Calibri" w:hAnsi="Calibri" w:cs="Calibri"/>
          <w:i/>
          <w:iCs/>
          <w:sz w:val="19"/>
          <w:szCs w:val="19"/>
        </w:rPr>
        <w:t>PolicyCenter</w:t>
      </w:r>
      <w:proofErr w:type="spellEnd"/>
      <w:r>
        <w:rPr>
          <w:rFonts w:ascii="Calibri" w:eastAsia="Calibri" w:hAnsi="Calibri" w:cs="Calibri"/>
          <w:i/>
          <w:iCs/>
          <w:sz w:val="19"/>
          <w:szCs w:val="19"/>
        </w:rPr>
        <w:t xml:space="preserve"> and </w:t>
      </w:r>
      <w:proofErr w:type="spellStart"/>
      <w:r>
        <w:rPr>
          <w:rFonts w:ascii="Calibri" w:eastAsia="Calibri" w:hAnsi="Calibri" w:cs="Calibri"/>
          <w:i/>
          <w:iCs/>
          <w:sz w:val="19"/>
          <w:szCs w:val="19"/>
        </w:rPr>
        <w:t>ClaimCenter</w:t>
      </w:r>
      <w:proofErr w:type="spellEnd"/>
      <w:r>
        <w:rPr>
          <w:rFonts w:ascii="Calibri" w:eastAsia="Calibri" w:hAnsi="Calibri" w:cs="Calibri"/>
          <w:i/>
          <w:iCs/>
          <w:sz w:val="19"/>
          <w:szCs w:val="19"/>
        </w:rPr>
        <w:t>, Jira, Confluence, Visio, Git, Agile Scrum.</w:t>
      </w:r>
    </w:p>
    <w:p w14:paraId="44C07121" w14:textId="77777777" w:rsidR="00371FE3" w:rsidRDefault="00E35D29" w:rsidP="000E2A46">
      <w:pPr>
        <w:spacing w:before="190" w:after="20"/>
        <w:jc w:val="both"/>
      </w:pPr>
      <w:r>
        <w:rPr>
          <w:rFonts w:ascii="Calibri" w:eastAsia="Calibri" w:hAnsi="Calibri" w:cs="Calibri"/>
          <w:b/>
          <w:bCs/>
          <w:color w:val="1F3864"/>
          <w:sz w:val="21"/>
          <w:szCs w:val="21"/>
        </w:rPr>
        <w:t>Cigna Healthcare</w:t>
      </w:r>
      <w:r>
        <w:rPr>
          <w:rFonts w:ascii="Calibri" w:eastAsia="Calibri" w:hAnsi="Calibri" w:cs="Calibri"/>
          <w:color w:val="555555"/>
          <w:sz w:val="19"/>
          <w:szCs w:val="19"/>
        </w:rPr>
        <w:t xml:space="preserve">   |   Bloomfield, CT   |   Dec 2019 to Dec 2020</w:t>
      </w:r>
    </w:p>
    <w:p w14:paraId="25C0E771" w14:textId="77777777" w:rsidR="00371FE3" w:rsidRDefault="00E35D29" w:rsidP="000E2A46">
      <w:pPr>
        <w:spacing w:after="40"/>
        <w:jc w:val="both"/>
      </w:pPr>
      <w:r>
        <w:rPr>
          <w:rFonts w:ascii="Calibri" w:eastAsia="Calibri" w:hAnsi="Calibri" w:cs="Calibri"/>
          <w:b/>
          <w:bCs/>
          <w:sz w:val="19"/>
          <w:szCs w:val="19"/>
        </w:rPr>
        <w:t>Business Data Analyst</w:t>
      </w:r>
    </w:p>
    <w:p w14:paraId="747B9577" w14:textId="77777777" w:rsidR="00371FE3" w:rsidRDefault="00E35D29" w:rsidP="000E2A46">
      <w:pPr>
        <w:spacing w:before="20" w:after="60" w:line="235" w:lineRule="auto"/>
        <w:jc w:val="both"/>
      </w:pPr>
      <w:r>
        <w:rPr>
          <w:rFonts w:ascii="Calibri" w:eastAsia="Calibri" w:hAnsi="Calibri" w:cs="Calibri"/>
          <w:b/>
          <w:bCs/>
          <w:i/>
          <w:iCs/>
          <w:color w:val="1F3864"/>
          <w:sz w:val="19"/>
          <w:szCs w:val="19"/>
        </w:rPr>
        <w:t xml:space="preserve">Project Overview: </w:t>
      </w:r>
      <w:r>
        <w:rPr>
          <w:rFonts w:ascii="Calibri" w:eastAsia="Calibri" w:hAnsi="Calibri" w:cs="Calibri"/>
          <w:sz w:val="19"/>
          <w:szCs w:val="19"/>
        </w:rPr>
        <w:t>Worked on medical and pharmacy claims reporting within the enterprise health analytics group at Cigna Healthcare, one of the largest health insurers in the United States. The reporting supported network performance, medical cost trend monitoring and quality measurement across commercial lines, and I covered both requirements and build for the early migration of recurring claim extracts onto the enterprise AWS platform.</w:t>
      </w:r>
    </w:p>
    <w:p w14:paraId="4421F802" w14:textId="77777777" w:rsidR="00371FE3" w:rsidRDefault="00E35D29" w:rsidP="000E2A46">
      <w:pPr>
        <w:spacing w:before="70" w:after="40"/>
        <w:jc w:val="both"/>
      </w:pPr>
      <w:r>
        <w:rPr>
          <w:rFonts w:ascii="Calibri" w:eastAsia="Calibri" w:hAnsi="Calibri" w:cs="Calibri"/>
          <w:b/>
          <w:bCs/>
          <w:color w:val="1F3864"/>
          <w:sz w:val="19"/>
          <w:szCs w:val="19"/>
        </w:rPr>
        <w:t>Roles and Responsibilities</w:t>
      </w:r>
    </w:p>
    <w:p w14:paraId="66342F47"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Gathered requirements from medical economics, network management, actuarial and quality stakeholders, documented the business rules, and then built the corresponding extracts and reporting against Teradata.</w:t>
      </w:r>
    </w:p>
    <w:p w14:paraId="7B06ACBA"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Wrote and tuned complex SQL across claim, membership and provider tables for medical cost trend, utilization per thousand and network leakage reporting used by finance and network management.</w:t>
      </w:r>
    </w:p>
    <w:p w14:paraId="4A1D5807"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lastRenderedPageBreak/>
        <w:t>Contributed to the early migration of recurring claim and membership extracts onto the enterprise AWS platform, landing files in S3, cataloging them through Glue and querying staged data with Athena during validation.</w:t>
      </w:r>
    </w:p>
    <w:p w14:paraId="62C6D324"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Built the reconciliation checks comparing AWS staged output against existing Teradata results at multiple aggregation levels, which was the condition the analytics group set before retiring any legacy extract.</w:t>
      </w:r>
    </w:p>
    <w:p w14:paraId="009EFAAD"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Worked with the privacy and security teams on de identification and IAM access requirements for claim data moving into AWS, so no protected health information reached a staging bucket without approved masking.</w:t>
      </w:r>
    </w:p>
    <w:p w14:paraId="6E037638"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Supported HEDIS and quality measure reporting cycles by preparing member and encounter level extracts, validating numerator and denominator logic against specification, and tracing gaps back to coding and supplemental feed issues.</w:t>
      </w:r>
    </w:p>
    <w:p w14:paraId="15DB251A"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Built provider network performance analysis covering cost, utilization and referral patterns by specialty and geography, which gave network contracting concrete evidence going into negotiation cycles.</w:t>
      </w:r>
    </w:p>
    <w:p w14:paraId="132B24E6"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Delivered Tableau dashboards for medical cost trend, high cost claimant monitoring and utilization category breakdown, replacing recurring Excel packs that had been consuming days of analyst effort each month.</w:t>
      </w:r>
    </w:p>
    <w:p w14:paraId="793345D9"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Produced the utilization trend analysis around the 2020 move to telehealth and deferral of elective care that finance and clinical leadership used when reassessing medical cost assumptions, and built the reconciliation reporting on claim volumes and paid amounts against source totals.</w:t>
      </w:r>
    </w:p>
    <w:p w14:paraId="3F0B7BCF" w14:textId="77777777" w:rsidR="00371FE3" w:rsidRDefault="00E35D29" w:rsidP="000E2A46">
      <w:pPr>
        <w:spacing w:before="80" w:after="60" w:line="235" w:lineRule="auto"/>
        <w:jc w:val="both"/>
      </w:pPr>
      <w:r>
        <w:rPr>
          <w:rFonts w:ascii="Calibri" w:eastAsia="Calibri" w:hAnsi="Calibri" w:cs="Calibri"/>
          <w:b/>
          <w:bCs/>
          <w:i/>
          <w:iCs/>
          <w:color w:val="1F3864"/>
          <w:sz w:val="19"/>
          <w:szCs w:val="19"/>
        </w:rPr>
        <w:t xml:space="preserve">Environment: </w:t>
      </w:r>
      <w:r>
        <w:rPr>
          <w:rFonts w:ascii="Calibri" w:eastAsia="Calibri" w:hAnsi="Calibri" w:cs="Calibri"/>
          <w:i/>
          <w:iCs/>
          <w:sz w:val="19"/>
          <w:szCs w:val="19"/>
        </w:rPr>
        <w:t>Teradata, Microsoft SQL Server, Oracle, SQL, Informatica PowerCenter, Amazon Web Services (S3, Glue, Athena, IAM) in early migration scope, Tableau, Excel and Power Pivot, Python (pandas) for ad hoc analysis, EDI 837 and 835 claim data, HEDIS measure specifications, Jira, Confluence, Visio, SharePoint, Agile delivery.</w:t>
      </w:r>
    </w:p>
    <w:p w14:paraId="36999648" w14:textId="77777777" w:rsidR="00371FE3" w:rsidRDefault="00E35D29" w:rsidP="000E2A46">
      <w:pPr>
        <w:spacing w:before="190" w:after="20"/>
        <w:jc w:val="both"/>
      </w:pPr>
      <w:r>
        <w:rPr>
          <w:rFonts w:ascii="Calibri" w:eastAsia="Calibri" w:hAnsi="Calibri" w:cs="Calibri"/>
          <w:b/>
          <w:bCs/>
          <w:color w:val="1F3864"/>
          <w:sz w:val="21"/>
          <w:szCs w:val="21"/>
        </w:rPr>
        <w:t>Apollo Hospitals</w:t>
      </w:r>
      <w:r>
        <w:rPr>
          <w:rFonts w:ascii="Calibri" w:eastAsia="Calibri" w:hAnsi="Calibri" w:cs="Calibri"/>
          <w:color w:val="555555"/>
          <w:sz w:val="19"/>
          <w:szCs w:val="19"/>
        </w:rPr>
        <w:t xml:space="preserve">   |   Chennai, India   |   Oct 2017 to Oct 2019</w:t>
      </w:r>
    </w:p>
    <w:p w14:paraId="3D271914" w14:textId="77777777" w:rsidR="00371FE3" w:rsidRDefault="00E35D29" w:rsidP="000E2A46">
      <w:pPr>
        <w:spacing w:after="40"/>
        <w:jc w:val="both"/>
      </w:pPr>
      <w:r>
        <w:rPr>
          <w:rFonts w:ascii="Calibri" w:eastAsia="Calibri" w:hAnsi="Calibri" w:cs="Calibri"/>
          <w:b/>
          <w:bCs/>
          <w:sz w:val="19"/>
          <w:szCs w:val="19"/>
        </w:rPr>
        <w:t>Business Data Analyst</w:t>
      </w:r>
    </w:p>
    <w:p w14:paraId="1FF9F4B3" w14:textId="77777777" w:rsidR="00371FE3" w:rsidRDefault="00E35D29" w:rsidP="000E2A46">
      <w:pPr>
        <w:spacing w:before="20" w:after="60" w:line="235" w:lineRule="auto"/>
        <w:jc w:val="both"/>
      </w:pPr>
      <w:r>
        <w:rPr>
          <w:rFonts w:ascii="Calibri" w:eastAsia="Calibri" w:hAnsi="Calibri" w:cs="Calibri"/>
          <w:b/>
          <w:bCs/>
          <w:i/>
          <w:iCs/>
          <w:color w:val="1F3864"/>
          <w:sz w:val="19"/>
          <w:szCs w:val="19"/>
        </w:rPr>
        <w:t xml:space="preserve">Project Overview: </w:t>
      </w:r>
      <w:r>
        <w:rPr>
          <w:rFonts w:ascii="Calibri" w:eastAsia="Calibri" w:hAnsi="Calibri" w:cs="Calibri"/>
          <w:sz w:val="19"/>
          <w:szCs w:val="19"/>
        </w:rPr>
        <w:t>Worked on hospital operations and revenue cycle reporting for the central analytics team at Apollo Hospitals, one of the largest hospital groups in India. I gathered requirements from unit administrators and finance controllers and built the reporting that tracked patient throughput, bed utilization, billing and collections performance and payer settlement across multiple hospital locations.</w:t>
      </w:r>
    </w:p>
    <w:p w14:paraId="532D4819" w14:textId="77777777" w:rsidR="00371FE3" w:rsidRDefault="00E35D29" w:rsidP="000E2A46">
      <w:pPr>
        <w:spacing w:before="70" w:after="40"/>
        <w:jc w:val="both"/>
      </w:pPr>
      <w:r>
        <w:rPr>
          <w:rFonts w:ascii="Calibri" w:eastAsia="Calibri" w:hAnsi="Calibri" w:cs="Calibri"/>
          <w:b/>
          <w:bCs/>
          <w:color w:val="1F3864"/>
          <w:sz w:val="19"/>
          <w:szCs w:val="19"/>
        </w:rPr>
        <w:t>Roles and Responsibilities</w:t>
      </w:r>
    </w:p>
    <w:p w14:paraId="0B33D574"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Gathered requirements from hospital unit administrators, department heads and finance controllers, and built the operational and revenue cycle reporting on Microsoft SQL Server that came out of them.</w:t>
      </w:r>
    </w:p>
    <w:p w14:paraId="5E908BF8"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Wrote extensive T SQL including stored procedures, views, common table expressions and window functions to consolidate hospital information system, billing and laboratory data into a single reporting layer.</w:t>
      </w:r>
    </w:p>
    <w:p w14:paraId="6A569836"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Analyzed revenue cycle performance across billing, collections, ageing and payer settlement, identifying where claims were stalling between hospital departments and third party administrators.</w:t>
      </w:r>
    </w:p>
    <w:p w14:paraId="171A37C5"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Built SSRS report suites with parameterized filtering and scheduled subscriptions, replacing a large volume of manually compiled Excel packs that unit administrators had been assembling weekly.</w:t>
      </w:r>
    </w:p>
    <w:p w14:paraId="63DA4679"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 xml:space="preserve">Created early Tableau dashboards for hospital leadership on occupancy, case mix and departmental revenue contribution, and ran the training that got </w:t>
      </w:r>
      <w:proofErr w:type="spellStart"/>
      <w:r>
        <w:rPr>
          <w:rFonts w:ascii="Calibri" w:eastAsia="Calibri" w:hAnsi="Calibri" w:cs="Calibri"/>
          <w:sz w:val="19"/>
          <w:szCs w:val="19"/>
        </w:rPr>
        <w:t>non technical</w:t>
      </w:r>
      <w:proofErr w:type="spellEnd"/>
      <w:r>
        <w:rPr>
          <w:rFonts w:ascii="Calibri" w:eastAsia="Calibri" w:hAnsi="Calibri" w:cs="Calibri"/>
          <w:sz w:val="19"/>
          <w:szCs w:val="19"/>
        </w:rPr>
        <w:t xml:space="preserve"> unit heads using them.</w:t>
      </w:r>
    </w:p>
    <w:p w14:paraId="47CE7BDB" w14:textId="77777777" w:rsidR="00371FE3" w:rsidRDefault="00E35D29" w:rsidP="000E2A46">
      <w:pPr>
        <w:pStyle w:val="ListParagraph"/>
        <w:numPr>
          <w:ilvl w:val="0"/>
          <w:numId w:val="2"/>
        </w:numPr>
        <w:spacing w:after="55" w:line="235" w:lineRule="auto"/>
        <w:jc w:val="both"/>
      </w:pPr>
      <w:r>
        <w:rPr>
          <w:rFonts w:ascii="Calibri" w:eastAsia="Calibri" w:hAnsi="Calibri" w:cs="Calibri"/>
          <w:sz w:val="19"/>
          <w:szCs w:val="19"/>
        </w:rPr>
        <w:t>Prepared and presented monthly and quarterly operational review packs to hospital and corporate leadership, and maintained the documentation of report logic and data definitions as additional units came onto the platform.</w:t>
      </w:r>
    </w:p>
    <w:p w14:paraId="5772499D" w14:textId="77777777" w:rsidR="00371FE3" w:rsidRDefault="00E35D29" w:rsidP="000E2A46">
      <w:pPr>
        <w:spacing w:before="80" w:after="60" w:line="235" w:lineRule="auto"/>
        <w:jc w:val="both"/>
      </w:pPr>
      <w:r>
        <w:rPr>
          <w:rFonts w:ascii="Calibri" w:eastAsia="Calibri" w:hAnsi="Calibri" w:cs="Calibri"/>
          <w:b/>
          <w:bCs/>
          <w:i/>
          <w:iCs/>
          <w:color w:val="1F3864"/>
          <w:sz w:val="19"/>
          <w:szCs w:val="19"/>
        </w:rPr>
        <w:t xml:space="preserve">Environment: </w:t>
      </w:r>
      <w:r>
        <w:rPr>
          <w:rFonts w:ascii="Calibri" w:eastAsia="Calibri" w:hAnsi="Calibri" w:cs="Calibri"/>
          <w:i/>
          <w:iCs/>
          <w:sz w:val="19"/>
          <w:szCs w:val="19"/>
        </w:rPr>
        <w:t>Microsoft SQL Server, T SQL, SSRS, SSIS, Oracle, Excel and Excel VBA, Power Query, Tableau, Hospital Information System (HIS) data, billing and revenue cycle systems, laboratory information systems, Visio, SharePoint, waterfall and iterative delivery.</w:t>
      </w:r>
    </w:p>
    <w:sectPr w:rsidR="00371FE3">
      <w:pgSz w:w="12240" w:h="15840"/>
      <w:pgMar w:top="620" w:right="720" w:bottom="6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2A60"/>
    <w:multiLevelType w:val="hybridMultilevel"/>
    <w:tmpl w:val="CA02649A"/>
    <w:lvl w:ilvl="0" w:tplc="04EC0964">
      <w:start w:val="1"/>
      <w:numFmt w:val="bullet"/>
      <w:lvlText w:val="●"/>
      <w:lvlJc w:val="left"/>
      <w:pPr>
        <w:ind w:left="720" w:hanging="360"/>
      </w:pPr>
    </w:lvl>
    <w:lvl w:ilvl="1" w:tplc="8496EEE8">
      <w:start w:val="1"/>
      <w:numFmt w:val="bullet"/>
      <w:lvlText w:val="○"/>
      <w:lvlJc w:val="left"/>
      <w:pPr>
        <w:ind w:left="1440" w:hanging="360"/>
      </w:pPr>
    </w:lvl>
    <w:lvl w:ilvl="2" w:tplc="F32A201C">
      <w:start w:val="1"/>
      <w:numFmt w:val="bullet"/>
      <w:lvlText w:val="■"/>
      <w:lvlJc w:val="left"/>
      <w:pPr>
        <w:ind w:left="2160" w:hanging="360"/>
      </w:pPr>
    </w:lvl>
    <w:lvl w:ilvl="3" w:tplc="5CE07330">
      <w:start w:val="1"/>
      <w:numFmt w:val="bullet"/>
      <w:lvlText w:val="●"/>
      <w:lvlJc w:val="left"/>
      <w:pPr>
        <w:ind w:left="2880" w:hanging="360"/>
      </w:pPr>
    </w:lvl>
    <w:lvl w:ilvl="4" w:tplc="981E562C">
      <w:start w:val="1"/>
      <w:numFmt w:val="bullet"/>
      <w:lvlText w:val="○"/>
      <w:lvlJc w:val="left"/>
      <w:pPr>
        <w:ind w:left="3600" w:hanging="360"/>
      </w:pPr>
    </w:lvl>
    <w:lvl w:ilvl="5" w:tplc="50D6ABA2">
      <w:start w:val="1"/>
      <w:numFmt w:val="bullet"/>
      <w:lvlText w:val="■"/>
      <w:lvlJc w:val="left"/>
      <w:pPr>
        <w:ind w:left="4320" w:hanging="360"/>
      </w:pPr>
    </w:lvl>
    <w:lvl w:ilvl="6" w:tplc="0CA80464">
      <w:start w:val="1"/>
      <w:numFmt w:val="bullet"/>
      <w:lvlText w:val="●"/>
      <w:lvlJc w:val="left"/>
      <w:pPr>
        <w:ind w:left="5040" w:hanging="360"/>
      </w:pPr>
    </w:lvl>
    <w:lvl w:ilvl="7" w:tplc="ADD2F0B8">
      <w:start w:val="1"/>
      <w:numFmt w:val="bullet"/>
      <w:lvlText w:val="●"/>
      <w:lvlJc w:val="left"/>
      <w:pPr>
        <w:ind w:left="5760" w:hanging="360"/>
      </w:pPr>
    </w:lvl>
    <w:lvl w:ilvl="8" w:tplc="68529106">
      <w:start w:val="1"/>
      <w:numFmt w:val="bullet"/>
      <w:lvlText w:val="●"/>
      <w:lvlJc w:val="left"/>
      <w:pPr>
        <w:ind w:left="6480" w:hanging="360"/>
      </w:pPr>
    </w:lvl>
  </w:abstractNum>
  <w:abstractNum w:abstractNumId="1" w15:restartNumberingAfterBreak="0">
    <w:nsid w:val="3F0C0384"/>
    <w:multiLevelType w:val="hybridMultilevel"/>
    <w:tmpl w:val="1EFE44F2"/>
    <w:lvl w:ilvl="0" w:tplc="8E968E54">
      <w:start w:val="1"/>
      <w:numFmt w:val="bullet"/>
      <w:lvlText w:val="▪"/>
      <w:lvlJc w:val="left"/>
      <w:pPr>
        <w:ind w:left="260" w:hanging="180"/>
      </w:pPr>
      <w:rPr>
        <w:rFonts w:ascii="Calibri" w:eastAsia="Calibri" w:hAnsi="Calibri" w:cs="Calibri"/>
        <w:sz w:val="19"/>
        <w:szCs w:val="19"/>
      </w:rPr>
    </w:lvl>
    <w:lvl w:ilvl="1" w:tplc="C9DE0242">
      <w:numFmt w:val="decimal"/>
      <w:lvlText w:val=""/>
      <w:lvlJc w:val="left"/>
    </w:lvl>
    <w:lvl w:ilvl="2" w:tplc="D7C065C0">
      <w:numFmt w:val="decimal"/>
      <w:lvlText w:val=""/>
      <w:lvlJc w:val="left"/>
    </w:lvl>
    <w:lvl w:ilvl="3" w:tplc="D2D6DCCA">
      <w:numFmt w:val="decimal"/>
      <w:lvlText w:val=""/>
      <w:lvlJc w:val="left"/>
    </w:lvl>
    <w:lvl w:ilvl="4" w:tplc="D1EE49DA">
      <w:numFmt w:val="decimal"/>
      <w:lvlText w:val=""/>
      <w:lvlJc w:val="left"/>
    </w:lvl>
    <w:lvl w:ilvl="5" w:tplc="BD0E5C0A">
      <w:numFmt w:val="decimal"/>
      <w:lvlText w:val=""/>
      <w:lvlJc w:val="left"/>
    </w:lvl>
    <w:lvl w:ilvl="6" w:tplc="8682912C">
      <w:numFmt w:val="decimal"/>
      <w:lvlText w:val=""/>
      <w:lvlJc w:val="left"/>
    </w:lvl>
    <w:lvl w:ilvl="7" w:tplc="B4D868D6">
      <w:numFmt w:val="decimal"/>
      <w:lvlText w:val=""/>
      <w:lvlJc w:val="left"/>
    </w:lvl>
    <w:lvl w:ilvl="8" w:tplc="30C0BDEC">
      <w:numFmt w:val="decimal"/>
      <w:lvlText w:val=""/>
      <w:lvlJc w:val="left"/>
    </w:lvl>
  </w:abstractNum>
  <w:num w:numId="1" w16cid:durableId="1971323828">
    <w:abstractNumId w:val="0"/>
    <w:lvlOverride w:ilvl="0">
      <w:startOverride w:val="1"/>
    </w:lvlOverride>
  </w:num>
  <w:num w:numId="2" w16cid:durableId="17572401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FE3"/>
    <w:rsid w:val="00091379"/>
    <w:rsid w:val="000E2A46"/>
    <w:rsid w:val="001458E5"/>
    <w:rsid w:val="002D31AD"/>
    <w:rsid w:val="00371FE3"/>
    <w:rsid w:val="006F2EFA"/>
    <w:rsid w:val="00907C46"/>
    <w:rsid w:val="00A658BC"/>
    <w:rsid w:val="00B7558F"/>
    <w:rsid w:val="00BD5AC3"/>
    <w:rsid w:val="00C51281"/>
    <w:rsid w:val="00CD6D66"/>
    <w:rsid w:val="00F70C5A"/>
    <w:rsid w:val="00F90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FC300"/>
  <w15:docId w15:val="{1056171E-331E-4483-9F53-4ED7D8504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3172</Words>
  <Characters>18082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Srinidhi Challa</cp:lastModifiedBy>
  <cp:revision>9</cp:revision>
  <dcterms:created xsi:type="dcterms:W3CDTF">2026-08-04T13:18:00Z</dcterms:created>
  <dcterms:modified xsi:type="dcterms:W3CDTF">2026-08-18T14:35:00Z</dcterms:modified>
</cp:coreProperties>
</file>