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240" w:lineRule="auto"/>
        <w:ind w:right="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SHIVA KESHAVA G</w:t>
      </w:r>
    </w:p>
    <w:p w:rsidR="00000000" w:rsidDel="00000000" w:rsidP="00000000" w:rsidRDefault="00000000" w:rsidRPr="00000000" w14:paraId="00000002">
      <w:pPr>
        <w:spacing w:after="80" w:line="240" w:lineRule="auto"/>
        <w:ind w:left="-1080" w:firstLine="108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Santa Clara, CA | 813-869-1363 | shivakeshava0830@gmail.com</w:t>
      </w:r>
    </w:p>
    <w:p w:rsidR="00000000" w:rsidDel="00000000" w:rsidP="00000000" w:rsidRDefault="00000000" w:rsidRPr="00000000" w14:paraId="00000003">
      <w:pPr>
        <w:spacing w:after="80" w:line="276" w:lineRule="auto"/>
        <w:ind w:left="-1080" w:righ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SUMMARY</w:t>
        <w:br w:type="textWrapping"/>
      </w:r>
      <w:r w:rsidDel="00000000" w:rsidR="00000000" w:rsidRPr="00000000">
        <w:rPr>
          <w:rFonts w:ascii="Times New Roman" w:cs="Times New Roman" w:eastAsia="Times New Roman" w:hAnsi="Times New Roman"/>
          <w:sz w:val="18"/>
          <w:szCs w:val="18"/>
          <w:rtl w:val="0"/>
        </w:rPr>
        <w:t xml:space="preserve">Data Engineer with 4+ years of experience in statistical analysis, machine learning, AI, and data analysis to support strategic and operational decision-making. Proficient in SQL, Excel, Power BI, Python, and predictive modeling for data visualization and insight generation in high-volume environments. Skilled at translating complex data into clear, actionable insights for stakeholders.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-679674</wp:posOffset>
                </wp:positionH>
                <wp:positionV relativeFrom="paragraph">
                  <wp:posOffset>148909</wp:posOffset>
                </wp:positionV>
                <wp:extent cx="7096125" cy="22225"/>
                <wp:effectExtent b="0" l="0" r="0" t="0"/>
                <wp:wrapNone/>
                <wp:docPr id="3" name=""/>
                <a:graphic>
                  <a:graphicData uri="http://schemas.microsoft.com/office/word/2010/wordprocessingShape">
                    <wps:wsp>
                      <wps:cNvCnPr/>
                      <wps:spPr>
                        <a:xfrm>
                          <a:off x="1802700" y="3780000"/>
                          <a:ext cx="70866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-679674</wp:posOffset>
                </wp:positionH>
                <wp:positionV relativeFrom="paragraph">
                  <wp:posOffset>148909</wp:posOffset>
                </wp:positionV>
                <wp:extent cx="7096125" cy="2222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096125" cy="22225"/>
                        </a:xfrm>
                        <a:prstGeom prst="rect"/>
                        <a:ln/>
                      </pic:spPr>
                    </pic:pic>
                  </a:graphicData>
                </a:graphic>
              </wp:anchor>
            </w:drawing>
          </mc:Fallback>
        </mc:AlternateContent>
      </w:r>
    </w:p>
    <w:p w:rsidR="00000000" w:rsidDel="00000000" w:rsidP="00000000" w:rsidRDefault="00000000" w:rsidRPr="00000000" w14:paraId="00000004">
      <w:pPr>
        <w:tabs>
          <w:tab w:val="left" w:leader="none" w:pos="8100"/>
        </w:tabs>
        <w:spacing w:after="80" w:line="276" w:lineRule="auto"/>
        <w:ind w:left="-1080" w:right="-1080"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b w:val="1"/>
          <w:bCs w:val="1"/>
          <w:sz w:val="20"/>
          <w:szCs w:val="20"/>
          <w:rtl w:val="0"/>
        </w:rPr>
        <w:t xml:space="preserve">EDUCATION</w:t>
        <w:br w:type="textWrapping"/>
      </w:r>
      <w:r w:rsidDel="00000000" w:rsidR="00000000" w:rsidRPr="00000000">
        <w:rPr>
          <w:rFonts w:ascii="Times New Roman" w:cs="Times New Roman" w:eastAsia="Times New Roman" w:hAnsi="Times New Roman"/>
          <w:b w:val="1"/>
          <w:bCs w:val="1"/>
          <w:sz w:val="18"/>
          <w:szCs w:val="18"/>
          <w:rtl w:val="0"/>
        </w:rPr>
        <w:t xml:space="preserve">University of South Florida, Tampa</w:t>
        <w:tab/>
        <w:t xml:space="preserve">Aug 2023 – May 2025</w:t>
      </w:r>
      <w:r w:rsidDel="00000000" w:rsidR="00000000" w:rsidRPr="00000000">
        <w:rPr>
          <w:rFonts w:ascii="Times New Roman" w:cs="Times New Roman" w:eastAsia="Times New Roman" w:hAnsi="Times New Roman"/>
          <w:sz w:val="18"/>
          <w:szCs w:val="18"/>
          <w:rtl w:val="0"/>
        </w:rPr>
        <w:br w:type="textWrapping"/>
        <w:t xml:space="preserve">Master of Science in Computer Science</w:t>
      </w:r>
      <w:r w:rsidDel="00000000" w:rsidR="00000000" w:rsidRPr="00000000">
        <w:rPr>
          <w:rFonts w:ascii="Times New Roman" w:cs="Times New Roman" w:eastAsia="Times New Roman" w:hAnsi="Times New Roman"/>
          <w:b w:val="1"/>
          <w:bCs w:val="1"/>
          <w:sz w:val="18"/>
          <w:szCs w:val="18"/>
          <w:rtl w:val="0"/>
        </w:rPr>
        <w:br w:type="textWrapping"/>
        <w:t xml:space="preserve">Gokaraju Rangaraju Institute of Engineering and Technology, India</w:t>
        <w:tab/>
        <w:t xml:space="preserve">July 2018 – May 2022</w:t>
        <w:br w:type="textWrapping"/>
      </w:r>
      <w:r w:rsidDel="00000000" w:rsidR="00000000" w:rsidRPr="00000000">
        <w:rPr>
          <w:rFonts w:ascii="Times New Roman" w:cs="Times New Roman" w:eastAsia="Times New Roman" w:hAnsi="Times New Roman"/>
          <w:sz w:val="18"/>
          <w:szCs w:val="18"/>
          <w:rtl w:val="0"/>
        </w:rPr>
        <w:t xml:space="preserve">Bachelor of Technology in Computer Science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-679674</wp:posOffset>
                </wp:positionH>
                <wp:positionV relativeFrom="paragraph">
                  <wp:posOffset>142286</wp:posOffset>
                </wp:positionV>
                <wp:extent cx="7096125" cy="22225"/>
                <wp:effectExtent b="0" l="0" r="0" t="0"/>
                <wp:wrapNone/>
                <wp:docPr id="2" name=""/>
                <a:graphic>
                  <a:graphicData uri="http://schemas.microsoft.com/office/word/2010/wordprocessingShape">
                    <wps:wsp>
                      <wps:cNvCnPr/>
                      <wps:spPr>
                        <a:xfrm>
                          <a:off x="1802700" y="3780000"/>
                          <a:ext cx="70866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-679674</wp:posOffset>
                </wp:positionH>
                <wp:positionV relativeFrom="paragraph">
                  <wp:posOffset>142286</wp:posOffset>
                </wp:positionV>
                <wp:extent cx="7096125" cy="222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096125" cy="22225"/>
                        </a:xfrm>
                        <a:prstGeom prst="rect"/>
                        <a:ln/>
                      </pic:spPr>
                    </pic:pic>
                  </a:graphicData>
                </a:graphic>
              </wp:anchor>
            </w:drawing>
          </mc:Fallback>
        </mc:AlternateContent>
      </w:r>
    </w:p>
    <w:p w:rsidR="00000000" w:rsidDel="00000000" w:rsidP="00000000" w:rsidRDefault="00000000" w:rsidRPr="00000000" w14:paraId="00000005">
      <w:pPr>
        <w:tabs>
          <w:tab w:val="left" w:leader="none" w:pos="8100"/>
        </w:tabs>
        <w:spacing w:after="80" w:line="276" w:lineRule="auto"/>
        <w:ind w:left="-1080" w:right="-108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PROFESSIONAL EXPERIENCE</w:t>
        <w:br w:type="textWrapping"/>
        <w:t xml:space="preserve">CorVel Corporation, USA</w:t>
        <w:tab/>
      </w:r>
      <w:r w:rsidDel="00000000" w:rsidR="00000000" w:rsidRPr="00000000">
        <w:rPr>
          <w:rFonts w:ascii="Times New Roman" w:cs="Times New Roman" w:eastAsia="Times New Roman" w:hAnsi="Times New Roman"/>
          <w:b w:val="1"/>
          <w:bCs w:val="1"/>
          <w:sz w:val="18"/>
          <w:szCs w:val="18"/>
          <w:rtl w:val="0"/>
        </w:rPr>
        <w:t xml:space="preserve">Aug 2025 - Present</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b w:val="1"/>
          <w:bCs w:val="1"/>
          <w:sz w:val="18"/>
          <w:szCs w:val="18"/>
          <w:rtl w:val="0"/>
        </w:rPr>
        <w:t xml:space="preserve">Data Specialist I</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-679674</wp:posOffset>
                </wp:positionH>
                <wp:positionV relativeFrom="paragraph">
                  <wp:posOffset>146549</wp:posOffset>
                </wp:positionV>
                <wp:extent cx="7096125" cy="22225"/>
                <wp:effectExtent b="0" l="0" r="0" t="0"/>
                <wp:wrapNone/>
                <wp:docPr id="5" name=""/>
                <a:graphic>
                  <a:graphicData uri="http://schemas.microsoft.com/office/word/2010/wordprocessingShape">
                    <wps:wsp>
                      <wps:cNvCnPr/>
                      <wps:spPr>
                        <a:xfrm>
                          <a:off x="1802700" y="3780000"/>
                          <a:ext cx="70866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-679674</wp:posOffset>
                </wp:positionH>
                <wp:positionV relativeFrom="paragraph">
                  <wp:posOffset>146549</wp:posOffset>
                </wp:positionV>
                <wp:extent cx="7096125" cy="222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096125" cy="22225"/>
                        </a:xfrm>
                        <a:prstGeom prst="rect"/>
                        <a:ln/>
                      </pic:spPr>
                    </pic:pic>
                  </a:graphicData>
                </a:graphic>
              </wp:anchor>
            </w:drawing>
          </mc:Fallback>
        </mc:AlternateContent>
      </w:r>
    </w:p>
    <w:p w:rsidR="00000000" w:rsidDel="00000000" w:rsidP="00000000" w:rsidRDefault="00000000" w:rsidRPr="00000000" w14:paraId="00000006">
      <w:pPr>
        <w:numPr>
          <w:ilvl w:val="0"/>
          <w:numId w:val="3"/>
        </w:numPr>
        <w:tabs>
          <w:tab w:val="left" w:leader="none" w:pos="8100"/>
        </w:tabs>
        <w:spacing w:after="0" w:afterAutospacing="0" w:line="276" w:lineRule="auto"/>
        <w:ind w:left="-900" w:right="-1080" w:hanging="27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Analyzed 1M+ big data healthcare claims and company financials for the CareIQ department within the CareMC claims management system using SQL pipelines and stored procedures, improving claims processing accuracy by 15% and ensuring end-to-end data traceability.</w:t>
      </w:r>
    </w:p>
    <w:p w:rsidR="00000000" w:rsidDel="00000000" w:rsidP="00000000" w:rsidRDefault="00000000" w:rsidRPr="00000000" w14:paraId="00000007">
      <w:pPr>
        <w:numPr>
          <w:ilvl w:val="0"/>
          <w:numId w:val="3"/>
        </w:numPr>
        <w:tabs>
          <w:tab w:val="left" w:leader="none" w:pos="8100"/>
        </w:tabs>
        <w:spacing w:after="0" w:afterAutospacing="0" w:line="276" w:lineRule="auto"/>
        <w:ind w:left="-900" w:right="-1080" w:hanging="27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Applied predictive modeling, statistical analysis, exploratory data analysis, and hypothesis testing using Python and R to evaluate workers’ compensation claims, analyze contract pricing, utilization patterns, and support claims management and compliance initiatives.</w:t>
      </w:r>
    </w:p>
    <w:p w:rsidR="00000000" w:rsidDel="00000000" w:rsidP="00000000" w:rsidRDefault="00000000" w:rsidRPr="00000000" w14:paraId="00000008">
      <w:pPr>
        <w:numPr>
          <w:ilvl w:val="0"/>
          <w:numId w:val="3"/>
        </w:numPr>
        <w:tabs>
          <w:tab w:val="left" w:leader="none" w:pos="8100"/>
        </w:tabs>
        <w:spacing w:after="80" w:line="276" w:lineRule="auto"/>
        <w:ind w:left="-900" w:right="-1080" w:hanging="27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Automated 30+ recurring healthcare reports by developing Power BI dashboards and integrating SQL with Excel workflows, visualizing claims volume, utilization, contract performance, and operational KPIs to support client-facing presentations and data-driven decision-making.</w:t>
      </w:r>
    </w:p>
    <w:p w:rsidR="00000000" w:rsidDel="00000000" w:rsidP="00000000" w:rsidRDefault="00000000" w:rsidRPr="00000000" w14:paraId="00000009">
      <w:pPr>
        <w:tabs>
          <w:tab w:val="left" w:leader="none" w:pos="8100"/>
        </w:tabs>
        <w:spacing w:after="80" w:line="276" w:lineRule="auto"/>
        <w:ind w:left="-1080" w:right="-108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Aramark, USF Dining, Tampa, USA</w:t>
        <w:tab/>
      </w:r>
      <w:r w:rsidDel="00000000" w:rsidR="00000000" w:rsidRPr="00000000">
        <w:rPr>
          <w:rFonts w:ascii="Times New Roman" w:cs="Times New Roman" w:eastAsia="Times New Roman" w:hAnsi="Times New Roman"/>
          <w:b w:val="1"/>
          <w:bCs w:val="1"/>
          <w:sz w:val="18"/>
          <w:szCs w:val="18"/>
          <w:rtl w:val="0"/>
        </w:rPr>
        <w:t xml:space="preserve">Jan 2024 – Jun 2025 </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b w:val="1"/>
          <w:bCs w:val="1"/>
          <w:sz w:val="18"/>
          <w:szCs w:val="18"/>
          <w:rtl w:val="0"/>
        </w:rPr>
        <w:t xml:space="preserve">Student Lead</w:t>
      </w:r>
    </w:p>
    <w:p w:rsidR="00000000" w:rsidDel="00000000" w:rsidP="00000000" w:rsidRDefault="00000000" w:rsidRPr="00000000" w14:paraId="0000000A">
      <w:pPr>
        <w:numPr>
          <w:ilvl w:val="0"/>
          <w:numId w:val="6"/>
        </w:numPr>
        <w:tabs>
          <w:tab w:val="left" w:leader="none" w:pos="8100"/>
        </w:tabs>
        <w:spacing w:after="0" w:afterAutospacing="0" w:line="276" w:lineRule="auto"/>
        <w:ind w:left="-900" w:right="-1080" w:hanging="27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Led data-driven operational analysis for daily and weekly sales exceeding $40K in a customer-facing role using Microsoft Excel, identifying sales trends, peak demand periods, and workflow bottlenecks, improving staffing optimization by 25% and reducing product waste by 15%.</w:t>
      </w:r>
    </w:p>
    <w:p w:rsidR="00000000" w:rsidDel="00000000" w:rsidP="00000000" w:rsidRDefault="00000000" w:rsidRPr="00000000" w14:paraId="0000000B">
      <w:pPr>
        <w:numPr>
          <w:ilvl w:val="0"/>
          <w:numId w:val="6"/>
        </w:numPr>
        <w:tabs>
          <w:tab w:val="left" w:leader="none" w:pos="8100"/>
        </w:tabs>
        <w:spacing w:after="80" w:line="276" w:lineRule="auto"/>
        <w:ind w:left="-900" w:right="-1080" w:hanging="27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Developed KPI dashboards to track item-wise sales, service time, inventory turnover, and productivity metrics, supporting real-time customer service decisions, restocking, and scheduling while improving forecasting accuracy by 20% and operational throughput by 18%.</w:t>
      </w:r>
    </w:p>
    <w:p w:rsidR="00000000" w:rsidDel="00000000" w:rsidP="00000000" w:rsidRDefault="00000000" w:rsidRPr="00000000" w14:paraId="0000000C">
      <w:pPr>
        <w:tabs>
          <w:tab w:val="left" w:leader="none" w:pos="8100"/>
        </w:tabs>
        <w:spacing w:after="80" w:line="240" w:lineRule="auto"/>
        <w:ind w:left="-1080" w:right="-108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Accenture, Pfizer US, Bengaluru, India</w:t>
        <w:tab/>
      </w:r>
      <w:r w:rsidDel="00000000" w:rsidR="00000000" w:rsidRPr="00000000">
        <w:rPr>
          <w:rFonts w:ascii="Times New Roman" w:cs="Times New Roman" w:eastAsia="Times New Roman" w:hAnsi="Times New Roman"/>
          <w:b w:val="1"/>
          <w:bCs w:val="1"/>
          <w:sz w:val="18"/>
          <w:szCs w:val="18"/>
          <w:rtl w:val="0"/>
        </w:rPr>
        <w:t xml:space="preserve">Aug 2022 – Jun 2023</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b w:val="1"/>
          <w:bCs w:val="1"/>
          <w:sz w:val="18"/>
          <w:szCs w:val="18"/>
          <w:rtl w:val="0"/>
        </w:rPr>
        <w:t xml:space="preserve">Data Engineering Associate</w:t>
      </w:r>
    </w:p>
    <w:p w:rsidR="00000000" w:rsidDel="00000000" w:rsidP="00000000" w:rsidRDefault="00000000" w:rsidRPr="00000000" w14:paraId="0000000D">
      <w:pPr>
        <w:numPr>
          <w:ilvl w:val="0"/>
          <w:numId w:val="1"/>
        </w:numPr>
        <w:tabs>
          <w:tab w:val="left" w:leader="none" w:pos="8100"/>
        </w:tabs>
        <w:spacing w:after="0" w:before="0" w:line="276" w:lineRule="auto"/>
        <w:ind w:left="-900" w:right="-1065" w:hanging="27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Engineered scalable, production-grade big data pipelines for 10M+ healthcare records using Apache Spark, Databricks, Python, and PostgreSQL, incorporating batch-processing design, data orchestration and monitoring while improving data processing throughput by 35%.</w:t>
      </w:r>
    </w:p>
    <w:p w:rsidR="00000000" w:rsidDel="00000000" w:rsidP="00000000" w:rsidRDefault="00000000" w:rsidRPr="00000000" w14:paraId="0000000E">
      <w:pPr>
        <w:numPr>
          <w:ilvl w:val="0"/>
          <w:numId w:val="1"/>
        </w:numPr>
        <w:tabs>
          <w:tab w:val="left" w:leader="none" w:pos="8100"/>
        </w:tabs>
        <w:spacing w:after="0" w:before="0" w:line="276" w:lineRule="auto"/>
        <w:ind w:left="-900" w:right="-1065" w:hanging="27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Built and validated machine learning and statistical models in Python with feature engineering and statistical analysis for reimbursement delay prediction and performance optimization, ensuring production-ready models through consistency checks, and alignment with downstream data pipelines, improving predictive accuracy by 18%.</w:t>
      </w:r>
    </w:p>
    <w:p w:rsidR="00000000" w:rsidDel="00000000" w:rsidP="00000000" w:rsidRDefault="00000000" w:rsidRPr="00000000" w14:paraId="0000000F">
      <w:pPr>
        <w:numPr>
          <w:ilvl w:val="0"/>
          <w:numId w:val="1"/>
        </w:numPr>
        <w:tabs>
          <w:tab w:val="left" w:leader="none" w:pos="8100"/>
        </w:tabs>
        <w:spacing w:after="0" w:before="0" w:line="276" w:lineRule="auto"/>
        <w:ind w:left="-900" w:right="-1065" w:hanging="270"/>
        <w:jc w:val="both"/>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Designed and orchestrated enterprise ETL workflows using Informatica, SQL, and Python with embedded data quality checks, validation rules, and error handling, integrating curated datasets into Power BI for advanced analytics and executive reporting while accelerating insight delivery by 30%.</w:t>
      </w:r>
    </w:p>
    <w:p w:rsidR="00000000" w:rsidDel="00000000" w:rsidP="00000000" w:rsidRDefault="00000000" w:rsidRPr="00000000" w14:paraId="00000010">
      <w:pPr>
        <w:tabs>
          <w:tab w:val="left" w:leader="none" w:pos="8100"/>
        </w:tabs>
        <w:spacing w:after="0" w:before="0" w:line="240" w:lineRule="auto"/>
        <w:ind w:left="720" w:right="-1065" w:firstLine="0"/>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11">
      <w:pPr>
        <w:tabs>
          <w:tab w:val="left" w:leader="none" w:pos="8100"/>
        </w:tabs>
        <w:spacing w:after="0" w:line="276" w:lineRule="auto"/>
        <w:ind w:left="-1080" w:right="-108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Crystal Consultants, India</w:t>
        <w:tab/>
      </w:r>
      <w:r w:rsidDel="00000000" w:rsidR="00000000" w:rsidRPr="00000000">
        <w:rPr>
          <w:rFonts w:ascii="Times New Roman" w:cs="Times New Roman" w:eastAsia="Times New Roman" w:hAnsi="Times New Roman"/>
          <w:b w:val="1"/>
          <w:bCs w:val="1"/>
          <w:sz w:val="18"/>
          <w:szCs w:val="18"/>
          <w:rtl w:val="0"/>
        </w:rPr>
        <w:t xml:space="preserve">July 2021 – July 2022</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b w:val="1"/>
          <w:bCs w:val="1"/>
          <w:sz w:val="18"/>
          <w:szCs w:val="18"/>
          <w:rtl w:val="0"/>
        </w:rPr>
        <w:t xml:space="preserve">Data Analyst</w:t>
      </w:r>
    </w:p>
    <w:p w:rsidR="00000000" w:rsidDel="00000000" w:rsidP="00000000" w:rsidRDefault="00000000" w:rsidRPr="00000000" w14:paraId="00000012">
      <w:pPr>
        <w:numPr>
          <w:ilvl w:val="0"/>
          <w:numId w:val="2"/>
        </w:numPr>
        <w:tabs>
          <w:tab w:val="left" w:leader="none" w:pos="8100"/>
        </w:tabs>
        <w:spacing w:after="0" w:line="276" w:lineRule="auto"/>
        <w:ind w:left="-900" w:right="-1080" w:hanging="27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Led end-to-end machine learning lifecycle for multiple consulting engagements, overseeing data preparation, model development, and evaluation using performance metrics and statistical validation, improving model reliability and business acceptance by 20%.</w:t>
      </w:r>
    </w:p>
    <w:p w:rsidR="00000000" w:rsidDel="00000000" w:rsidP="00000000" w:rsidRDefault="00000000" w:rsidRPr="00000000" w14:paraId="00000013">
      <w:pPr>
        <w:numPr>
          <w:ilvl w:val="0"/>
          <w:numId w:val="2"/>
        </w:numPr>
        <w:tabs>
          <w:tab w:val="left" w:leader="none" w:pos="8100"/>
        </w:tabs>
        <w:spacing w:after="0" w:line="276" w:lineRule="auto"/>
        <w:ind w:left="-900" w:right="-1080" w:hanging="27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Applied model interpretability and feature impact analysis to explain predictions and risk drivers, enabling clients to make data-driven decisions that improved pricing accuracy, operational efficiency, or forecast outcomes by 15%.</w:t>
      </w:r>
    </w:p>
    <w:p w:rsidR="00000000" w:rsidDel="00000000" w:rsidP="00000000" w:rsidRDefault="00000000" w:rsidRPr="00000000" w14:paraId="00000014">
      <w:pPr>
        <w:numPr>
          <w:ilvl w:val="0"/>
          <w:numId w:val="2"/>
        </w:numPr>
        <w:tabs>
          <w:tab w:val="left" w:leader="none" w:pos="8100"/>
        </w:tabs>
        <w:spacing w:after="0" w:line="276" w:lineRule="auto"/>
        <w:ind w:left="-900" w:right="-1080" w:hanging="27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Measured and monitored post-deployment model impact by tracking key business KPIs and decision outcomes, iterating on assumptions and models to increase adoption rates and deliver 25% improvement in actionable insight utilization.</w:t>
      </w:r>
    </w:p>
    <w:p w:rsidR="00000000" w:rsidDel="00000000" w:rsidP="00000000" w:rsidRDefault="00000000" w:rsidRPr="00000000" w14:paraId="00000015">
      <w:pPr>
        <w:tabs>
          <w:tab w:val="left" w:leader="none" w:pos="8100"/>
        </w:tabs>
        <w:spacing w:after="0" w:line="276" w:lineRule="auto"/>
        <w:ind w:left="720" w:right="-1080" w:firstLine="0"/>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16">
      <w:pPr>
        <w:tabs>
          <w:tab w:val="left" w:leader="none" w:pos="8100"/>
        </w:tabs>
        <w:spacing w:after="80" w:line="276" w:lineRule="auto"/>
        <w:ind w:left="-1170" w:righ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  SKILLS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-679674</wp:posOffset>
                </wp:positionH>
                <wp:positionV relativeFrom="paragraph">
                  <wp:posOffset>140109</wp:posOffset>
                </wp:positionV>
                <wp:extent cx="7096125" cy="22225"/>
                <wp:effectExtent b="0" l="0" r="0" t="0"/>
                <wp:wrapNone/>
                <wp:docPr id="4" name=""/>
                <a:graphic>
                  <a:graphicData uri="http://schemas.microsoft.com/office/word/2010/wordprocessingShape">
                    <wps:wsp>
                      <wps:cNvCnPr/>
                      <wps:spPr>
                        <a:xfrm>
                          <a:off x="1802700" y="3780000"/>
                          <a:ext cx="70866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-679674</wp:posOffset>
                </wp:positionH>
                <wp:positionV relativeFrom="paragraph">
                  <wp:posOffset>140109</wp:posOffset>
                </wp:positionV>
                <wp:extent cx="7096125" cy="22225"/>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096125" cy="22225"/>
                        </a:xfrm>
                        <a:prstGeom prst="rect"/>
                        <a:ln/>
                      </pic:spPr>
                    </pic:pic>
                  </a:graphicData>
                </a:graphic>
              </wp:anchor>
            </w:drawing>
          </mc:Fallback>
        </mc:AlternateContent>
      </w:r>
    </w:p>
    <w:p w:rsidR="00000000" w:rsidDel="00000000" w:rsidP="00000000" w:rsidRDefault="00000000" w:rsidRPr="00000000" w14:paraId="00000017">
      <w:pPr>
        <w:tabs>
          <w:tab w:val="left" w:leader="none" w:pos="8100"/>
        </w:tabs>
        <w:spacing w:after="80" w:line="240" w:lineRule="auto"/>
        <w:ind w:left="-1080" w:righ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Languages &amp; Databases:</w:t>
      </w:r>
      <w:r w:rsidDel="00000000" w:rsidR="00000000" w:rsidRPr="00000000">
        <w:rPr>
          <w:rFonts w:ascii="Times New Roman" w:cs="Times New Roman" w:eastAsia="Times New Roman" w:hAnsi="Times New Roman"/>
          <w:sz w:val="18"/>
          <w:szCs w:val="18"/>
          <w:rtl w:val="0"/>
        </w:rPr>
        <w:t xml:space="preserve"> SQL, PostgreSQL, MySQL, OracleDB, Python, Pandas, NumPy, Seaborn, R, Excel, Power Query, Macros</w:t>
      </w:r>
    </w:p>
    <w:p w:rsidR="00000000" w:rsidDel="00000000" w:rsidP="00000000" w:rsidRDefault="00000000" w:rsidRPr="00000000" w14:paraId="00000018">
      <w:pPr>
        <w:tabs>
          <w:tab w:val="left" w:leader="none" w:pos="8100"/>
        </w:tabs>
        <w:spacing w:after="80" w:line="240" w:lineRule="auto"/>
        <w:ind w:left="-1080" w:righ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Analytics &amp; Statistics:</w:t>
      </w:r>
      <w:r w:rsidDel="00000000" w:rsidR="00000000" w:rsidRPr="00000000">
        <w:rPr>
          <w:rFonts w:ascii="Times New Roman" w:cs="Times New Roman" w:eastAsia="Times New Roman" w:hAnsi="Times New Roman"/>
          <w:sz w:val="18"/>
          <w:szCs w:val="18"/>
          <w:rtl w:val="0"/>
        </w:rPr>
        <w:t xml:space="preserve"> Statistical Analysis, Exploratory Data Analysis (EDA), Hypothesis Testing, ANOVA, A/B Testing, Predictive Analytics, Feature Engineering, Model Evaluation Metrics</w:t>
      </w:r>
    </w:p>
    <w:p w:rsidR="00000000" w:rsidDel="00000000" w:rsidP="00000000" w:rsidRDefault="00000000" w:rsidRPr="00000000" w14:paraId="00000019">
      <w:pPr>
        <w:tabs>
          <w:tab w:val="left" w:leader="none" w:pos="8100"/>
        </w:tabs>
        <w:spacing w:after="80" w:line="240" w:lineRule="auto"/>
        <w:ind w:left="-1080" w:righ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Business Intelligence Tools:</w:t>
      </w:r>
      <w:r w:rsidDel="00000000" w:rsidR="00000000" w:rsidRPr="00000000">
        <w:rPr>
          <w:rFonts w:ascii="Times New Roman" w:cs="Times New Roman" w:eastAsia="Times New Roman" w:hAnsi="Times New Roman"/>
          <w:sz w:val="18"/>
          <w:szCs w:val="18"/>
          <w:rtl w:val="0"/>
        </w:rPr>
        <w:t xml:space="preserve"> Power BI, DAX, Tableau, Calculated Fields, Excel, Pivot Tables, Looker</w:t>
      </w:r>
    </w:p>
    <w:p w:rsidR="00000000" w:rsidDel="00000000" w:rsidP="00000000" w:rsidRDefault="00000000" w:rsidRPr="00000000" w14:paraId="0000001A">
      <w:pPr>
        <w:tabs>
          <w:tab w:val="left" w:leader="none" w:pos="8100"/>
        </w:tabs>
        <w:spacing w:after="80" w:line="240" w:lineRule="auto"/>
        <w:ind w:left="-1080" w:righ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Data Engineering &amp; Management:</w:t>
      </w:r>
      <w:r w:rsidDel="00000000" w:rsidR="00000000" w:rsidRPr="00000000">
        <w:rPr>
          <w:rFonts w:ascii="Times New Roman" w:cs="Times New Roman" w:eastAsia="Times New Roman" w:hAnsi="Times New Roman"/>
          <w:sz w:val="18"/>
          <w:szCs w:val="18"/>
          <w:rtl w:val="0"/>
        </w:rPr>
        <w:t xml:space="preserve"> ETL Pipelines, Informatica, Apache Spark, Databricks, Batch Processing, Data Validation, Data Quality</w:t>
      </w:r>
    </w:p>
    <w:p w:rsidR="00000000" w:rsidDel="00000000" w:rsidP="00000000" w:rsidRDefault="00000000" w:rsidRPr="00000000" w14:paraId="0000001B">
      <w:pPr>
        <w:tabs>
          <w:tab w:val="left" w:leader="none" w:pos="8100"/>
        </w:tabs>
        <w:spacing w:after="80" w:line="240" w:lineRule="auto"/>
        <w:ind w:left="-1080" w:righ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Artificial Intelligence &amp; Machine Learning:</w:t>
      </w:r>
      <w:r w:rsidDel="00000000" w:rsidR="00000000" w:rsidRPr="00000000">
        <w:rPr>
          <w:rFonts w:ascii="Times New Roman" w:cs="Times New Roman" w:eastAsia="Times New Roman" w:hAnsi="Times New Roman"/>
          <w:sz w:val="18"/>
          <w:szCs w:val="18"/>
          <w:rtl w:val="0"/>
        </w:rPr>
        <w:t xml:space="preserve"> Machine Learning, Applied AI, RAG, Supervised &amp; Unsupervised Learning, Regression (Linear, Logistic), Classification, Clustering, Predictive Modeling, Feature Engineering, Model Training, Hyperparameter Tuning, Model Evaluation Metrics</w:t>
      </w:r>
    </w:p>
    <w:p w:rsidR="00000000" w:rsidDel="00000000" w:rsidP="00000000" w:rsidRDefault="00000000" w:rsidRPr="00000000" w14:paraId="0000001C">
      <w:pPr>
        <w:tabs>
          <w:tab w:val="left" w:leader="none" w:pos="8100"/>
        </w:tabs>
        <w:spacing w:after="80" w:line="240" w:lineRule="auto"/>
        <w:ind w:left="-1080" w:right="-108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Cloud &amp; Platforms:</w:t>
      </w:r>
      <w:r w:rsidDel="00000000" w:rsidR="00000000" w:rsidRPr="00000000">
        <w:rPr>
          <w:rFonts w:ascii="Times New Roman" w:cs="Times New Roman" w:eastAsia="Times New Roman" w:hAnsi="Times New Roman"/>
          <w:sz w:val="18"/>
          <w:szCs w:val="18"/>
          <w:rtl w:val="0"/>
        </w:rPr>
        <w:t xml:space="preserve"> AWS, Azure, Snowflake, BigQuery</w:t>
      </w:r>
    </w:p>
    <w:p w:rsidR="00000000" w:rsidDel="00000000" w:rsidP="00000000" w:rsidRDefault="00000000" w:rsidRPr="00000000" w14:paraId="0000001D">
      <w:pPr>
        <w:tabs>
          <w:tab w:val="left" w:leader="none" w:pos="8100"/>
        </w:tabs>
        <w:spacing w:after="80" w:line="240" w:lineRule="auto"/>
        <w:ind w:left="-1080" w:right="-108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Certifications: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0"/>
          <w:szCs w:val="20"/>
          <w:rtl w:val="0"/>
        </w:rPr>
        <w:t xml:space="preserve">Microsoft Certified: Azure AI Engineer Associate</w:t>
      </w:r>
    </w:p>
    <w:p w:rsidR="00000000" w:rsidDel="00000000" w:rsidP="00000000" w:rsidRDefault="00000000" w:rsidRPr="00000000" w14:paraId="0000001E">
      <w:pPr>
        <w:widowControl w:val="0"/>
        <w:spacing w:after="80" w:line="276" w:lineRule="auto"/>
        <w:ind w:left="-108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ACADEMIC PROJECTS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-679674</wp:posOffset>
                </wp:positionH>
                <wp:positionV relativeFrom="paragraph">
                  <wp:posOffset>151267</wp:posOffset>
                </wp:positionV>
                <wp:extent cx="7096125" cy="22225"/>
                <wp:effectExtent b="0" l="0" r="0" t="0"/>
                <wp:wrapNone/>
                <wp:docPr id="1" name=""/>
                <a:graphic>
                  <a:graphicData uri="http://schemas.microsoft.com/office/word/2010/wordprocessingShape">
                    <wps:wsp>
                      <wps:cNvCnPr/>
                      <wps:spPr>
                        <a:xfrm>
                          <a:off x="1802700" y="3780000"/>
                          <a:ext cx="70866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-679674</wp:posOffset>
                </wp:positionH>
                <wp:positionV relativeFrom="paragraph">
                  <wp:posOffset>151267</wp:posOffset>
                </wp:positionV>
                <wp:extent cx="7096125" cy="222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096125" cy="22225"/>
                        </a:xfrm>
                        <a:prstGeom prst="rect"/>
                        <a:ln/>
                      </pic:spPr>
                    </pic:pic>
                  </a:graphicData>
                </a:graphic>
              </wp:anchor>
            </w:drawing>
          </mc:Fallback>
        </mc:AlternateContent>
      </w:r>
    </w:p>
    <w:p w:rsidR="00000000" w:rsidDel="00000000" w:rsidP="00000000" w:rsidRDefault="00000000" w:rsidRPr="00000000" w14:paraId="0000001F">
      <w:pPr>
        <w:widowControl w:val="0"/>
        <w:tabs>
          <w:tab w:val="left" w:leader="none" w:pos="7920"/>
        </w:tabs>
        <w:spacing w:after="80" w:line="276" w:lineRule="auto"/>
        <w:ind w:left="-1080" w:right="-1080"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Development of an Agentic AI Copilot for Document Comprehension</w:t>
        <w:tab/>
        <w:t xml:space="preserve">Mar 2025 – May 2025</w:t>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40" w:lineRule="auto"/>
        <w:ind w:left="-900" w:right="-1170" w:hanging="27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Built an agentic AI copilot using Langchain, LangGraph, and ChromaDB with a RAG pipeline, integrating GPT-3.5 Turbo API via optimized prompts and context window tuning to enable semantic search-powered natural language querying and summarization of unstructured enterprise documents.</w:t>
      </w:r>
      <w:r w:rsidDel="00000000" w:rsidR="00000000" w:rsidRPr="00000000">
        <w:rPr>
          <w:rtl w:val="0"/>
        </w:rPr>
      </w:r>
    </w:p>
    <w:p w:rsidR="00000000" w:rsidDel="00000000" w:rsidP="00000000" w:rsidRDefault="00000000" w:rsidRPr="00000000" w14:paraId="00000021">
      <w:pPr>
        <w:widowControl w:val="0"/>
        <w:tabs>
          <w:tab w:val="left" w:leader="none" w:pos="7830"/>
        </w:tabs>
        <w:spacing w:after="80" w:line="240" w:lineRule="auto"/>
        <w:ind w:left="-990" w:right="-1170" w:hanging="9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Comparative Analysis of Influence Functions in Generative AI Models</w:t>
        <w:tab/>
        <w:tab/>
        <w:t xml:space="preserve"> Aug 2023 – Dec 2024</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0" w:line="240" w:lineRule="auto"/>
        <w:ind w:left="-900" w:right="-1170" w:hanging="270"/>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Evaluated influence functions (DataInf, LOGRA, TracIn) on large language models (RoBERTa, BERT) to identify critical training data</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Implemented fine-tuning of transformer-based large language models using LoRA techniques with tokenization</w:t>
      </w:r>
      <w:r w:rsidDel="00000000" w:rsidR="00000000" w:rsidRPr="00000000">
        <w:rPr>
          <w:rFonts w:ascii="Times New Roman" w:cs="Times New Roman" w:eastAsia="Times New Roman" w:hAnsi="Times New Roman"/>
          <w:sz w:val="18"/>
          <w:szCs w:val="18"/>
          <w:rtl w:val="0"/>
        </w:rPr>
        <w:t xml:space="preserve"> 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nd PCA-based optimizations</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sectPr>
      <w:pgSz w:h="16840" w:w="11900" w:orient="portrait"/>
      <w:pgMar w:bottom="465" w:top="360" w:left="1440" w:right="13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360" w:hanging="360"/>
      </w:pPr>
      <w:rPr>
        <w:rFonts w:ascii="Times New Roman" w:cs="Times New Roman" w:eastAsia="Times New Roman" w:hAnsi="Times New Roman"/>
        <w:b w:val="0"/>
        <w:bCs w:val="0"/>
        <w:i w:val="0"/>
        <w:iCs w:val="0"/>
        <w:sz w:val="20"/>
        <w:szCs w:val="20"/>
      </w:rPr>
    </w:lvl>
    <w:lvl w:ilvl="1">
      <w:start w:val="1"/>
      <w:numFmt w:val="bullet"/>
      <w:lvlText w:val="o"/>
      <w:lvlJc w:val="left"/>
      <w:pPr>
        <w:ind w:left="360" w:hanging="360"/>
      </w:pPr>
      <w:rPr>
        <w:rFonts w:ascii="Courier New" w:cs="Courier New" w:eastAsia="Courier New" w:hAnsi="Courier New"/>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o"/>
      <w:lvlJc w:val="left"/>
      <w:pPr>
        <w:ind w:left="2520" w:hanging="360"/>
      </w:pPr>
      <w:rPr>
        <w:rFonts w:ascii="Courier New" w:cs="Courier New" w:eastAsia="Courier New" w:hAnsi="Courier New"/>
      </w:rPr>
    </w:lvl>
    <w:lvl w:ilvl="5">
      <w:start w:val="1"/>
      <w:numFmt w:val="bullet"/>
      <w:lvlText w:val="▪"/>
      <w:lvlJc w:val="left"/>
      <w:pPr>
        <w:ind w:left="3240" w:hanging="360"/>
      </w:pPr>
      <w:rPr>
        <w:rFonts w:ascii="Noto Sans Symbols" w:cs="Noto Sans Symbols" w:eastAsia="Noto Sans Symbols" w:hAnsi="Noto Sans Symbols"/>
      </w:rPr>
    </w:lvl>
    <w:lvl w:ilvl="6">
      <w:start w:val="1"/>
      <w:numFmt w:val="bullet"/>
      <w:lvlText w:val="●"/>
      <w:lvlJc w:val="left"/>
      <w:pPr>
        <w:ind w:left="3960" w:hanging="360"/>
      </w:pPr>
      <w:rPr>
        <w:rFonts w:ascii="Noto Sans Symbols" w:cs="Noto Sans Symbols" w:eastAsia="Noto Sans Symbols" w:hAnsi="Noto Sans Symbols"/>
      </w:rPr>
    </w:lvl>
    <w:lvl w:ilvl="7">
      <w:start w:val="1"/>
      <w:numFmt w:val="bullet"/>
      <w:lvlText w:val="o"/>
      <w:lvlJc w:val="left"/>
      <w:pPr>
        <w:ind w:left="4680" w:hanging="360"/>
      </w:pPr>
      <w:rPr>
        <w:rFonts w:ascii="Courier New" w:cs="Courier New" w:eastAsia="Courier New" w:hAnsi="Courier New"/>
      </w:rPr>
    </w:lvl>
    <w:lvl w:ilvl="8">
      <w:start w:val="1"/>
      <w:numFmt w:val="bullet"/>
      <w:lvlText w:val="▪"/>
      <w:lvlJc w:val="left"/>
      <w:pPr>
        <w:ind w:left="5400" w:hanging="360"/>
      </w:pPr>
      <w:rPr>
        <w:rFonts w:ascii="Noto Sans Symbols" w:cs="Noto Sans Symbols" w:eastAsia="Noto Sans Symbols" w:hAnsi="Noto Sans Symbols"/>
      </w:rPr>
    </w:lvl>
  </w:abstractNum>
  <w:abstractNum w:abstractNumId="5">
    <w:lvl w:ilvl="0">
      <w:start w:val="0"/>
      <w:numFmt w:val="bullet"/>
      <w:lvlText w:val="•"/>
      <w:lvlJc w:val="left"/>
      <w:pPr>
        <w:ind w:left="-450" w:hanging="360"/>
      </w:pPr>
      <w:rPr>
        <w:rFonts w:ascii="Times New Roman" w:cs="Times New Roman" w:eastAsia="Times New Roman" w:hAnsi="Times New Roman"/>
        <w:b w:val="0"/>
        <w:bCs w:val="0"/>
        <w:i w:val="0"/>
        <w:iCs w:val="0"/>
        <w:sz w:val="20"/>
        <w:szCs w:val="20"/>
      </w:rPr>
    </w:lvl>
    <w:lvl w:ilvl="1">
      <w:start w:val="1"/>
      <w:numFmt w:val="bullet"/>
      <w:lvlText w:val="o"/>
      <w:lvlJc w:val="left"/>
      <w:pPr>
        <w:ind w:left="270" w:hanging="360"/>
      </w:pPr>
      <w:rPr>
        <w:rFonts w:ascii="Courier New" w:cs="Courier New" w:eastAsia="Courier New" w:hAnsi="Courier New"/>
      </w:rPr>
    </w:lvl>
    <w:lvl w:ilvl="2">
      <w:start w:val="1"/>
      <w:numFmt w:val="bullet"/>
      <w:lvlText w:val="▪"/>
      <w:lvlJc w:val="left"/>
      <w:pPr>
        <w:ind w:left="990" w:hanging="360"/>
      </w:pPr>
      <w:rPr>
        <w:rFonts w:ascii="Noto Sans Symbols" w:cs="Noto Sans Symbols" w:eastAsia="Noto Sans Symbols" w:hAnsi="Noto Sans Symbols"/>
      </w:rPr>
    </w:lvl>
    <w:lvl w:ilvl="3">
      <w:start w:val="1"/>
      <w:numFmt w:val="bullet"/>
      <w:lvlText w:val="●"/>
      <w:lvlJc w:val="left"/>
      <w:pPr>
        <w:ind w:left="1710" w:hanging="360"/>
      </w:pPr>
      <w:rPr>
        <w:rFonts w:ascii="Noto Sans Symbols" w:cs="Noto Sans Symbols" w:eastAsia="Noto Sans Symbols" w:hAnsi="Noto Sans Symbols"/>
      </w:rPr>
    </w:lvl>
    <w:lvl w:ilvl="4">
      <w:start w:val="1"/>
      <w:numFmt w:val="bullet"/>
      <w:lvlText w:val="o"/>
      <w:lvlJc w:val="left"/>
      <w:pPr>
        <w:ind w:left="2430" w:hanging="360"/>
      </w:pPr>
      <w:rPr>
        <w:rFonts w:ascii="Courier New" w:cs="Courier New" w:eastAsia="Courier New" w:hAnsi="Courier New"/>
      </w:rPr>
    </w:lvl>
    <w:lvl w:ilvl="5">
      <w:start w:val="1"/>
      <w:numFmt w:val="bullet"/>
      <w:lvlText w:val="▪"/>
      <w:lvlJc w:val="left"/>
      <w:pPr>
        <w:ind w:left="3150" w:hanging="360"/>
      </w:pPr>
      <w:rPr>
        <w:rFonts w:ascii="Noto Sans Symbols" w:cs="Noto Sans Symbols" w:eastAsia="Noto Sans Symbols" w:hAnsi="Noto Sans Symbols"/>
      </w:rPr>
    </w:lvl>
    <w:lvl w:ilvl="6">
      <w:start w:val="1"/>
      <w:numFmt w:val="bullet"/>
      <w:lvlText w:val="●"/>
      <w:lvlJc w:val="left"/>
      <w:pPr>
        <w:ind w:left="3870" w:hanging="360"/>
      </w:pPr>
      <w:rPr>
        <w:rFonts w:ascii="Noto Sans Symbols" w:cs="Noto Sans Symbols" w:eastAsia="Noto Sans Symbols" w:hAnsi="Noto Sans Symbols"/>
      </w:rPr>
    </w:lvl>
    <w:lvl w:ilvl="7">
      <w:start w:val="1"/>
      <w:numFmt w:val="bullet"/>
      <w:lvlText w:val="o"/>
      <w:lvlJc w:val="left"/>
      <w:pPr>
        <w:ind w:left="4590" w:hanging="360"/>
      </w:pPr>
      <w:rPr>
        <w:rFonts w:ascii="Courier New" w:cs="Courier New" w:eastAsia="Courier New" w:hAnsi="Courier New"/>
      </w:rPr>
    </w:lvl>
    <w:lvl w:ilvl="8">
      <w:start w:val="1"/>
      <w:numFmt w:val="bullet"/>
      <w:lvlText w:val="▪"/>
      <w:lvlJc w:val="left"/>
      <w:pPr>
        <w:ind w:left="531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