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rFonts w:ascii="Calibri" w:cs="Calibri" w:eastAsia="Calibri" w:hAnsi="Calibri"/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Madison Brzezinski</w:t>
      </w:r>
    </w:p>
    <w:p w:rsidR="00000000" w:rsidDel="00000000" w:rsidP="00000000" w:rsidRDefault="00000000" w:rsidRPr="00000000" w14:paraId="00000002">
      <w:pPr>
        <w:tabs>
          <w:tab w:val="right" w:leader="none" w:pos="9923"/>
        </w:tabs>
        <w:spacing w:line="220" w:lineRule="auto"/>
        <w:jc w:val="center"/>
        <w:rPr>
          <w:rFonts w:ascii="Calibri" w:cs="Calibri" w:eastAsia="Calibri" w:hAnsi="Calibri"/>
          <w:b w:val="1"/>
          <w:sz w:val="20"/>
          <w:szCs w:val="20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linkedin/madison-brzezinski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810.728.5677 |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Brzezinskimadison@gmail.com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pBdr>
          <w:bottom w:color="000000" w:space="1" w:sz="4" w:val="single"/>
        </w:pBdr>
        <w:tabs>
          <w:tab w:val="right" w:leader="none" w:pos="10627"/>
        </w:tabs>
        <w:spacing w:after="80" w:before="200" w:line="18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tabs>
                <w:tab w:val="right" w:leader="none" w:pos="9923"/>
              </w:tabs>
              <w:spacing w:after="10" w:line="240" w:lineRule="auto"/>
              <w:ind w:left="3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Mixed-method Research, Usability Testing, Playtests.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tabs>
                <w:tab w:val="right" w:leader="none" w:pos="9923"/>
              </w:tabs>
              <w:spacing w:after="10" w:line="240" w:lineRule="auto"/>
              <w:ind w:left="3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A/B Tests, Card Sorts, Heuristic Evaluation.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tabs>
                <w:tab w:val="right" w:leader="none" w:pos="9923"/>
              </w:tabs>
              <w:spacing w:after="10" w:line="240" w:lineRule="auto"/>
              <w:ind w:left="3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 Consulting, Methodology Design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tabs>
                <w:tab w:val="right" w:leader="none" w:pos="9923"/>
              </w:tabs>
              <w:spacing w:after="0" w:line="240" w:lineRule="auto"/>
              <w:ind w:left="45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Recruitment, Interviews, Focus Groups, Moderating, Report Writing.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tabs>
                <w:tab w:val="right" w:leader="none" w:pos="9923"/>
              </w:tabs>
              <w:spacing w:after="10" w:line="240" w:lineRule="auto"/>
              <w:ind w:left="45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Facilitating, Survey Design, Data Analysis, Presenting, On-site &amp; Remote Research.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5"/>
              </w:numPr>
              <w:tabs>
                <w:tab w:val="right" w:leader="none" w:pos="9923"/>
              </w:tabs>
              <w:spacing w:after="80" w:line="240" w:lineRule="auto"/>
              <w:ind w:left="45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 Solver, Organizational, Flexible, Adaptable, Critical Thinker.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tabs>
                <w:tab w:val="right" w:leader="none" w:pos="9923"/>
              </w:tabs>
              <w:spacing w:after="80" w:line="240" w:lineRule="auto"/>
              <w:ind w:left="45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Google Suite, Microsoft Office Suite, Qualtrics, Unity, C#, Visual Studio.</w:t>
            </w:r>
          </w:p>
        </w:tc>
      </w:tr>
    </w:tbl>
    <w:p w:rsidR="00000000" w:rsidDel="00000000" w:rsidP="00000000" w:rsidRDefault="00000000" w:rsidRPr="00000000" w14:paraId="0000000B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Calibri" w:cs="Calibri" w:eastAsia="Calibri" w:hAnsi="Calibri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before="200" w:line="22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HomeMD Housecall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spacing w:before="0" w:line="220" w:lineRule="auto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Healthcare System Specialist</w:t>
        <w:tab/>
        <w:t xml:space="preserve">September 2022 - Present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240" w:lineRule="auto"/>
        <w:ind w:left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cross-functional teams to streamline discharge procedures and optimize death certificate workflows, resulting in a 40% increase in overall efficiency within the department.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website updates, medical record organization, discharge processes, and death certificate signing for a healthcare facility, resulting in a 20% decrease in processing time for patient documentation.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Experience: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4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Training Curriculum: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comprehensive onboarding program for new hires, incorporating interactive workshops and virtual training sessions, resulting in 90% of employees reporting feeling fully prepared to begin their roles.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40" w:lineRule="auto"/>
        <w:ind w:left="10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Website Redesign: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Redesigned website to enhance usability and professional aesthetics.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0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Advertisement Campaign: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Produced high-quality advertisement videos that boosted brand visibility.</w:t>
      </w:r>
    </w:p>
    <w:p w:rsidR="00000000" w:rsidDel="00000000" w:rsidP="00000000" w:rsidRDefault="00000000" w:rsidRPr="00000000" w14:paraId="00000014">
      <w:pPr>
        <w:widowControl w:val="0"/>
        <w:tabs>
          <w:tab w:val="right" w:leader="none" w:pos="9923"/>
        </w:tabs>
        <w:spacing w:before="200" w:line="240" w:lineRule="auto"/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Full Sail Institute for Research and Entertainment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right" w:leader="none" w:pos="9923"/>
        </w:tabs>
        <w:spacing w:before="0" w:line="240" w:lineRule="auto"/>
        <w:ind w:left="0" w:firstLine="0"/>
        <w:rPr>
          <w:rFonts w:ascii="Calibri" w:cs="Calibri" w:eastAsia="Calibri" w:hAnsi="Calibri"/>
          <w:sz w:val="20"/>
          <w:szCs w:val="20"/>
          <w:shd w:fill="cccccc" w:val="clear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UX Lab Specialist</w:t>
        <w:tab/>
        <w:t xml:space="preserve">November 2020 - September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line="240" w:lineRule="auto"/>
        <w:ind w:left="3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teams of UX Researchers through concurrent studies, leveraging project management skills to meet competitive deadlines.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Supervised and trained Graduate Researchers in UX best practices and supporting training materials.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Determine optimal UX research methods for proper assessment of AAA video game titles to meet client needs and specifications.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 and facilitate research utilizing methods including playtesting, verbal protocol usability studies, user behavior, contextual interviews, competitive analysis, surveys, card sorting, and focus groups.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 written reports and presentations to communicate research actionable findings with clients consisting of BI teams, developers, designers, and publishers.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before="200" w:line="220" w:lineRule="auto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User Experience Researcher</w:t>
        <w:tab/>
        <w:t xml:space="preserve">September 2019 - October 2020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 recruitment strategies to meet target demographic criteria for remote and on-site research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Effectively collect participant data through UX research methods such as playtests, usability tests, contextual interviews, competitive analysis, remote testing, surveys, armor labs, card sorting, and focus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3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Bolster research findings through data-driven visualizations and verbatim comments.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before="200" w:line="240" w:lineRule="auto"/>
        <w:rPr>
          <w:rFonts w:ascii="Calibri" w:cs="Calibri" w:eastAsia="Calibri" w:hAnsi="Calibri"/>
          <w:b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080"/>
        </w:tabs>
        <w:spacing w:line="22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Full Sail University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Winter Park,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spacing w:line="220" w:lineRule="auto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Master of Science: Game Design: User Experience</w:t>
        <w:tab/>
        <w:t xml:space="preserve">October 2020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right" w:leader="none" w:pos="10080"/>
        </w:tabs>
        <w:spacing w:line="22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Valedictorian</w:t>
      </w:r>
    </w:p>
    <w:p w:rsidR="00000000" w:rsidDel="00000000" w:rsidP="00000000" w:rsidRDefault="00000000" w:rsidRPr="00000000" w14:paraId="00000023">
      <w:pPr>
        <w:tabs>
          <w:tab w:val="right" w:leader="none" w:pos="10080"/>
        </w:tabs>
        <w:spacing w:before="200" w:line="22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Full Sail University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Winter Park,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line="220" w:lineRule="auto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Bachelor of Science: Game Design</w:t>
        <w:tab/>
        <w:t xml:space="preserve">August 2019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7">
    <w:pPr>
      <w:jc w:val="center"/>
      <w:rPr>
        <w:shd w:fill="fff2cc" w:val="clear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6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alibri" w:cs="Calibri" w:eastAsia="Calibri" w:hAnsi="Calibri"/>
        <w:b w:val="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madison-brzezinski" TargetMode="External"/><Relationship Id="rId8" Type="http://schemas.openxmlformats.org/officeDocument/2006/relationships/hyperlink" Target="mailto:Brzezinskimadiso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mSpaT6BNnANLC4lpB4B4HShYQ==">CgMxLjAyCGguZ2pkZ3hzOAByITFiaW9yQ3Z3LTluUUZibDFjV1E4dXhXVy1ZQ0UzOTlhYg==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