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5979A" w14:textId="77777777" w:rsidR="006F38B6" w:rsidRDefault="00000000">
      <w:pPr>
        <w:spacing w:after="40" w:line="250" w:lineRule="auto"/>
        <w:jc w:val="center"/>
      </w:pPr>
      <w:r>
        <w:rPr>
          <w:b/>
          <w:bCs/>
          <w:color w:val="1B3A57"/>
          <w:spacing w:val="22"/>
          <w:sz w:val="32"/>
          <w:szCs w:val="32"/>
        </w:rPr>
        <w:t>ADHITHI REDDY</w:t>
      </w:r>
    </w:p>
    <w:p w14:paraId="25D5D407" w14:textId="77777777" w:rsidR="006F38B6" w:rsidRDefault="00000000">
      <w:pPr>
        <w:spacing w:after="50" w:line="250" w:lineRule="auto"/>
        <w:jc w:val="center"/>
      </w:pPr>
      <w:r>
        <w:rPr>
          <w:color w:val="4A5560"/>
          <w:spacing w:val="10"/>
          <w:sz w:val="21"/>
          <w:szCs w:val="21"/>
        </w:rPr>
        <w:t xml:space="preserve">Senior AI/ML </w:t>
      </w:r>
      <w:proofErr w:type="gramStart"/>
      <w:r>
        <w:rPr>
          <w:color w:val="4A5560"/>
          <w:spacing w:val="10"/>
          <w:sz w:val="21"/>
          <w:szCs w:val="21"/>
        </w:rPr>
        <w:t>Engineer  |</w:t>
      </w:r>
      <w:proofErr w:type="gramEnd"/>
      <w:r>
        <w:rPr>
          <w:color w:val="4A5560"/>
          <w:spacing w:val="10"/>
          <w:sz w:val="21"/>
          <w:szCs w:val="21"/>
        </w:rPr>
        <w:t xml:space="preserve">  Generative AI, </w:t>
      </w:r>
      <w:proofErr w:type="spellStart"/>
      <w:r>
        <w:rPr>
          <w:color w:val="4A5560"/>
          <w:spacing w:val="10"/>
          <w:sz w:val="21"/>
          <w:szCs w:val="21"/>
        </w:rPr>
        <w:t>MLOps</w:t>
      </w:r>
      <w:proofErr w:type="spellEnd"/>
      <w:r>
        <w:rPr>
          <w:color w:val="4A5560"/>
          <w:spacing w:val="10"/>
          <w:sz w:val="21"/>
          <w:szCs w:val="21"/>
        </w:rPr>
        <w:t xml:space="preserve"> &amp; Cloud Data Platforms</w:t>
      </w:r>
    </w:p>
    <w:p w14:paraId="1733C54C" w14:textId="77777777" w:rsidR="006F38B6" w:rsidRDefault="00000000">
      <w:pPr>
        <w:spacing w:after="40" w:line="250" w:lineRule="auto"/>
        <w:jc w:val="center"/>
      </w:pPr>
      <w:proofErr w:type="gramStart"/>
      <w:r>
        <w:rPr>
          <w:sz w:val="19"/>
          <w:szCs w:val="19"/>
        </w:rPr>
        <w:t>Adhithireddy03@gmail.com  |</w:t>
      </w:r>
      <w:proofErr w:type="gramEnd"/>
      <w:r>
        <w:rPr>
          <w:sz w:val="19"/>
          <w:szCs w:val="19"/>
        </w:rPr>
        <w:t xml:space="preserve">  +1 (469) 848-</w:t>
      </w:r>
      <w:proofErr w:type="gramStart"/>
      <w:r>
        <w:rPr>
          <w:sz w:val="19"/>
          <w:szCs w:val="19"/>
        </w:rPr>
        <w:t>4872  |</w:t>
      </w:r>
      <w:proofErr w:type="gramEnd"/>
      <w:r>
        <w:rPr>
          <w:sz w:val="19"/>
          <w:szCs w:val="19"/>
        </w:rPr>
        <w:t xml:space="preserve">  linkedin.com/in/</w:t>
      </w:r>
      <w:proofErr w:type="spellStart"/>
      <w:r>
        <w:rPr>
          <w:sz w:val="19"/>
          <w:szCs w:val="19"/>
        </w:rPr>
        <w:t>adhithi-reddy</w:t>
      </w:r>
      <w:proofErr w:type="spellEnd"/>
    </w:p>
    <w:p w14:paraId="3824A34A" w14:textId="77777777" w:rsidR="006F38B6" w:rsidRDefault="00000000">
      <w:pPr>
        <w:keepNext/>
        <w:pBdr>
          <w:bottom w:val="single" w:sz="8" w:space="3" w:color="8C9BA5"/>
        </w:pBdr>
        <w:spacing w:before="210" w:after="90"/>
      </w:pPr>
      <w:r>
        <w:rPr>
          <w:b/>
          <w:bCs/>
          <w:color w:val="1B3A57"/>
          <w:spacing w:val="26"/>
          <w:sz w:val="21"/>
          <w:szCs w:val="21"/>
        </w:rPr>
        <w:t>PROFESSIONAL SUMMARY</w:t>
      </w:r>
    </w:p>
    <w:p w14:paraId="70992DF0" w14:textId="77777777" w:rsidR="006F38B6" w:rsidRDefault="00000000">
      <w:pPr>
        <w:spacing w:after="60" w:line="250" w:lineRule="auto"/>
      </w:pPr>
      <w:r>
        <w:t xml:space="preserve">Senior AI/ML Engineer with 10+ years of experience designing, building, and operating production AI, Generative AI, and Machine Learning systems across healthcare, financial services, insurance, retail analytics, and enterprise data platforms. Architects Generative AI solutions end to end — RAG retrieval, multi-agent workflows, LLM fine-tuning with PEFT and RLHF, and evaluation frameworks measuring </w:t>
      </w:r>
      <w:proofErr w:type="spellStart"/>
      <w:r>
        <w:t>groundedness</w:t>
      </w:r>
      <w:proofErr w:type="spellEnd"/>
      <w:r>
        <w:t xml:space="preserve">, retrieval relevance, and hallucination rate — and owns them through deployment, monitoring, and compliance sign-off rather than handing prototypes to another team. Recent work spans clinical decision support, medical NLP, OCR and document intelligence, conversational assistants, and fraud and risk modeling built on Azure OpenAI, Azure Machine Learning, AWS Bedrock, AWS SageMaker, </w:t>
      </w:r>
      <w:proofErr w:type="spellStart"/>
      <w:r>
        <w:t>LangChain</w:t>
      </w:r>
      <w:proofErr w:type="spellEnd"/>
      <w:r>
        <w:t xml:space="preserve">, and GCP Vertex AI. A career foundation in data engineering — </w:t>
      </w:r>
      <w:proofErr w:type="spellStart"/>
      <w:r>
        <w:t>PySpark</w:t>
      </w:r>
      <w:proofErr w:type="spellEnd"/>
      <w:r>
        <w:t xml:space="preserve">, Spark SQL, Kafka, Airflow, Delta Lake, and cloud </w:t>
      </w:r>
      <w:proofErr w:type="spellStart"/>
      <w:r>
        <w:t>lakehouse</w:t>
      </w:r>
      <w:proofErr w:type="spellEnd"/>
      <w:r>
        <w:t xml:space="preserve"> architecture across AWS, Azure, and GCP — gives unusual depth below the model layer, where most Generative AI work quietly succeeds or fails. Automates the full ML lifecycle using </w:t>
      </w:r>
      <w:proofErr w:type="spellStart"/>
      <w:r>
        <w:t>MLflow</w:t>
      </w:r>
      <w:proofErr w:type="spellEnd"/>
      <w:r>
        <w:t>, Docker, Kubernetes, Terraform, and CI/CD, covering data ingestion, feature engineering, model training, evaluation, registry management, deployment, drift monitoring, governance, and real-time inference. Delivers under HIPAA and PCI constraints in partnership with clinicians, SMEs, risk and compliance teams, product managers, and engineering groups, and mentors junior engineers on modeling and delivery practice.</w:t>
      </w:r>
    </w:p>
    <w:p w14:paraId="3F844B25" w14:textId="77777777" w:rsidR="006F38B6" w:rsidRDefault="00000000">
      <w:pPr>
        <w:keepNext/>
        <w:pBdr>
          <w:bottom w:val="single" w:sz="8" w:space="3" w:color="8C9BA5"/>
        </w:pBdr>
        <w:spacing w:before="210" w:after="90"/>
      </w:pPr>
      <w:r>
        <w:rPr>
          <w:b/>
          <w:bCs/>
          <w:color w:val="1B3A57"/>
          <w:spacing w:val="26"/>
          <w:sz w:val="21"/>
          <w:szCs w:val="21"/>
        </w:rPr>
        <w:t>TECHNICAL SKILLS</w:t>
      </w:r>
    </w:p>
    <w:p w14:paraId="5143A721" w14:textId="77777777" w:rsidR="006F38B6" w:rsidRDefault="00000000">
      <w:pPr>
        <w:spacing w:after="60" w:line="250" w:lineRule="auto"/>
      </w:pPr>
      <w:r>
        <w:rPr>
          <w:b/>
          <w:bCs/>
          <w:color w:val="1B3A57"/>
        </w:rPr>
        <w:t xml:space="preserve">Generative AI &amp; Agentic </w:t>
      </w:r>
      <w:proofErr w:type="gramStart"/>
      <w:r>
        <w:rPr>
          <w:b/>
          <w:bCs/>
          <w:color w:val="1B3A57"/>
        </w:rPr>
        <w:t xml:space="preserve">Systems  </w:t>
      </w:r>
      <w:r>
        <w:t>RAG</w:t>
      </w:r>
      <w:proofErr w:type="gramEnd"/>
      <w:r>
        <w:t xml:space="preserve"> architecture, LLM evaluation (</w:t>
      </w:r>
      <w:proofErr w:type="spellStart"/>
      <w:r>
        <w:t>groundedness</w:t>
      </w:r>
      <w:proofErr w:type="spellEnd"/>
      <w:r>
        <w:t xml:space="preserve">, retrieval relevance, hallucination rate), </w:t>
      </w:r>
      <w:proofErr w:type="spellStart"/>
      <w:r>
        <w:t>LangChain</w:t>
      </w:r>
      <w:proofErr w:type="spellEnd"/>
      <w:r>
        <w:t xml:space="preserve">, </w:t>
      </w:r>
      <w:proofErr w:type="spellStart"/>
      <w:r>
        <w:t>LlamaIndex</w:t>
      </w:r>
      <w:proofErr w:type="spellEnd"/>
      <w:r>
        <w:t xml:space="preserve">, </w:t>
      </w:r>
      <w:proofErr w:type="spellStart"/>
      <w:r>
        <w:t>LangGraph</w:t>
      </w:r>
      <w:proofErr w:type="spellEnd"/>
      <w:r>
        <w:t>, Azure OpenAI, AWS Bedrock, OpenAI API, Hugging Face, prompt engineering, multi-agent workflows, fine-tuning, PEFT, RLHF, embeddings, semantic and hybrid search</w:t>
      </w:r>
    </w:p>
    <w:p w14:paraId="2B6F6AEA" w14:textId="77777777" w:rsidR="006F38B6" w:rsidRDefault="00000000">
      <w:pPr>
        <w:spacing w:after="60" w:line="250" w:lineRule="auto"/>
      </w:pPr>
      <w:r>
        <w:rPr>
          <w:b/>
          <w:bCs/>
          <w:color w:val="1B3A57"/>
        </w:rPr>
        <w:t xml:space="preserve">Machine Learning &amp; </w:t>
      </w:r>
      <w:proofErr w:type="gramStart"/>
      <w:r>
        <w:rPr>
          <w:b/>
          <w:bCs/>
          <w:color w:val="1B3A57"/>
        </w:rPr>
        <w:t xml:space="preserve">NLP  </w:t>
      </w:r>
      <w:proofErr w:type="spellStart"/>
      <w:r>
        <w:t>PyTorch</w:t>
      </w:r>
      <w:proofErr w:type="spellEnd"/>
      <w:proofErr w:type="gramEnd"/>
      <w:r>
        <w:t xml:space="preserve">, TensorFlow, </w:t>
      </w:r>
      <w:proofErr w:type="spellStart"/>
      <w:r>
        <w:t>Keras</w:t>
      </w:r>
      <w:proofErr w:type="spellEnd"/>
      <w:r>
        <w:t xml:space="preserve">, Scikit-learn, </w:t>
      </w:r>
      <w:proofErr w:type="spellStart"/>
      <w:r>
        <w:t>XGBoost</w:t>
      </w:r>
      <w:proofErr w:type="spellEnd"/>
      <w:r>
        <w:t xml:space="preserve">, BERT/Transformers, </w:t>
      </w:r>
      <w:proofErr w:type="spellStart"/>
      <w:r>
        <w:t>BioBERT</w:t>
      </w:r>
      <w:proofErr w:type="spellEnd"/>
      <w:r>
        <w:t xml:space="preserve">, </w:t>
      </w:r>
      <w:proofErr w:type="spellStart"/>
      <w:r>
        <w:t>ClinicalBERT</w:t>
      </w:r>
      <w:proofErr w:type="spellEnd"/>
      <w:r>
        <w:t>, CNN, LSTM, CRNN, OCR and document intelligence, recommender systems, time-series forecasting, anomaly detection, fraud prediction, churn modeling, explainable AI (SHAP, LIME)</w:t>
      </w:r>
    </w:p>
    <w:p w14:paraId="6C65693F" w14:textId="77777777" w:rsidR="006F38B6" w:rsidRDefault="00000000">
      <w:pPr>
        <w:spacing w:after="60" w:line="250" w:lineRule="auto"/>
      </w:pPr>
      <w:proofErr w:type="spellStart"/>
      <w:r>
        <w:rPr>
          <w:b/>
          <w:bCs/>
          <w:color w:val="1B3A57"/>
        </w:rPr>
        <w:t>MLOps</w:t>
      </w:r>
      <w:proofErr w:type="spellEnd"/>
      <w:r>
        <w:rPr>
          <w:b/>
          <w:bCs/>
          <w:color w:val="1B3A57"/>
        </w:rPr>
        <w:t xml:space="preserve"> &amp; </w:t>
      </w:r>
      <w:proofErr w:type="spellStart"/>
      <w:proofErr w:type="gramStart"/>
      <w:r>
        <w:rPr>
          <w:b/>
          <w:bCs/>
          <w:color w:val="1B3A57"/>
        </w:rPr>
        <w:t>LLMOps</w:t>
      </w:r>
      <w:proofErr w:type="spellEnd"/>
      <w:r>
        <w:rPr>
          <w:b/>
          <w:bCs/>
          <w:color w:val="1B3A57"/>
        </w:rPr>
        <w:t xml:space="preserve">  </w:t>
      </w:r>
      <w:proofErr w:type="spellStart"/>
      <w:r>
        <w:t>MLflow</w:t>
      </w:r>
      <w:proofErr w:type="spellEnd"/>
      <w:proofErr w:type="gramEnd"/>
      <w:r>
        <w:t>, Kubeflow, Azure ML Registry, SageMaker Feature Store, model registry, experiment tracking, dataset versioning, drift detection, automated retraining, CI/CD, GitHub Actions, Jenkins, Azure DevOps</w:t>
      </w:r>
    </w:p>
    <w:p w14:paraId="098398B7" w14:textId="77777777" w:rsidR="006F38B6" w:rsidRDefault="00000000">
      <w:pPr>
        <w:spacing w:after="60" w:line="250" w:lineRule="auto"/>
      </w:pPr>
      <w:r>
        <w:rPr>
          <w:b/>
          <w:bCs/>
          <w:color w:val="1B3A57"/>
        </w:rPr>
        <w:t xml:space="preserve">Data Engineering &amp; </w:t>
      </w:r>
      <w:proofErr w:type="gramStart"/>
      <w:r>
        <w:rPr>
          <w:b/>
          <w:bCs/>
          <w:color w:val="1B3A57"/>
        </w:rPr>
        <w:t xml:space="preserve">Streaming  </w:t>
      </w:r>
      <w:proofErr w:type="spellStart"/>
      <w:r>
        <w:t>PySpark</w:t>
      </w:r>
      <w:proofErr w:type="spellEnd"/>
      <w:proofErr w:type="gramEnd"/>
      <w:r>
        <w:t xml:space="preserve">, Apache Spark, Spark SQL, Databricks, Kafka, Airflow, Delta Lake, AWS Glue, EMR, Azure Synapse, </w:t>
      </w:r>
      <w:proofErr w:type="spellStart"/>
      <w:r>
        <w:t>BigQuery</w:t>
      </w:r>
      <w:proofErr w:type="spellEnd"/>
      <w:r>
        <w:t xml:space="preserve">, ETL/ELT, data warehousing, </w:t>
      </w:r>
      <w:proofErr w:type="spellStart"/>
      <w:r>
        <w:t>lakehouse</w:t>
      </w:r>
      <w:proofErr w:type="spellEnd"/>
      <w:r>
        <w:t xml:space="preserve"> architecture, data governance and lineage</w:t>
      </w:r>
    </w:p>
    <w:p w14:paraId="18865DA7" w14:textId="77777777" w:rsidR="006F38B6" w:rsidRDefault="00000000">
      <w:pPr>
        <w:spacing w:after="60" w:line="250" w:lineRule="auto"/>
      </w:pPr>
      <w:r>
        <w:rPr>
          <w:b/>
          <w:bCs/>
          <w:color w:val="1B3A57"/>
        </w:rPr>
        <w:t xml:space="preserve">Cloud </w:t>
      </w:r>
      <w:proofErr w:type="gramStart"/>
      <w:r>
        <w:rPr>
          <w:b/>
          <w:bCs/>
          <w:color w:val="1B3A57"/>
        </w:rPr>
        <w:t xml:space="preserve">Platforms  </w:t>
      </w:r>
      <w:r>
        <w:t>AWS</w:t>
      </w:r>
      <w:proofErr w:type="gramEnd"/>
      <w:r>
        <w:t xml:space="preserve">: SageMaker, Bedrock, S3, Glue, EMR, Lambda, EKS, DynamoDB, OpenSearch, </w:t>
      </w:r>
      <w:proofErr w:type="gramStart"/>
      <w:r>
        <w:t>CloudWatch  |</w:t>
      </w:r>
      <w:proofErr w:type="gramEnd"/>
      <w:r>
        <w:t xml:space="preserve">  Azure: Azure ML, Azure OpenAI, Azure AI Studio, Databricks, Synapse, AKS, Azure Monitor, Key </w:t>
      </w:r>
      <w:proofErr w:type="gramStart"/>
      <w:r>
        <w:t>Vault  |</w:t>
      </w:r>
      <w:proofErr w:type="gramEnd"/>
      <w:r>
        <w:t xml:space="preserve">  GCP: Vertex AI, </w:t>
      </w:r>
      <w:proofErr w:type="spellStart"/>
      <w:r>
        <w:t>BigQuery</w:t>
      </w:r>
      <w:proofErr w:type="spellEnd"/>
      <w:r>
        <w:t>, GKE</w:t>
      </w:r>
    </w:p>
    <w:p w14:paraId="75C399D8" w14:textId="77777777" w:rsidR="006F38B6" w:rsidRDefault="00000000">
      <w:pPr>
        <w:spacing w:after="60" w:line="250" w:lineRule="auto"/>
      </w:pPr>
      <w:r>
        <w:rPr>
          <w:b/>
          <w:bCs/>
          <w:color w:val="1B3A57"/>
        </w:rPr>
        <w:t xml:space="preserve">Infrastructure &amp; </w:t>
      </w:r>
      <w:proofErr w:type="gramStart"/>
      <w:r>
        <w:rPr>
          <w:b/>
          <w:bCs/>
          <w:color w:val="1B3A57"/>
        </w:rPr>
        <w:t xml:space="preserve">APIs  </w:t>
      </w:r>
      <w:proofErr w:type="spellStart"/>
      <w:r>
        <w:t>FastAPI</w:t>
      </w:r>
      <w:proofErr w:type="spellEnd"/>
      <w:proofErr w:type="gramEnd"/>
      <w:r>
        <w:t>, Flask, REST APIs, microservices, Docker, Kubernetes (AKS/EKS/GKE), Helm, Terraform, Git, IAM, Key Vault, AWS KMS</w:t>
      </w:r>
    </w:p>
    <w:p w14:paraId="6BF1ECED" w14:textId="77777777" w:rsidR="006F38B6" w:rsidRDefault="00000000">
      <w:pPr>
        <w:spacing w:after="60" w:line="250" w:lineRule="auto"/>
      </w:pPr>
      <w:r>
        <w:rPr>
          <w:b/>
          <w:bCs/>
          <w:color w:val="1B3A57"/>
        </w:rPr>
        <w:t xml:space="preserve">Databases &amp; Vector </w:t>
      </w:r>
      <w:proofErr w:type="gramStart"/>
      <w:r>
        <w:rPr>
          <w:b/>
          <w:bCs/>
          <w:color w:val="1B3A57"/>
        </w:rPr>
        <w:t xml:space="preserve">Stores  </w:t>
      </w:r>
      <w:r>
        <w:t>PostgreSQL</w:t>
      </w:r>
      <w:proofErr w:type="gramEnd"/>
      <w:r>
        <w:t xml:space="preserve">, SQL Server, Oracle, MySQL, MongoDB, Cassandra, Snowflake, Redshift, DynamoDB, </w:t>
      </w:r>
      <w:proofErr w:type="gramStart"/>
      <w:r>
        <w:t>Teradata  |</w:t>
      </w:r>
      <w:proofErr w:type="gramEnd"/>
      <w:r>
        <w:t xml:space="preserve">  Vector: AWS OpenSearch, Pinecone, FAISS, </w:t>
      </w:r>
      <w:proofErr w:type="spellStart"/>
      <w:r>
        <w:t>ChromaDB</w:t>
      </w:r>
      <w:proofErr w:type="spellEnd"/>
      <w:r>
        <w:t xml:space="preserve">, </w:t>
      </w:r>
      <w:proofErr w:type="spellStart"/>
      <w:r>
        <w:t>Weaviate</w:t>
      </w:r>
      <w:proofErr w:type="spellEnd"/>
    </w:p>
    <w:p w14:paraId="3B1B2ADF" w14:textId="77777777" w:rsidR="006F38B6" w:rsidRDefault="00000000">
      <w:pPr>
        <w:spacing w:after="60" w:line="250" w:lineRule="auto"/>
      </w:pPr>
      <w:r>
        <w:rPr>
          <w:b/>
          <w:bCs/>
          <w:color w:val="1B3A57"/>
        </w:rPr>
        <w:t xml:space="preserve">Governance &amp; </w:t>
      </w:r>
      <w:proofErr w:type="gramStart"/>
      <w:r>
        <w:rPr>
          <w:b/>
          <w:bCs/>
          <w:color w:val="1B3A57"/>
        </w:rPr>
        <w:t xml:space="preserve">Delivery  </w:t>
      </w:r>
      <w:r>
        <w:t>Model</w:t>
      </w:r>
      <w:proofErr w:type="gramEnd"/>
      <w:r>
        <w:t xml:space="preserve"> governance, Responsible AI, bias assessment, HIPAA, PCI, Power BI, Tableau, </w:t>
      </w:r>
      <w:proofErr w:type="spellStart"/>
      <w:r>
        <w:t>Streamlit</w:t>
      </w:r>
      <w:proofErr w:type="spellEnd"/>
      <w:r>
        <w:t>, Prometheus, Grafana, ELK, Agile/Scrum</w:t>
      </w:r>
    </w:p>
    <w:p w14:paraId="1C4880B6" w14:textId="77777777" w:rsidR="006F38B6" w:rsidRDefault="00000000">
      <w:pPr>
        <w:spacing w:after="60" w:line="250" w:lineRule="auto"/>
      </w:pPr>
      <w:proofErr w:type="gramStart"/>
      <w:r>
        <w:rPr>
          <w:b/>
          <w:bCs/>
          <w:color w:val="1B3A57"/>
        </w:rPr>
        <w:t xml:space="preserve">Languages  </w:t>
      </w:r>
      <w:r>
        <w:t>Python</w:t>
      </w:r>
      <w:proofErr w:type="gramEnd"/>
      <w:r>
        <w:t xml:space="preserve">, SQL, </w:t>
      </w:r>
      <w:proofErr w:type="spellStart"/>
      <w:proofErr w:type="gramStart"/>
      <w:r>
        <w:t>PySpark</w:t>
      </w:r>
      <w:proofErr w:type="spellEnd"/>
      <w:r>
        <w:t xml:space="preserve">  |</w:t>
      </w:r>
      <w:proofErr w:type="gramEnd"/>
      <w:r>
        <w:t xml:space="preserve">  Working knowledge: Scala, Java, R, PL/SQL</w:t>
      </w:r>
    </w:p>
    <w:p w14:paraId="247E7579" w14:textId="77777777" w:rsidR="006F38B6" w:rsidRDefault="00000000">
      <w:pPr>
        <w:keepNext/>
        <w:pBdr>
          <w:bottom w:val="single" w:sz="8" w:space="3" w:color="8C9BA5"/>
        </w:pBdr>
        <w:spacing w:before="210" w:after="90"/>
      </w:pPr>
      <w:r>
        <w:rPr>
          <w:b/>
          <w:bCs/>
          <w:color w:val="1B3A57"/>
          <w:spacing w:val="26"/>
          <w:sz w:val="21"/>
          <w:szCs w:val="21"/>
        </w:rPr>
        <w:t>PROFESSIONAL EXPERIENCE</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00"/>
        <w:gridCol w:w="2900"/>
      </w:tblGrid>
      <w:tr w:rsidR="006F38B6" w14:paraId="7E87206A" w14:textId="77777777">
        <w:tblPrEx>
          <w:tblCellMar>
            <w:top w:w="0" w:type="dxa"/>
            <w:bottom w:w="0" w:type="dxa"/>
          </w:tblCellMar>
        </w:tblPrEx>
        <w:trPr>
          <w:cantSplit/>
        </w:trPr>
        <w:tc>
          <w:tcPr>
            <w:tcW w:w="7900" w:type="dxa"/>
            <w:tcMar>
              <w:top w:w="0" w:type="dxa"/>
              <w:left w:w="0" w:type="dxa"/>
              <w:bottom w:w="0" w:type="dxa"/>
              <w:right w:w="80" w:type="dxa"/>
            </w:tcMar>
            <w:vAlign w:val="center"/>
          </w:tcPr>
          <w:p w14:paraId="226D7501" w14:textId="77777777" w:rsidR="006F38B6" w:rsidRDefault="00000000">
            <w:pPr>
              <w:spacing w:line="250" w:lineRule="auto"/>
            </w:pPr>
            <w:r>
              <w:rPr>
                <w:b/>
                <w:bCs/>
                <w:color w:val="1B3A57"/>
                <w:sz w:val="22"/>
                <w:szCs w:val="22"/>
              </w:rPr>
              <w:t>AI/ML Engineer</w:t>
            </w:r>
          </w:p>
        </w:tc>
        <w:tc>
          <w:tcPr>
            <w:tcW w:w="2900" w:type="dxa"/>
            <w:tcMar>
              <w:top w:w="0" w:type="dxa"/>
              <w:left w:w="80" w:type="dxa"/>
              <w:bottom w:w="0" w:type="dxa"/>
              <w:right w:w="0" w:type="dxa"/>
            </w:tcMar>
            <w:vAlign w:val="center"/>
          </w:tcPr>
          <w:p w14:paraId="5C2E7D3B" w14:textId="77777777" w:rsidR="006F38B6" w:rsidRDefault="00000000">
            <w:pPr>
              <w:spacing w:line="250" w:lineRule="auto"/>
              <w:jc w:val="right"/>
            </w:pPr>
            <w:r>
              <w:rPr>
                <w:b/>
                <w:bCs/>
                <w:color w:val="4A5560"/>
              </w:rPr>
              <w:t>Nov 2025 – Present</w:t>
            </w:r>
          </w:p>
        </w:tc>
      </w:tr>
    </w:tbl>
    <w:p w14:paraId="20F37680" w14:textId="77777777" w:rsidR="006F38B6" w:rsidRDefault="00000000">
      <w:pPr>
        <w:keepNext/>
        <w:spacing w:before="30" w:after="80" w:line="250" w:lineRule="auto"/>
      </w:pPr>
      <w:r>
        <w:rPr>
          <w:i/>
          <w:iCs/>
          <w:color w:val="4A5560"/>
        </w:rPr>
        <w:t>Humana — Charlotte, NC</w:t>
      </w:r>
    </w:p>
    <w:p w14:paraId="3715C6DF" w14:textId="77777777" w:rsidR="006F38B6" w:rsidRDefault="00000000">
      <w:pPr>
        <w:pStyle w:val="ListParagraph"/>
        <w:keepLines/>
        <w:numPr>
          <w:ilvl w:val="0"/>
          <w:numId w:val="1"/>
        </w:numPr>
        <w:spacing w:after="65" w:line="250" w:lineRule="auto"/>
        <w:ind w:left="360" w:hanging="215"/>
      </w:pPr>
      <w:r>
        <w:t>Architect enterprise Generative AI and ML solutions on Azure Machine Learning, Azure OpenAI, and Vertex AI supporting clinical decision support, healthcare analytics, and intelligent automation across regulated workflows.</w:t>
      </w:r>
    </w:p>
    <w:p w14:paraId="597B1F98" w14:textId="77777777" w:rsidR="006F38B6" w:rsidRDefault="00000000">
      <w:pPr>
        <w:pStyle w:val="ListParagraph"/>
        <w:keepLines/>
        <w:numPr>
          <w:ilvl w:val="0"/>
          <w:numId w:val="1"/>
        </w:numPr>
        <w:spacing w:after="65" w:line="250" w:lineRule="auto"/>
        <w:ind w:left="360" w:hanging="215"/>
      </w:pPr>
      <w:r>
        <w:t xml:space="preserve">Designed the RAG retrieval layer behind clinical knowledge search — </w:t>
      </w:r>
      <w:proofErr w:type="spellStart"/>
      <w:r>
        <w:t>LangChain</w:t>
      </w:r>
      <w:proofErr w:type="spellEnd"/>
      <w:r>
        <w:t>, vector databases, and Azure OpenAI returning grounded, source-cited answers for medical Q&amp;A and domain-specific summarization, replacing manual chart lookup.</w:t>
      </w:r>
    </w:p>
    <w:p w14:paraId="6377E81A" w14:textId="77777777" w:rsidR="006F38B6" w:rsidRDefault="00000000">
      <w:pPr>
        <w:pStyle w:val="ListParagraph"/>
        <w:keepLines/>
        <w:numPr>
          <w:ilvl w:val="0"/>
          <w:numId w:val="1"/>
        </w:numPr>
        <w:spacing w:after="65" w:line="250" w:lineRule="auto"/>
        <w:ind w:left="360" w:hanging="215"/>
      </w:pPr>
      <w:r>
        <w:t xml:space="preserve">Established the LLM evaluation framework the team now gates releases on, scoring </w:t>
      </w:r>
      <w:proofErr w:type="spellStart"/>
      <w:r>
        <w:t>groundedness</w:t>
      </w:r>
      <w:proofErr w:type="spellEnd"/>
      <w:r>
        <w:t>, retrieval relevance, and hallucination rate automatically instead of relying on manual spot checks.</w:t>
      </w:r>
    </w:p>
    <w:p w14:paraId="0A101E24" w14:textId="77777777" w:rsidR="006F38B6" w:rsidRDefault="00000000">
      <w:pPr>
        <w:pStyle w:val="ListParagraph"/>
        <w:keepLines/>
        <w:numPr>
          <w:ilvl w:val="0"/>
          <w:numId w:val="1"/>
        </w:numPr>
        <w:spacing w:after="65" w:line="250" w:lineRule="auto"/>
        <w:ind w:left="360" w:hanging="215"/>
      </w:pPr>
      <w:r>
        <w:t xml:space="preserve">Fine-tuned </w:t>
      </w:r>
      <w:proofErr w:type="spellStart"/>
      <w:r>
        <w:t>BioBERT</w:t>
      </w:r>
      <w:proofErr w:type="spellEnd"/>
      <w:r>
        <w:t xml:space="preserve"> and </w:t>
      </w:r>
      <w:proofErr w:type="spellStart"/>
      <w:r>
        <w:t>ClinicalBERT</w:t>
      </w:r>
      <w:proofErr w:type="spellEnd"/>
      <w:r>
        <w:t xml:space="preserve"> for clinical entity extraction and classification, improving accuracy on unstructured physician notes and reducing manual chart abstraction effort.</w:t>
      </w:r>
    </w:p>
    <w:p w14:paraId="276105C0" w14:textId="77777777" w:rsidR="006F38B6" w:rsidRDefault="00000000">
      <w:pPr>
        <w:pStyle w:val="ListParagraph"/>
        <w:keepLines/>
        <w:numPr>
          <w:ilvl w:val="0"/>
          <w:numId w:val="1"/>
        </w:numPr>
        <w:spacing w:after="65" w:line="250" w:lineRule="auto"/>
        <w:ind w:left="360" w:hanging="215"/>
      </w:pPr>
      <w:r>
        <w:lastRenderedPageBreak/>
        <w:t>Built multi-agent workflows that coordinate retrieval, evidence validation, and clinical summarization agents across structured claims data and unstructured medical text for diagnosis assistance.</w:t>
      </w:r>
    </w:p>
    <w:p w14:paraId="502652D8" w14:textId="77777777" w:rsidR="006F38B6" w:rsidRDefault="00000000">
      <w:pPr>
        <w:pStyle w:val="ListParagraph"/>
        <w:keepLines/>
        <w:numPr>
          <w:ilvl w:val="0"/>
          <w:numId w:val="1"/>
        </w:numPr>
        <w:spacing w:after="65" w:line="250" w:lineRule="auto"/>
        <w:ind w:left="360" w:hanging="215"/>
      </w:pPr>
      <w:r>
        <w:t xml:space="preserve">Automated the full ML lifecycle across multi-cloud environments using </w:t>
      </w:r>
      <w:proofErr w:type="spellStart"/>
      <w:r>
        <w:t>MLflow</w:t>
      </w:r>
      <w:proofErr w:type="spellEnd"/>
      <w:r>
        <w:t>, Docker, Kubernetes, Terraform, AKS, and GKE, covering training, validation, registry management, CI/CD promotion, and rollback.</w:t>
      </w:r>
    </w:p>
    <w:p w14:paraId="6944F5DE" w14:textId="77777777" w:rsidR="006F38B6" w:rsidRDefault="00000000">
      <w:pPr>
        <w:pStyle w:val="ListParagraph"/>
        <w:keepLines/>
        <w:numPr>
          <w:ilvl w:val="0"/>
          <w:numId w:val="1"/>
        </w:numPr>
        <w:spacing w:after="65" w:line="250" w:lineRule="auto"/>
        <w:ind w:left="360" w:hanging="215"/>
      </w:pPr>
      <w:r>
        <w:t xml:space="preserve">Engineered </w:t>
      </w:r>
      <w:proofErr w:type="spellStart"/>
      <w:r>
        <w:t>PySpark</w:t>
      </w:r>
      <w:proofErr w:type="spellEnd"/>
      <w:r>
        <w:t xml:space="preserve"> ETL and feature-engineering frameworks over EHR, claims, and clinical datasets powering disease-risk stratification and patient-outcome prediction, and delivered OCR document intelligence with OpenCV, Tesseract, and TensorFlow CRNN for healthcare forms.</w:t>
      </w:r>
    </w:p>
    <w:p w14:paraId="159937D8" w14:textId="77777777" w:rsidR="006F38B6" w:rsidRDefault="00000000">
      <w:pPr>
        <w:pStyle w:val="ListParagraph"/>
        <w:keepLines/>
        <w:numPr>
          <w:ilvl w:val="0"/>
          <w:numId w:val="1"/>
        </w:numPr>
        <w:spacing w:after="65" w:line="250" w:lineRule="auto"/>
        <w:ind w:left="360" w:hanging="215"/>
      </w:pPr>
      <w:r>
        <w:t xml:space="preserve">Serve real-time inference through </w:t>
      </w:r>
      <w:proofErr w:type="spellStart"/>
      <w:r>
        <w:t>FastAPI</w:t>
      </w:r>
      <w:proofErr w:type="spellEnd"/>
      <w:r>
        <w:t xml:space="preserve"> microservices with observability via Prometheus, Grafana, Azure Monitor, and model-drift monitoring, secured under HIPAA-aligned governance using Key Vault, IAM, encryption, and infrastructure-as-code.</w:t>
      </w:r>
    </w:p>
    <w:p w14:paraId="3200060D" w14:textId="77777777" w:rsidR="006F38B6" w:rsidRDefault="00000000">
      <w:pPr>
        <w:pStyle w:val="ListParagraph"/>
        <w:keepLines/>
        <w:numPr>
          <w:ilvl w:val="0"/>
          <w:numId w:val="1"/>
        </w:numPr>
        <w:spacing w:after="65" w:line="250" w:lineRule="auto"/>
        <w:ind w:left="360" w:hanging="215"/>
      </w:pPr>
      <w:r>
        <w:t xml:space="preserve">Partner with clinicians, researchers, and compliance teams on model validation, bias assessment, and SHAP/LIME explainability, surfacing results through Power BI and </w:t>
      </w:r>
      <w:proofErr w:type="spellStart"/>
      <w:r>
        <w:t>Streamlit</w:t>
      </w:r>
      <w:proofErr w:type="spellEnd"/>
      <w:r>
        <w:t xml:space="preserve"> dashboards for non-technical stakeholders.</w:t>
      </w:r>
    </w:p>
    <w:p w14:paraId="45F4FD7C" w14:textId="77777777" w:rsidR="006F38B6" w:rsidRDefault="00000000">
      <w:pPr>
        <w:spacing w:before="70" w:after="60"/>
        <w:ind w:left="360"/>
      </w:pPr>
      <w:r>
        <w:rPr>
          <w:b/>
          <w:bCs/>
          <w:color w:val="1B3A57"/>
          <w:sz w:val="18"/>
          <w:szCs w:val="18"/>
        </w:rPr>
        <w:t xml:space="preserve">Environment: </w:t>
      </w:r>
      <w:r>
        <w:rPr>
          <w:i/>
          <w:iCs/>
          <w:color w:val="4A5560"/>
          <w:sz w:val="18"/>
          <w:szCs w:val="18"/>
        </w:rPr>
        <w:t xml:space="preserve">Python, </w:t>
      </w:r>
      <w:proofErr w:type="spellStart"/>
      <w:r>
        <w:rPr>
          <w:i/>
          <w:iCs/>
          <w:color w:val="4A5560"/>
          <w:sz w:val="18"/>
          <w:szCs w:val="18"/>
        </w:rPr>
        <w:t>PyTorch</w:t>
      </w:r>
      <w:proofErr w:type="spellEnd"/>
      <w:r>
        <w:rPr>
          <w:i/>
          <w:iCs/>
          <w:color w:val="4A5560"/>
          <w:sz w:val="18"/>
          <w:szCs w:val="18"/>
        </w:rPr>
        <w:t xml:space="preserve">, TensorFlow, </w:t>
      </w:r>
      <w:proofErr w:type="spellStart"/>
      <w:r>
        <w:rPr>
          <w:i/>
          <w:iCs/>
          <w:color w:val="4A5560"/>
          <w:sz w:val="18"/>
          <w:szCs w:val="18"/>
        </w:rPr>
        <w:t>BioBERT</w:t>
      </w:r>
      <w:proofErr w:type="spellEnd"/>
      <w:r>
        <w:rPr>
          <w:i/>
          <w:iCs/>
          <w:color w:val="4A5560"/>
          <w:sz w:val="18"/>
          <w:szCs w:val="18"/>
        </w:rPr>
        <w:t xml:space="preserve">, </w:t>
      </w:r>
      <w:proofErr w:type="spellStart"/>
      <w:r>
        <w:rPr>
          <w:i/>
          <w:iCs/>
          <w:color w:val="4A5560"/>
          <w:sz w:val="18"/>
          <w:szCs w:val="18"/>
        </w:rPr>
        <w:t>ClinicalBERT</w:t>
      </w:r>
      <w:proofErr w:type="spellEnd"/>
      <w:r>
        <w:rPr>
          <w:i/>
          <w:iCs/>
          <w:color w:val="4A5560"/>
          <w:sz w:val="18"/>
          <w:szCs w:val="18"/>
        </w:rPr>
        <w:t xml:space="preserve">, Azure Machine Learning, Azure OpenAI, Azure AI Studio, Azure Databricks, Azure Synapse, Vertex AI, </w:t>
      </w:r>
      <w:proofErr w:type="spellStart"/>
      <w:r>
        <w:rPr>
          <w:i/>
          <w:iCs/>
          <w:color w:val="4A5560"/>
          <w:sz w:val="18"/>
          <w:szCs w:val="18"/>
        </w:rPr>
        <w:t>BigQuery</w:t>
      </w:r>
      <w:proofErr w:type="spellEnd"/>
      <w:r>
        <w:rPr>
          <w:i/>
          <w:iCs/>
          <w:color w:val="4A5560"/>
          <w:sz w:val="18"/>
          <w:szCs w:val="18"/>
        </w:rPr>
        <w:t xml:space="preserve">, </w:t>
      </w:r>
      <w:proofErr w:type="spellStart"/>
      <w:r>
        <w:rPr>
          <w:i/>
          <w:iCs/>
          <w:color w:val="4A5560"/>
          <w:sz w:val="18"/>
          <w:szCs w:val="18"/>
        </w:rPr>
        <w:t>LangChain</w:t>
      </w:r>
      <w:proofErr w:type="spellEnd"/>
      <w:r>
        <w:rPr>
          <w:i/>
          <w:iCs/>
          <w:color w:val="4A5560"/>
          <w:sz w:val="18"/>
          <w:szCs w:val="18"/>
        </w:rPr>
        <w:t xml:space="preserve">, </w:t>
      </w:r>
      <w:proofErr w:type="spellStart"/>
      <w:r>
        <w:rPr>
          <w:i/>
          <w:iCs/>
          <w:color w:val="4A5560"/>
          <w:sz w:val="18"/>
          <w:szCs w:val="18"/>
        </w:rPr>
        <w:t>MLflow</w:t>
      </w:r>
      <w:proofErr w:type="spellEnd"/>
      <w:r>
        <w:rPr>
          <w:i/>
          <w:iCs/>
          <w:color w:val="4A5560"/>
          <w:sz w:val="18"/>
          <w:szCs w:val="18"/>
        </w:rPr>
        <w:t xml:space="preserve">, </w:t>
      </w:r>
      <w:proofErr w:type="spellStart"/>
      <w:r>
        <w:rPr>
          <w:i/>
          <w:iCs/>
          <w:color w:val="4A5560"/>
          <w:sz w:val="18"/>
          <w:szCs w:val="18"/>
        </w:rPr>
        <w:t>PySpark</w:t>
      </w:r>
      <w:proofErr w:type="spellEnd"/>
      <w:r>
        <w:rPr>
          <w:i/>
          <w:iCs/>
          <w:color w:val="4A5560"/>
          <w:sz w:val="18"/>
          <w:szCs w:val="18"/>
        </w:rPr>
        <w:t xml:space="preserve">, Airflow, AKS, GKE, Docker, Kubernetes, Terraform, </w:t>
      </w:r>
      <w:proofErr w:type="spellStart"/>
      <w:r>
        <w:rPr>
          <w:i/>
          <w:iCs/>
          <w:color w:val="4A5560"/>
          <w:sz w:val="18"/>
          <w:szCs w:val="18"/>
        </w:rPr>
        <w:t>FastAPI</w:t>
      </w:r>
      <w:proofErr w:type="spellEnd"/>
      <w:r>
        <w:rPr>
          <w:i/>
          <w:iCs/>
          <w:color w:val="4A5560"/>
          <w:sz w:val="18"/>
          <w:szCs w:val="18"/>
        </w:rPr>
        <w:t>, Power BI, Prometheus, Grafana, SHAP, LIME, HIPAA.</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00"/>
        <w:gridCol w:w="2900"/>
      </w:tblGrid>
      <w:tr w:rsidR="006F38B6" w14:paraId="5D06D852" w14:textId="77777777">
        <w:tblPrEx>
          <w:tblCellMar>
            <w:top w:w="0" w:type="dxa"/>
            <w:bottom w:w="0" w:type="dxa"/>
          </w:tblCellMar>
        </w:tblPrEx>
        <w:trPr>
          <w:cantSplit/>
        </w:trPr>
        <w:tc>
          <w:tcPr>
            <w:tcW w:w="7900" w:type="dxa"/>
            <w:tcMar>
              <w:top w:w="0" w:type="dxa"/>
              <w:left w:w="0" w:type="dxa"/>
              <w:bottom w:w="0" w:type="dxa"/>
              <w:right w:w="80" w:type="dxa"/>
            </w:tcMar>
            <w:vAlign w:val="center"/>
          </w:tcPr>
          <w:p w14:paraId="62AD52F0" w14:textId="77777777" w:rsidR="006F38B6" w:rsidRDefault="00000000">
            <w:pPr>
              <w:spacing w:line="250" w:lineRule="auto"/>
            </w:pPr>
            <w:r>
              <w:rPr>
                <w:b/>
                <w:bCs/>
                <w:color w:val="1B3A57"/>
                <w:sz w:val="22"/>
                <w:szCs w:val="22"/>
              </w:rPr>
              <w:t>AI/ML Engineer</w:t>
            </w:r>
          </w:p>
        </w:tc>
        <w:tc>
          <w:tcPr>
            <w:tcW w:w="2900" w:type="dxa"/>
            <w:tcMar>
              <w:top w:w="0" w:type="dxa"/>
              <w:left w:w="80" w:type="dxa"/>
              <w:bottom w:w="0" w:type="dxa"/>
              <w:right w:w="0" w:type="dxa"/>
            </w:tcMar>
            <w:vAlign w:val="center"/>
          </w:tcPr>
          <w:p w14:paraId="2E53B9AC" w14:textId="77777777" w:rsidR="006F38B6" w:rsidRDefault="00000000">
            <w:pPr>
              <w:spacing w:line="250" w:lineRule="auto"/>
              <w:jc w:val="right"/>
            </w:pPr>
            <w:r>
              <w:rPr>
                <w:b/>
                <w:bCs/>
                <w:color w:val="4A5560"/>
              </w:rPr>
              <w:t>Jan 2024 – Oct 2025</w:t>
            </w:r>
          </w:p>
        </w:tc>
      </w:tr>
    </w:tbl>
    <w:p w14:paraId="6AA59DA6" w14:textId="77777777" w:rsidR="006F38B6" w:rsidRDefault="00000000">
      <w:pPr>
        <w:keepNext/>
        <w:spacing w:before="30" w:after="80" w:line="250" w:lineRule="auto"/>
      </w:pPr>
      <w:r>
        <w:rPr>
          <w:i/>
          <w:iCs/>
          <w:color w:val="4A5560"/>
        </w:rPr>
        <w:t>Capital One — New York, NY</w:t>
      </w:r>
    </w:p>
    <w:p w14:paraId="6E9DDDAA" w14:textId="77777777" w:rsidR="006F38B6" w:rsidRDefault="00000000">
      <w:pPr>
        <w:pStyle w:val="ListParagraph"/>
        <w:keepLines/>
        <w:numPr>
          <w:ilvl w:val="0"/>
          <w:numId w:val="1"/>
        </w:numPr>
        <w:spacing w:after="65" w:line="250" w:lineRule="auto"/>
        <w:ind w:left="360" w:hanging="215"/>
      </w:pPr>
      <w:r>
        <w:t>Designed Generative AI solutions on AWS Bedrock and SageMaker for customer-service automation, financial knowledge retrieval, and contextual support workflows across regulated banking products.</w:t>
      </w:r>
    </w:p>
    <w:p w14:paraId="394DC655" w14:textId="77777777" w:rsidR="006F38B6" w:rsidRDefault="00000000">
      <w:pPr>
        <w:pStyle w:val="ListParagraph"/>
        <w:keepLines/>
        <w:numPr>
          <w:ilvl w:val="0"/>
          <w:numId w:val="1"/>
        </w:numPr>
        <w:spacing w:after="65" w:line="250" w:lineRule="auto"/>
        <w:ind w:left="360" w:hanging="215"/>
      </w:pPr>
      <w:r>
        <w:t xml:space="preserve">Built the enterprise RAG architecture over financial documents and internal knowledge bases, integrating vector search, </w:t>
      </w:r>
      <w:proofErr w:type="spellStart"/>
      <w:r>
        <w:t>LangChain</w:t>
      </w:r>
      <w:proofErr w:type="spellEnd"/>
      <w:r>
        <w:t>, OpenAI API, and Hugging Face models under governed, auditable retrieval controls.</w:t>
      </w:r>
    </w:p>
    <w:p w14:paraId="77BE8337" w14:textId="77777777" w:rsidR="006F38B6" w:rsidRDefault="00000000">
      <w:pPr>
        <w:pStyle w:val="ListParagraph"/>
        <w:keepLines/>
        <w:numPr>
          <w:ilvl w:val="0"/>
          <w:numId w:val="1"/>
        </w:numPr>
        <w:spacing w:after="65" w:line="250" w:lineRule="auto"/>
        <w:ind w:left="360" w:hanging="215"/>
      </w:pPr>
      <w:r>
        <w:t>Fine-tuned foundation models with PEFT and RLHF to improve response quality, compliance alignment, and domain relevance, reducing escalations to human agents.</w:t>
      </w:r>
    </w:p>
    <w:p w14:paraId="62BCDB1A" w14:textId="77777777" w:rsidR="006F38B6" w:rsidRDefault="00000000">
      <w:pPr>
        <w:pStyle w:val="ListParagraph"/>
        <w:keepLines/>
        <w:numPr>
          <w:ilvl w:val="0"/>
          <w:numId w:val="1"/>
        </w:numPr>
        <w:spacing w:after="65" w:line="250" w:lineRule="auto"/>
        <w:ind w:left="360" w:hanging="215"/>
      </w:pPr>
      <w:r>
        <w:t xml:space="preserve">Developed fraud detection, risk prediction, and personalized recommendation models with Scikit-learn, </w:t>
      </w:r>
      <w:proofErr w:type="spellStart"/>
      <w:r>
        <w:t>XGBoost</w:t>
      </w:r>
      <w:proofErr w:type="spellEnd"/>
      <w:r>
        <w:t xml:space="preserve">, TensorFlow, and </w:t>
      </w:r>
      <w:proofErr w:type="spellStart"/>
      <w:r>
        <w:t>PyTorch</w:t>
      </w:r>
      <w:proofErr w:type="spellEnd"/>
      <w:r>
        <w:t xml:space="preserve"> across structured and unstructured financial datasets.</w:t>
      </w:r>
    </w:p>
    <w:p w14:paraId="022E53AF" w14:textId="77777777" w:rsidR="006F38B6" w:rsidRDefault="00000000">
      <w:pPr>
        <w:pStyle w:val="ListParagraph"/>
        <w:keepLines/>
        <w:numPr>
          <w:ilvl w:val="0"/>
          <w:numId w:val="1"/>
        </w:numPr>
        <w:spacing w:after="65" w:line="250" w:lineRule="auto"/>
        <w:ind w:left="360" w:hanging="215"/>
      </w:pPr>
      <w:r>
        <w:t>Built conversational AI assistants and document-intelligence pipelines automating loan processing, compliance review, customer onboarding, and internal knowledge lookup behind secure authenticated APIs.</w:t>
      </w:r>
    </w:p>
    <w:p w14:paraId="464D0EE1" w14:textId="77777777" w:rsidR="006F38B6" w:rsidRDefault="00000000">
      <w:pPr>
        <w:pStyle w:val="ListParagraph"/>
        <w:keepLines/>
        <w:numPr>
          <w:ilvl w:val="0"/>
          <w:numId w:val="1"/>
        </w:numPr>
        <w:spacing w:after="65" w:line="250" w:lineRule="auto"/>
        <w:ind w:left="360" w:hanging="215"/>
      </w:pPr>
      <w:r>
        <w:t>Scaled training and batch scoring on SageMaker, Spark, S3, and Lambda for high-volume transactional data, and deployed real-time inference for personalized banking recommendations as containerized workloads on Amazon EKS.</w:t>
      </w:r>
    </w:p>
    <w:p w14:paraId="1540B153" w14:textId="77777777" w:rsidR="006F38B6" w:rsidRDefault="00000000">
      <w:pPr>
        <w:pStyle w:val="ListParagraph"/>
        <w:keepLines/>
        <w:numPr>
          <w:ilvl w:val="0"/>
          <w:numId w:val="1"/>
        </w:numPr>
        <w:spacing w:after="65" w:line="250" w:lineRule="auto"/>
        <w:ind w:left="360" w:hanging="215"/>
      </w:pPr>
      <w:r>
        <w:t xml:space="preserve">Automated deployment, monitoring, auditability, and governance with </w:t>
      </w:r>
      <w:proofErr w:type="spellStart"/>
      <w:r>
        <w:t>MLflow</w:t>
      </w:r>
      <w:proofErr w:type="spellEnd"/>
      <w:r>
        <w:t>, model registry workflows, and CloudWatch, producing audit-ready evidence that satisfied model-risk review alongside risk, compliance, and engineering partners.</w:t>
      </w:r>
    </w:p>
    <w:p w14:paraId="6DDF70A0" w14:textId="77777777" w:rsidR="006F38B6" w:rsidRDefault="00000000">
      <w:pPr>
        <w:spacing w:before="70" w:after="60"/>
        <w:ind w:left="360"/>
      </w:pPr>
      <w:r>
        <w:rPr>
          <w:b/>
          <w:bCs/>
          <w:color w:val="1B3A57"/>
          <w:sz w:val="18"/>
          <w:szCs w:val="18"/>
        </w:rPr>
        <w:t xml:space="preserve">Environment: </w:t>
      </w:r>
      <w:r>
        <w:rPr>
          <w:i/>
          <w:iCs/>
          <w:color w:val="4A5560"/>
          <w:sz w:val="18"/>
          <w:szCs w:val="18"/>
        </w:rPr>
        <w:t xml:space="preserve">Python, AWS SageMaker, AWS Bedrock, OpenAI API, </w:t>
      </w:r>
      <w:proofErr w:type="spellStart"/>
      <w:r>
        <w:rPr>
          <w:i/>
          <w:iCs/>
          <w:color w:val="4A5560"/>
          <w:sz w:val="18"/>
          <w:szCs w:val="18"/>
        </w:rPr>
        <w:t>LangChain</w:t>
      </w:r>
      <w:proofErr w:type="spellEnd"/>
      <w:r>
        <w:rPr>
          <w:i/>
          <w:iCs/>
          <w:color w:val="4A5560"/>
          <w:sz w:val="18"/>
          <w:szCs w:val="18"/>
        </w:rPr>
        <w:t xml:space="preserve">, Hugging Face, </w:t>
      </w:r>
      <w:proofErr w:type="spellStart"/>
      <w:r>
        <w:rPr>
          <w:i/>
          <w:iCs/>
          <w:color w:val="4A5560"/>
          <w:sz w:val="18"/>
          <w:szCs w:val="18"/>
        </w:rPr>
        <w:t>PyTorch</w:t>
      </w:r>
      <w:proofErr w:type="spellEnd"/>
      <w:r>
        <w:rPr>
          <w:i/>
          <w:iCs/>
          <w:color w:val="4A5560"/>
          <w:sz w:val="18"/>
          <w:szCs w:val="18"/>
        </w:rPr>
        <w:t xml:space="preserve">, TensorFlow, </w:t>
      </w:r>
      <w:proofErr w:type="spellStart"/>
      <w:r>
        <w:rPr>
          <w:i/>
          <w:iCs/>
          <w:color w:val="4A5560"/>
          <w:sz w:val="18"/>
          <w:szCs w:val="18"/>
        </w:rPr>
        <w:t>XGBoost</w:t>
      </w:r>
      <w:proofErr w:type="spellEnd"/>
      <w:r>
        <w:rPr>
          <w:i/>
          <w:iCs/>
          <w:color w:val="4A5560"/>
          <w:sz w:val="18"/>
          <w:szCs w:val="18"/>
        </w:rPr>
        <w:t xml:space="preserve">, Spark, EKS, Lambda, S3, DynamoDB, </w:t>
      </w:r>
      <w:proofErr w:type="spellStart"/>
      <w:r>
        <w:rPr>
          <w:i/>
          <w:iCs/>
          <w:color w:val="4A5560"/>
          <w:sz w:val="18"/>
          <w:szCs w:val="18"/>
        </w:rPr>
        <w:t>MLflow</w:t>
      </w:r>
      <w:proofErr w:type="spellEnd"/>
      <w:r>
        <w:rPr>
          <w:i/>
          <w:iCs/>
          <w:color w:val="4A5560"/>
          <w:sz w:val="18"/>
          <w:szCs w:val="18"/>
        </w:rPr>
        <w:t>, Docker, Kubernetes, CloudWatch, Power BI.</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00"/>
        <w:gridCol w:w="2900"/>
      </w:tblGrid>
      <w:tr w:rsidR="006F38B6" w14:paraId="6C40F67C" w14:textId="77777777">
        <w:tblPrEx>
          <w:tblCellMar>
            <w:top w:w="0" w:type="dxa"/>
            <w:bottom w:w="0" w:type="dxa"/>
          </w:tblCellMar>
        </w:tblPrEx>
        <w:trPr>
          <w:cantSplit/>
        </w:trPr>
        <w:tc>
          <w:tcPr>
            <w:tcW w:w="7900" w:type="dxa"/>
            <w:tcMar>
              <w:top w:w="0" w:type="dxa"/>
              <w:left w:w="0" w:type="dxa"/>
              <w:bottom w:w="0" w:type="dxa"/>
              <w:right w:w="80" w:type="dxa"/>
            </w:tcMar>
            <w:vAlign w:val="center"/>
          </w:tcPr>
          <w:p w14:paraId="2FF0A229" w14:textId="77777777" w:rsidR="006F38B6" w:rsidRDefault="00000000">
            <w:pPr>
              <w:spacing w:line="250" w:lineRule="auto"/>
            </w:pPr>
            <w:r>
              <w:rPr>
                <w:b/>
                <w:bCs/>
                <w:color w:val="1B3A57"/>
                <w:sz w:val="22"/>
                <w:szCs w:val="22"/>
              </w:rPr>
              <w:t>Data Scientist</w:t>
            </w:r>
          </w:p>
        </w:tc>
        <w:tc>
          <w:tcPr>
            <w:tcW w:w="2900" w:type="dxa"/>
            <w:tcMar>
              <w:top w:w="0" w:type="dxa"/>
              <w:left w:w="80" w:type="dxa"/>
              <w:bottom w:w="0" w:type="dxa"/>
              <w:right w:w="0" w:type="dxa"/>
            </w:tcMar>
            <w:vAlign w:val="center"/>
          </w:tcPr>
          <w:p w14:paraId="3D89D86F" w14:textId="77777777" w:rsidR="006F38B6" w:rsidRDefault="00000000">
            <w:pPr>
              <w:spacing w:line="250" w:lineRule="auto"/>
              <w:jc w:val="right"/>
            </w:pPr>
            <w:r>
              <w:rPr>
                <w:b/>
                <w:bCs/>
                <w:color w:val="4A5560"/>
              </w:rPr>
              <w:t>Aug 2021 – Dec 2023</w:t>
            </w:r>
          </w:p>
        </w:tc>
      </w:tr>
    </w:tbl>
    <w:p w14:paraId="133CDCEC" w14:textId="77777777" w:rsidR="006F38B6" w:rsidRDefault="00000000">
      <w:pPr>
        <w:keepNext/>
        <w:spacing w:before="30" w:after="80" w:line="250" w:lineRule="auto"/>
      </w:pPr>
      <w:r>
        <w:rPr>
          <w:i/>
          <w:iCs/>
          <w:color w:val="4A5560"/>
        </w:rPr>
        <w:t>Quotient — Mountain View, CA</w:t>
      </w:r>
    </w:p>
    <w:p w14:paraId="20F4168A" w14:textId="77777777" w:rsidR="006F38B6" w:rsidRDefault="00000000">
      <w:pPr>
        <w:pStyle w:val="ListParagraph"/>
        <w:keepLines/>
        <w:numPr>
          <w:ilvl w:val="0"/>
          <w:numId w:val="1"/>
        </w:numPr>
        <w:spacing w:after="65" w:line="250" w:lineRule="auto"/>
        <w:ind w:left="360" w:hanging="215"/>
      </w:pPr>
      <w:r>
        <w:t>Delivered end-to-end data science for customer analytics, revenue optimization, and marketing intelligence over high-volume transactional datasets.</w:t>
      </w:r>
    </w:p>
    <w:p w14:paraId="4F116694" w14:textId="77777777" w:rsidR="006F38B6" w:rsidRDefault="00000000">
      <w:pPr>
        <w:pStyle w:val="ListParagraph"/>
        <w:keepLines/>
        <w:numPr>
          <w:ilvl w:val="0"/>
          <w:numId w:val="1"/>
        </w:numPr>
        <w:spacing w:after="65" w:line="250" w:lineRule="auto"/>
        <w:ind w:left="360" w:hanging="215"/>
      </w:pPr>
      <w:r>
        <w:t>Designed recommendation and personalization models that improved customer engagement, conversion, and retention across targeted marketing campaigns.</w:t>
      </w:r>
    </w:p>
    <w:p w14:paraId="69990950" w14:textId="77777777" w:rsidR="006F38B6" w:rsidRDefault="00000000">
      <w:pPr>
        <w:pStyle w:val="ListParagraph"/>
        <w:keepLines/>
        <w:numPr>
          <w:ilvl w:val="0"/>
          <w:numId w:val="1"/>
        </w:numPr>
        <w:spacing w:after="65" w:line="250" w:lineRule="auto"/>
        <w:ind w:left="360" w:hanging="215"/>
      </w:pPr>
      <w:r>
        <w:t>Built churn prediction, demand forecasting, anomaly detection, and customer-segmentation models as reusable modeling workflows adopted across the analytics team.</w:t>
      </w:r>
    </w:p>
    <w:p w14:paraId="2F074231" w14:textId="77777777" w:rsidR="006F38B6" w:rsidRDefault="00000000">
      <w:pPr>
        <w:pStyle w:val="ListParagraph"/>
        <w:keepLines/>
        <w:numPr>
          <w:ilvl w:val="0"/>
          <w:numId w:val="1"/>
        </w:numPr>
        <w:spacing w:after="65" w:line="250" w:lineRule="auto"/>
        <w:ind w:left="360" w:hanging="215"/>
      </w:pPr>
      <w:r>
        <w:t xml:space="preserve">Engineered ETL and feature pipelines with </w:t>
      </w:r>
      <w:proofErr w:type="spellStart"/>
      <w:r>
        <w:t>PySpark</w:t>
      </w:r>
      <w:proofErr w:type="spellEnd"/>
      <w:r>
        <w:t>, Spark SQL, S3, Glue, Lambda, Kafka, and Airflow, and tuned Spark workloads on large-scale data lakes to cut execution time and compute cost.</w:t>
      </w:r>
    </w:p>
    <w:p w14:paraId="44831C81" w14:textId="77777777" w:rsidR="006F38B6" w:rsidRDefault="00000000">
      <w:pPr>
        <w:pStyle w:val="ListParagraph"/>
        <w:keepLines/>
        <w:numPr>
          <w:ilvl w:val="0"/>
          <w:numId w:val="1"/>
        </w:numPr>
        <w:spacing w:after="65" w:line="250" w:lineRule="auto"/>
        <w:ind w:left="360" w:hanging="215"/>
      </w:pPr>
      <w:r>
        <w:t>Exposed model predictions through Flask APIs consumed by downstream business tools, built Tableau and Power BI reporting for campaign performance, and mentored junior team members on modeling and development practice.</w:t>
      </w:r>
    </w:p>
    <w:p w14:paraId="74E95E5F" w14:textId="77777777" w:rsidR="006F38B6" w:rsidRDefault="00000000">
      <w:pPr>
        <w:spacing w:before="70" w:after="60"/>
        <w:ind w:left="360"/>
      </w:pPr>
      <w:r>
        <w:rPr>
          <w:b/>
          <w:bCs/>
          <w:color w:val="1B3A57"/>
          <w:sz w:val="18"/>
          <w:szCs w:val="18"/>
        </w:rPr>
        <w:t xml:space="preserve">Environment: </w:t>
      </w:r>
      <w:r>
        <w:rPr>
          <w:i/>
          <w:iCs/>
          <w:color w:val="4A5560"/>
          <w:sz w:val="18"/>
          <w:szCs w:val="18"/>
        </w:rPr>
        <w:t xml:space="preserve">Python, </w:t>
      </w:r>
      <w:proofErr w:type="spellStart"/>
      <w:r>
        <w:rPr>
          <w:i/>
          <w:iCs/>
          <w:color w:val="4A5560"/>
          <w:sz w:val="18"/>
          <w:szCs w:val="18"/>
        </w:rPr>
        <w:t>PySpark</w:t>
      </w:r>
      <w:proofErr w:type="spellEnd"/>
      <w:r>
        <w:rPr>
          <w:i/>
          <w:iCs/>
          <w:color w:val="4A5560"/>
          <w:sz w:val="18"/>
          <w:szCs w:val="18"/>
        </w:rPr>
        <w:t>, Spark SQL, AWS S3, AWS Glue, AWS Lambda, Kafka, Airflow, PostgreSQL, MySQL, MongoDB, Cassandra, Flask, Tableau, Power BI.</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00"/>
        <w:gridCol w:w="2900"/>
      </w:tblGrid>
      <w:tr w:rsidR="006F38B6" w14:paraId="4192DAEC" w14:textId="77777777">
        <w:tblPrEx>
          <w:tblCellMar>
            <w:top w:w="0" w:type="dxa"/>
            <w:bottom w:w="0" w:type="dxa"/>
          </w:tblCellMar>
        </w:tblPrEx>
        <w:trPr>
          <w:cantSplit/>
        </w:trPr>
        <w:tc>
          <w:tcPr>
            <w:tcW w:w="7900" w:type="dxa"/>
            <w:tcMar>
              <w:top w:w="0" w:type="dxa"/>
              <w:left w:w="0" w:type="dxa"/>
              <w:bottom w:w="0" w:type="dxa"/>
              <w:right w:w="80" w:type="dxa"/>
            </w:tcMar>
            <w:vAlign w:val="center"/>
          </w:tcPr>
          <w:p w14:paraId="37D656BA" w14:textId="77777777" w:rsidR="006F38B6" w:rsidRDefault="00000000">
            <w:pPr>
              <w:spacing w:line="250" w:lineRule="auto"/>
            </w:pPr>
            <w:r>
              <w:rPr>
                <w:b/>
                <w:bCs/>
                <w:color w:val="1B3A57"/>
                <w:sz w:val="22"/>
                <w:szCs w:val="22"/>
              </w:rPr>
              <w:t>Data Analyst</w:t>
            </w:r>
          </w:p>
        </w:tc>
        <w:tc>
          <w:tcPr>
            <w:tcW w:w="2900" w:type="dxa"/>
            <w:tcMar>
              <w:top w:w="0" w:type="dxa"/>
              <w:left w:w="80" w:type="dxa"/>
              <w:bottom w:w="0" w:type="dxa"/>
              <w:right w:w="0" w:type="dxa"/>
            </w:tcMar>
            <w:vAlign w:val="center"/>
          </w:tcPr>
          <w:p w14:paraId="34C9ECEC" w14:textId="77777777" w:rsidR="006F38B6" w:rsidRDefault="00000000">
            <w:pPr>
              <w:spacing w:line="250" w:lineRule="auto"/>
              <w:jc w:val="right"/>
            </w:pPr>
            <w:r>
              <w:rPr>
                <w:b/>
                <w:bCs/>
                <w:color w:val="4A5560"/>
              </w:rPr>
              <w:t>Oct 2019 – Jul 2021</w:t>
            </w:r>
          </w:p>
        </w:tc>
      </w:tr>
    </w:tbl>
    <w:p w14:paraId="39E56AA0" w14:textId="77777777" w:rsidR="006F38B6" w:rsidRDefault="00000000">
      <w:pPr>
        <w:keepNext/>
        <w:spacing w:before="30" w:after="80" w:line="250" w:lineRule="auto"/>
      </w:pPr>
      <w:r>
        <w:rPr>
          <w:i/>
          <w:iCs/>
          <w:color w:val="4A5560"/>
        </w:rPr>
        <w:t>Homesite Insurance — Boston, MA</w:t>
      </w:r>
    </w:p>
    <w:p w14:paraId="31383C44" w14:textId="77777777" w:rsidR="006F38B6" w:rsidRDefault="00000000">
      <w:pPr>
        <w:pStyle w:val="ListParagraph"/>
        <w:keepLines/>
        <w:numPr>
          <w:ilvl w:val="0"/>
          <w:numId w:val="1"/>
        </w:numPr>
        <w:spacing w:after="65" w:line="250" w:lineRule="auto"/>
        <w:ind w:left="360" w:hanging="215"/>
      </w:pPr>
      <w:r>
        <w:t>Developed predictive analytics for customer retention, risk assessment, and claims analysis supporting underwriting and operational decision-making.</w:t>
      </w:r>
    </w:p>
    <w:p w14:paraId="556CC2C3" w14:textId="77777777" w:rsidR="006F38B6" w:rsidRDefault="00000000">
      <w:pPr>
        <w:pStyle w:val="ListParagraph"/>
        <w:keepLines/>
        <w:numPr>
          <w:ilvl w:val="0"/>
          <w:numId w:val="1"/>
        </w:numPr>
        <w:spacing w:after="65" w:line="250" w:lineRule="auto"/>
        <w:ind w:left="360" w:hanging="215"/>
      </w:pPr>
      <w:r>
        <w:lastRenderedPageBreak/>
        <w:t xml:space="preserve">Built ETL pipelines on S3, Redshift, EMR, Glue, Athena, </w:t>
      </w:r>
      <w:proofErr w:type="spellStart"/>
      <w:r>
        <w:t>PySpark</w:t>
      </w:r>
      <w:proofErr w:type="spellEnd"/>
      <w:r>
        <w:t>, Airflow, and Kafka processing large volumes of policy and claims data, with Spark-based feature engineering feeding churn and risk models.</w:t>
      </w:r>
    </w:p>
    <w:p w14:paraId="4878864F" w14:textId="77777777" w:rsidR="006F38B6" w:rsidRDefault="00000000">
      <w:pPr>
        <w:pStyle w:val="ListParagraph"/>
        <w:keepLines/>
        <w:numPr>
          <w:ilvl w:val="0"/>
          <w:numId w:val="1"/>
        </w:numPr>
        <w:spacing w:after="65" w:line="250" w:lineRule="auto"/>
        <w:ind w:left="360" w:hanging="215"/>
      </w:pPr>
      <w:r>
        <w:t>Implemented data quality, validation, anomaly detection, and governance frameworks supporting audit readiness, and documented data lineage for cloud modernization of legacy reporting platforms.</w:t>
      </w:r>
    </w:p>
    <w:p w14:paraId="52C56BE0" w14:textId="77777777" w:rsidR="006F38B6" w:rsidRDefault="00000000">
      <w:pPr>
        <w:pStyle w:val="ListParagraph"/>
        <w:keepLines/>
        <w:numPr>
          <w:ilvl w:val="0"/>
          <w:numId w:val="1"/>
        </w:numPr>
        <w:spacing w:after="65" w:line="250" w:lineRule="auto"/>
        <w:ind w:left="360" w:hanging="215"/>
      </w:pPr>
      <w:r>
        <w:t>Optimized Redshift queries and Spark workloads to improve reporting throughput, and built executive Tableau dashboards for retention, risk, and operational KPIs.</w:t>
      </w:r>
    </w:p>
    <w:p w14:paraId="7AC84EC8" w14:textId="77777777" w:rsidR="006F38B6" w:rsidRDefault="00000000">
      <w:pPr>
        <w:spacing w:before="70" w:after="60"/>
        <w:ind w:left="360"/>
      </w:pPr>
      <w:r>
        <w:rPr>
          <w:b/>
          <w:bCs/>
          <w:color w:val="1B3A57"/>
          <w:sz w:val="18"/>
          <w:szCs w:val="18"/>
        </w:rPr>
        <w:t xml:space="preserve">Environment: </w:t>
      </w:r>
      <w:r>
        <w:rPr>
          <w:i/>
          <w:iCs/>
          <w:color w:val="4A5560"/>
          <w:sz w:val="18"/>
          <w:szCs w:val="18"/>
        </w:rPr>
        <w:t xml:space="preserve">AWS S3, AWS Redshift, AWS EMR, AWS Glue, Athena, </w:t>
      </w:r>
      <w:proofErr w:type="spellStart"/>
      <w:r>
        <w:rPr>
          <w:i/>
          <w:iCs/>
          <w:color w:val="4A5560"/>
          <w:sz w:val="18"/>
          <w:szCs w:val="18"/>
        </w:rPr>
        <w:t>PySpark</w:t>
      </w:r>
      <w:proofErr w:type="spellEnd"/>
      <w:r>
        <w:rPr>
          <w:i/>
          <w:iCs/>
          <w:color w:val="4A5560"/>
          <w:sz w:val="18"/>
          <w:szCs w:val="18"/>
        </w:rPr>
        <w:t>, Spark SQL, Airflow, Kafka, Python, Pandas, Scikit-learn, Tableau, Git, Linux.</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00"/>
        <w:gridCol w:w="2900"/>
      </w:tblGrid>
      <w:tr w:rsidR="006F38B6" w14:paraId="3E98A2FD" w14:textId="77777777">
        <w:tblPrEx>
          <w:tblCellMar>
            <w:top w:w="0" w:type="dxa"/>
            <w:bottom w:w="0" w:type="dxa"/>
          </w:tblCellMar>
        </w:tblPrEx>
        <w:trPr>
          <w:cantSplit/>
        </w:trPr>
        <w:tc>
          <w:tcPr>
            <w:tcW w:w="7900" w:type="dxa"/>
            <w:tcMar>
              <w:top w:w="0" w:type="dxa"/>
              <w:left w:w="0" w:type="dxa"/>
              <w:bottom w:w="0" w:type="dxa"/>
              <w:right w:w="80" w:type="dxa"/>
            </w:tcMar>
            <w:vAlign w:val="center"/>
          </w:tcPr>
          <w:p w14:paraId="718349C3" w14:textId="77777777" w:rsidR="006F38B6" w:rsidRDefault="00000000">
            <w:pPr>
              <w:spacing w:line="250" w:lineRule="auto"/>
            </w:pPr>
            <w:r>
              <w:rPr>
                <w:b/>
                <w:bCs/>
                <w:color w:val="1B3A57"/>
                <w:sz w:val="22"/>
                <w:szCs w:val="22"/>
              </w:rPr>
              <w:t>Data Analyst</w:t>
            </w:r>
          </w:p>
        </w:tc>
        <w:tc>
          <w:tcPr>
            <w:tcW w:w="2900" w:type="dxa"/>
            <w:tcMar>
              <w:top w:w="0" w:type="dxa"/>
              <w:left w:w="80" w:type="dxa"/>
              <w:bottom w:w="0" w:type="dxa"/>
              <w:right w:w="0" w:type="dxa"/>
            </w:tcMar>
            <w:vAlign w:val="center"/>
          </w:tcPr>
          <w:p w14:paraId="54B1A876" w14:textId="77777777" w:rsidR="006F38B6" w:rsidRDefault="00000000">
            <w:pPr>
              <w:spacing w:line="250" w:lineRule="auto"/>
              <w:jc w:val="right"/>
            </w:pPr>
            <w:r>
              <w:rPr>
                <w:b/>
                <w:bCs/>
                <w:color w:val="4A5560"/>
              </w:rPr>
              <w:t>May 2015 – Mar 2019</w:t>
            </w:r>
          </w:p>
        </w:tc>
      </w:tr>
    </w:tbl>
    <w:p w14:paraId="00B1A1E0" w14:textId="77777777" w:rsidR="006F38B6" w:rsidRDefault="00000000">
      <w:pPr>
        <w:keepNext/>
        <w:spacing w:before="30" w:after="80" w:line="250" w:lineRule="auto"/>
      </w:pPr>
      <w:r>
        <w:rPr>
          <w:i/>
          <w:iCs/>
          <w:color w:val="4A5560"/>
        </w:rPr>
        <w:t>VMware — Bangalore, India</w:t>
      </w:r>
    </w:p>
    <w:p w14:paraId="399BB94F" w14:textId="77777777" w:rsidR="006F38B6" w:rsidRDefault="00000000">
      <w:pPr>
        <w:pStyle w:val="ListParagraph"/>
        <w:keepLines/>
        <w:numPr>
          <w:ilvl w:val="0"/>
          <w:numId w:val="1"/>
        </w:numPr>
        <w:spacing w:after="65" w:line="250" w:lineRule="auto"/>
        <w:ind w:left="360" w:hanging="215"/>
      </w:pPr>
      <w:r>
        <w:t>Built enterprise reporting and business-intelligence solutions for sales operations, license and subscription analytics, and product-usage measurement.</w:t>
      </w:r>
    </w:p>
    <w:p w14:paraId="2620E89D" w14:textId="77777777" w:rsidR="006F38B6" w:rsidRDefault="00000000">
      <w:pPr>
        <w:pStyle w:val="ListParagraph"/>
        <w:keepLines/>
        <w:numPr>
          <w:ilvl w:val="0"/>
          <w:numId w:val="1"/>
        </w:numPr>
        <w:spacing w:after="65" w:line="250" w:lineRule="auto"/>
        <w:ind w:left="360" w:hanging="215"/>
      </w:pPr>
      <w:r>
        <w:t>Designed ETL workflows with Informatica, Talend, and SSIS integrating relational systems and large-scale operational sources, and optimized SQL and PL/SQL procedures on Oracle, SQL Server, DB2, and Teradata.</w:t>
      </w:r>
    </w:p>
    <w:p w14:paraId="578896F7" w14:textId="77777777" w:rsidR="006F38B6" w:rsidRDefault="00000000">
      <w:pPr>
        <w:pStyle w:val="ListParagraph"/>
        <w:keepLines/>
        <w:numPr>
          <w:ilvl w:val="0"/>
          <w:numId w:val="1"/>
        </w:numPr>
        <w:spacing w:after="65" w:line="250" w:lineRule="auto"/>
        <w:ind w:left="360" w:hanging="215"/>
      </w:pPr>
      <w:r>
        <w:t>Supported on-premise to cloud data migration under enterprise governance and security practices, and delivered Power BI and SSRS dashboards for leadership stakeholders.</w:t>
      </w:r>
    </w:p>
    <w:p w14:paraId="2E1469F5" w14:textId="77777777" w:rsidR="006F38B6" w:rsidRDefault="00000000">
      <w:pPr>
        <w:spacing w:before="70" w:after="60"/>
        <w:ind w:left="360"/>
      </w:pPr>
      <w:r>
        <w:rPr>
          <w:b/>
          <w:bCs/>
          <w:color w:val="1B3A57"/>
          <w:sz w:val="18"/>
          <w:szCs w:val="18"/>
        </w:rPr>
        <w:t xml:space="preserve">Environment: </w:t>
      </w:r>
      <w:r>
        <w:rPr>
          <w:i/>
          <w:iCs/>
          <w:color w:val="4A5560"/>
          <w:sz w:val="18"/>
          <w:szCs w:val="18"/>
        </w:rPr>
        <w:t>Oracle, SQL Server, IBM DB2, Teradata, Informatica, Talend, SSIS, Python, SQL, PL/SQL, Hadoop, Kafka, Spark, Git, Jenkins, Power BI, AWS S3, RDS, Redshift, SSRS.</w:t>
      </w:r>
    </w:p>
    <w:p w14:paraId="6031A8E1" w14:textId="77777777" w:rsidR="006F38B6" w:rsidRDefault="00000000">
      <w:pPr>
        <w:keepNext/>
        <w:pBdr>
          <w:bottom w:val="single" w:sz="8" w:space="3" w:color="8C9BA5"/>
        </w:pBdr>
        <w:spacing w:before="210" w:after="90"/>
      </w:pPr>
      <w:r>
        <w:rPr>
          <w:b/>
          <w:bCs/>
          <w:color w:val="1B3A57"/>
          <w:spacing w:val="26"/>
          <w:sz w:val="21"/>
          <w:szCs w:val="21"/>
        </w:rPr>
        <w:t>EDUCATION</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00"/>
        <w:gridCol w:w="2900"/>
      </w:tblGrid>
      <w:tr w:rsidR="006F38B6" w14:paraId="53AC55BD" w14:textId="77777777">
        <w:tblPrEx>
          <w:tblCellMar>
            <w:top w:w="0" w:type="dxa"/>
            <w:bottom w:w="0" w:type="dxa"/>
          </w:tblCellMar>
        </w:tblPrEx>
        <w:trPr>
          <w:cantSplit/>
        </w:trPr>
        <w:tc>
          <w:tcPr>
            <w:tcW w:w="7900" w:type="dxa"/>
            <w:tcMar>
              <w:top w:w="0" w:type="dxa"/>
              <w:left w:w="0" w:type="dxa"/>
              <w:bottom w:w="0" w:type="dxa"/>
              <w:right w:w="80" w:type="dxa"/>
            </w:tcMar>
            <w:vAlign w:val="center"/>
          </w:tcPr>
          <w:p w14:paraId="6C28A783" w14:textId="77777777" w:rsidR="006F38B6" w:rsidRDefault="00000000">
            <w:pPr>
              <w:spacing w:line="250" w:lineRule="auto"/>
            </w:pPr>
            <w:r>
              <w:rPr>
                <w:b/>
                <w:bCs/>
                <w:color w:val="1B3A57"/>
              </w:rPr>
              <w:t>Bachelor of Technology in Computer Science and Engineering</w:t>
            </w:r>
          </w:p>
        </w:tc>
        <w:tc>
          <w:tcPr>
            <w:tcW w:w="2900" w:type="dxa"/>
            <w:tcMar>
              <w:top w:w="0" w:type="dxa"/>
              <w:left w:w="80" w:type="dxa"/>
              <w:bottom w:w="0" w:type="dxa"/>
              <w:right w:w="0" w:type="dxa"/>
            </w:tcMar>
            <w:vAlign w:val="center"/>
          </w:tcPr>
          <w:p w14:paraId="6EAF3C61" w14:textId="77777777" w:rsidR="006F38B6" w:rsidRDefault="00000000">
            <w:pPr>
              <w:spacing w:line="250" w:lineRule="auto"/>
              <w:jc w:val="right"/>
            </w:pPr>
            <w:r>
              <w:rPr>
                <w:b/>
                <w:bCs/>
                <w:color w:val="4A5560"/>
              </w:rPr>
              <w:t>May 2015</w:t>
            </w:r>
          </w:p>
        </w:tc>
      </w:tr>
    </w:tbl>
    <w:p w14:paraId="15622148" w14:textId="77777777" w:rsidR="006F38B6" w:rsidRDefault="00000000">
      <w:pPr>
        <w:spacing w:before="30" w:after="60" w:line="250" w:lineRule="auto"/>
      </w:pPr>
      <w:r>
        <w:rPr>
          <w:i/>
          <w:iCs/>
          <w:color w:val="4A5560"/>
        </w:rPr>
        <w:t>Jawaharlal Nehru Technological University</w:t>
      </w:r>
    </w:p>
    <w:sectPr w:rsidR="006F38B6">
      <w:pgSz w:w="12240" w:h="15840"/>
      <w:pgMar w:top="6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0120B"/>
    <w:multiLevelType w:val="hybridMultilevel"/>
    <w:tmpl w:val="AD7A8E90"/>
    <w:lvl w:ilvl="0" w:tplc="BDE2FB5A">
      <w:start w:val="1"/>
      <w:numFmt w:val="bullet"/>
      <w:lvlText w:val="●"/>
      <w:lvlJc w:val="left"/>
      <w:pPr>
        <w:ind w:left="720" w:hanging="360"/>
      </w:pPr>
    </w:lvl>
    <w:lvl w:ilvl="1" w:tplc="74126536">
      <w:start w:val="1"/>
      <w:numFmt w:val="bullet"/>
      <w:lvlText w:val="○"/>
      <w:lvlJc w:val="left"/>
      <w:pPr>
        <w:ind w:left="1440" w:hanging="360"/>
      </w:pPr>
    </w:lvl>
    <w:lvl w:ilvl="2" w:tplc="5010F2CC">
      <w:start w:val="1"/>
      <w:numFmt w:val="bullet"/>
      <w:lvlText w:val="■"/>
      <w:lvlJc w:val="left"/>
      <w:pPr>
        <w:ind w:left="2160" w:hanging="360"/>
      </w:pPr>
    </w:lvl>
    <w:lvl w:ilvl="3" w:tplc="183E7AC2">
      <w:start w:val="1"/>
      <w:numFmt w:val="bullet"/>
      <w:lvlText w:val="●"/>
      <w:lvlJc w:val="left"/>
      <w:pPr>
        <w:ind w:left="2880" w:hanging="360"/>
      </w:pPr>
    </w:lvl>
    <w:lvl w:ilvl="4" w:tplc="D44058C2">
      <w:start w:val="1"/>
      <w:numFmt w:val="bullet"/>
      <w:lvlText w:val="○"/>
      <w:lvlJc w:val="left"/>
      <w:pPr>
        <w:ind w:left="3600" w:hanging="360"/>
      </w:pPr>
    </w:lvl>
    <w:lvl w:ilvl="5" w:tplc="8530FB2A">
      <w:start w:val="1"/>
      <w:numFmt w:val="bullet"/>
      <w:lvlText w:val="■"/>
      <w:lvlJc w:val="left"/>
      <w:pPr>
        <w:ind w:left="4320" w:hanging="360"/>
      </w:pPr>
    </w:lvl>
    <w:lvl w:ilvl="6" w:tplc="3A4E2FCC">
      <w:start w:val="1"/>
      <w:numFmt w:val="bullet"/>
      <w:lvlText w:val="●"/>
      <w:lvlJc w:val="left"/>
      <w:pPr>
        <w:ind w:left="5040" w:hanging="360"/>
      </w:pPr>
    </w:lvl>
    <w:lvl w:ilvl="7" w:tplc="08C48B84">
      <w:start w:val="1"/>
      <w:numFmt w:val="bullet"/>
      <w:lvlText w:val="●"/>
      <w:lvlJc w:val="left"/>
      <w:pPr>
        <w:ind w:left="5760" w:hanging="360"/>
      </w:pPr>
    </w:lvl>
    <w:lvl w:ilvl="8" w:tplc="AE1AD1F6">
      <w:start w:val="1"/>
      <w:numFmt w:val="bullet"/>
      <w:lvlText w:val="●"/>
      <w:lvlJc w:val="left"/>
      <w:pPr>
        <w:ind w:left="6480" w:hanging="360"/>
      </w:pPr>
    </w:lvl>
  </w:abstractNum>
  <w:num w:numId="1" w16cid:durableId="12349699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8B6"/>
    <w:rsid w:val="00573499"/>
    <w:rsid w:val="006F38B6"/>
    <w:rsid w:val="00B91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0CD7C"/>
  <w15:docId w15:val="{29F5E492-A532-47C6-A5DD-A1AC58904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1574</Words>
  <Characters>8974</Characters>
  <Application>Microsoft Office Word</Application>
  <DocSecurity>0</DocSecurity>
  <Lines>74</Lines>
  <Paragraphs>21</Paragraphs>
  <ScaleCrop>false</ScaleCrop>
  <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Adhithi pippera</cp:lastModifiedBy>
  <cp:revision>2</cp:revision>
  <dcterms:created xsi:type="dcterms:W3CDTF">2026-07-24T16:09:00Z</dcterms:created>
  <dcterms:modified xsi:type="dcterms:W3CDTF">2026-07-24T16:09:00Z</dcterms:modified>
</cp:coreProperties>
</file>