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pStyle w:val="Title"/>
        <w:pBdr>
          <w:bottom w:val="single" w:color="auto" w:sz="4" w:space="1"/>
        </w:pBdr>
        <w:rPr>
          <w:rFonts w:ascii="Times New Roman" w:cs="Times New Roman" w:eastAsia="Times New Roman" w:hAnsi="Times New Roman"/>
          <w:sz w:val="52"/>
          <w:szCs w:val="52"/>
        </w:rPr>
      </w:pPr>
      <w:r>
        <w:rPr>
          <w:rFonts w:ascii="Times New Roman" w:cs="Times New Roman" w:eastAsia="Times New Roman" w:hAnsi="Times New Roman"/>
          <w:sz w:val="52"/>
          <w:szCs w:val="52"/>
        </w:rPr>
        <w:t xml:space="preserve">Andrew Lin </w:t>
      </w:r>
    </w:p>
    <w:p w14:paraId="00000002">
      <w:pPr>
        <w:pStyle w:val="Title"/>
        <w:pBdr>
          <w:bottom w:val="single" w:color="auto" w:sz="4" w:space="1"/>
        </w:pBdr>
        <w:rPr>
          <w:rStyle w:val="Hyperlink"/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auto"/>
          <w:sz w:val="24"/>
          <w:szCs w:val="24"/>
        </w:rPr>
        <w:t>Bronxville, NY 10708</w:t>
      </w:r>
      <w:r>
        <w:rPr>
          <w:rFonts w:ascii="Times New Roman" w:cs="Times New Roman" w:hAnsi="Times New Roman"/>
          <w:color w:val="auto"/>
          <w:sz w:val="24"/>
          <w:szCs w:val="24"/>
        </w:rPr>
        <w:t xml:space="preserve"> • </w:t>
      </w:r>
      <w:r>
        <w:rPr>
          <w:rFonts w:ascii="Times New Roman" w:cs="Times New Roman" w:hAnsi="Times New Roman"/>
          <w:color w:val="auto"/>
          <w:sz w:val="24"/>
          <w:szCs w:val="24"/>
        </w:rPr>
        <w:t>(</w:t>
      </w:r>
      <w:r>
        <w:rPr>
          <w:rFonts w:ascii="Times New Roman" w:cs="Times New Roman" w:hAnsi="Times New Roman"/>
          <w:color w:val="auto"/>
          <w:sz w:val="24"/>
          <w:szCs w:val="24"/>
        </w:rPr>
        <w:t>917</w:t>
      </w:r>
      <w:r>
        <w:rPr>
          <w:rFonts w:ascii="Times New Roman" w:cs="Times New Roman" w:hAnsi="Times New Roman"/>
          <w:color w:val="auto"/>
          <w:sz w:val="24"/>
          <w:szCs w:val="24"/>
        </w:rPr>
        <w:t xml:space="preserve">) </w:t>
      </w:r>
      <w:r>
        <w:rPr>
          <w:rFonts w:ascii="Times New Roman" w:cs="Times New Roman" w:hAnsi="Times New Roman"/>
          <w:color w:val="auto"/>
          <w:sz w:val="24"/>
          <w:szCs w:val="24"/>
        </w:rPr>
        <w:t>597-3352</w:t>
      </w:r>
      <w:r>
        <w:rPr>
          <w:rFonts w:ascii="Times New Roman" w:cs="Times New Roman" w:hAnsi="Times New Roman"/>
          <w:color w:val="auto"/>
          <w:sz w:val="24"/>
          <w:szCs w:val="24"/>
        </w:rPr>
        <w:t xml:space="preserve"> •</w:t>
      </w:r>
      <w:r>
        <w:rPr>
          <w:rFonts w:ascii="Times New Roman" w:cs="Times New Roman" w:hAnsi="Times New Roman"/>
          <w:color w:val="auto"/>
          <w:sz w:val="24"/>
          <w:szCs w:val="24"/>
        </w:rPr>
        <w:t xml:space="preserve"> </w:t>
      </w:r>
      <w:r>
        <w:rPr>
          <w:rStyle w:val="Hyperlink"/>
          <w:rFonts w:ascii="Times New Roman" w:cs="Times New Roman" w:hAnsi="Times New Roman"/>
          <w:sz w:val="24"/>
          <w:szCs w:val="24"/>
        </w:rPr>
        <w:fldChar w:fldCharType="begin"/>
      </w:r>
      <w:r>
        <w:rPr>
          <w:rStyle w:val="Hyperlink"/>
          <w:rFonts w:ascii="Times New Roman" w:cs="Times New Roman" w:hAnsi="Times New Roman"/>
          <w:sz w:val="24"/>
          <w:szCs w:val="24"/>
        </w:rPr>
        <w:instrText xml:space="preserve">HYPERLINK "mailto:alin72@binghamton.edu" </w:instrText>
      </w:r>
      <w:r>
        <w:rPr>
          <w:rStyle w:val="Hyperlink"/>
          <w:rFonts w:ascii="Times New Roman" w:cs="Times New Roman" w:hAnsi="Times New Roman"/>
          <w:sz w:val="24"/>
          <w:szCs w:val="24"/>
        </w:rPr>
        <w:fldChar w:fldCharType="separate"/>
      </w:r>
      <w:r>
        <w:rPr>
          <w:rStyle w:val="Hyperlink"/>
          <w:rFonts w:ascii="Times New Roman" w:cs="Times New Roman" w:hAnsi="Times New Roman"/>
          <w:sz w:val="24"/>
          <w:szCs w:val="24"/>
        </w:rPr>
        <w:t>alin72@binghamton.edu</w:t>
      </w:r>
      <w:r>
        <w:rPr>
          <w:rStyle w:val="Hyperlink"/>
          <w:rFonts w:ascii="Times New Roman" w:cs="Times New Roman" w:hAnsi="Times New Roman"/>
          <w:sz w:val="24"/>
          <w:szCs w:val="24"/>
        </w:rPr>
        <w:fldChar w:fldCharType="end"/>
      </w:r>
    </w:p>
    <w:p w14:paraId="00000003">
      <w:pPr>
        <w:widowControl w:val="off"/>
        <w:pBdr>
          <w:bottom w:val="single" w:color="auto" w:sz="4" w:space="1"/>
        </w:pBdr>
        <w:spacing w:line="14" w:lineRule="auto"/>
        <w:ind w:left="1800" w:hanging="1800"/>
        <w:rPr>
          <w:i/>
          <w:iCs/>
          <w:color w:val="auto"/>
          <w:sz w:val="22"/>
          <w:szCs w:val="22"/>
        </w:rPr>
      </w:pPr>
    </w:p>
    <w:p w14:paraId="00000004">
      <w:pPr>
        <w:widowControl w:val="off"/>
        <w:pBdr>
          <w:top w:val="none" w:sz="4" w:space="0"/>
        </w:pBdr>
        <w:ind w:left="1800" w:hanging="1800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PROFESSIONAL SUMMARY</w:t>
      </w:r>
    </w:p>
    <w:p w14:paraId="00000005">
      <w:pPr>
        <w:widowControl w:val="off"/>
        <w:pBdr>
          <w:top w:val="none" w:sz="4" w:space="0"/>
          <w:bottom w:val="single" w:color="auto" w:sz="6" w:space="1"/>
        </w:pBdr>
        <w:spacing w:line="14" w:lineRule="auto"/>
        <w:ind w:left="1800" w:hanging="1800"/>
        <w:rPr>
          <w:b/>
          <w:bCs/>
          <w:color w:val="auto"/>
          <w:sz w:val="22"/>
          <w:szCs w:val="22"/>
        </w:rPr>
      </w:pPr>
    </w:p>
    <w:p w14:paraId="00000006">
      <w:pPr>
        <w:widowControl w:val="off"/>
        <w:pBdr>
          <w:top w:val="none" w:sz="4" w:space="0"/>
        </w:pBdr>
        <w:ind w:left="1800" w:hanging="180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Enthusiastic, self-motivated, and goal-oriented </w:t>
      </w:r>
      <w:r>
        <w:rPr>
          <w:color w:val="auto"/>
          <w:sz w:val="22"/>
          <w:szCs w:val="22"/>
        </w:rPr>
        <w:t>Settlements Analyst</w:t>
      </w:r>
      <w:r>
        <w:rPr>
          <w:color w:val="auto"/>
          <w:sz w:val="22"/>
          <w:szCs w:val="22"/>
        </w:rPr>
        <w:t xml:space="preserve">; seeking </w:t>
      </w:r>
      <w:r>
        <w:rPr>
          <w:color w:val="auto"/>
          <w:sz w:val="22"/>
          <w:szCs w:val="22"/>
        </w:rPr>
        <w:t xml:space="preserve">to </w:t>
      </w:r>
      <w:r>
        <w:rPr>
          <w:color w:val="auto"/>
          <w:sz w:val="22"/>
          <w:szCs w:val="22"/>
        </w:rPr>
        <w:t xml:space="preserve">gain more knowledge in </w:t>
      </w:r>
    </w:p>
    <w:p w14:paraId="00000007">
      <w:pPr>
        <w:widowControl w:val="off"/>
        <w:pBdr>
          <w:top w:val="none" w:sz="4" w:space="0"/>
        </w:pBdr>
        <w:ind w:left="1800" w:hanging="180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Data </w:t>
      </w:r>
      <w:r>
        <w:rPr>
          <w:color w:val="auto"/>
          <w:sz w:val="22"/>
          <w:szCs w:val="22"/>
        </w:rPr>
        <w:t>Analytics</w:t>
      </w:r>
      <w:r>
        <w:rPr>
          <w:color w:val="auto"/>
          <w:sz w:val="22"/>
          <w:szCs w:val="22"/>
        </w:rPr>
        <w:t xml:space="preserve"> to </w:t>
      </w:r>
      <w:r>
        <w:rPr>
          <w:color w:val="auto"/>
          <w:sz w:val="22"/>
          <w:szCs w:val="22"/>
        </w:rPr>
        <w:t xml:space="preserve">enhance my abilities in my field of work and advance my career. </w:t>
      </w:r>
    </w:p>
    <w:p w14:paraId="00000008">
      <w:pPr>
        <w:widowControl w:val="off"/>
        <w:pBdr>
          <w:bottom w:val="single" w:color="auto" w:sz="6" w:space="1"/>
        </w:pBdr>
        <w:spacing w:line="14" w:lineRule="auto"/>
        <w:rPr>
          <w:i/>
          <w:iCs/>
          <w:color w:val="auto"/>
          <w:sz w:val="22"/>
          <w:szCs w:val="22"/>
        </w:rPr>
      </w:pPr>
    </w:p>
    <w:p w14:paraId="00000009">
      <w:pPr>
        <w:widowControl w:val="off"/>
        <w:pBdr>
          <w:top w:val="none" w:sz="4" w:space="0"/>
          <w:bottom w:val="single" w:color="auto" w:sz="6" w:space="1"/>
          <w:between w:val="single" w:color="auto" w:sz="6" w:space="1"/>
        </w:pBdr>
        <w:ind w:left="1800" w:hanging="1800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WORK</w:t>
      </w:r>
      <w:r>
        <w:rPr>
          <w:b/>
          <w:bCs/>
          <w:color w:val="auto"/>
          <w:sz w:val="22"/>
          <w:szCs w:val="22"/>
        </w:rPr>
        <w:t xml:space="preserve"> EXPERIENCE</w:t>
      </w:r>
    </w:p>
    <w:p w14:paraId="0000000A">
      <w:pPr>
        <w:widowControl w:val="off"/>
        <w:pBdr>
          <w:top w:val="none" w:sz="4" w:space="0"/>
        </w:pBdr>
        <w:ind w:left="1800" w:hanging="180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RWE CLEAN ENERGY &amp; WHOLESALES, INC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  <w:t xml:space="preserve">    Valhalla, NY</w:t>
      </w:r>
    </w:p>
    <w:p w14:paraId="0000000B">
      <w:pPr>
        <w:widowControl w:val="off"/>
        <w:pBdr>
          <w:top w:val="none" w:sz="4" w:space="0"/>
        </w:pBdr>
        <w:ind w:left="1800" w:hanging="1800"/>
        <w:rPr>
          <w:i/>
          <w:iCs/>
          <w:color w:val="auto"/>
          <w:sz w:val="22"/>
          <w:szCs w:val="22"/>
        </w:rPr>
      </w:pPr>
      <w:r>
        <w:rPr>
          <w:b/>
          <w:bCs/>
          <w:i/>
          <w:iCs/>
          <w:color w:val="auto"/>
          <w:sz w:val="22"/>
          <w:szCs w:val="22"/>
        </w:rPr>
        <w:t>Settlements Analyst</w:t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  <w:t xml:space="preserve">             </w:t>
      </w:r>
      <w:r>
        <w:rPr>
          <w:i/>
          <w:iCs/>
          <w:color w:val="auto"/>
          <w:sz w:val="22"/>
          <w:szCs w:val="22"/>
        </w:rPr>
        <w:t>October 2022 – Current</w:t>
      </w:r>
    </w:p>
    <w:p w14:paraId="0000000C">
      <w:pPr>
        <w:pStyle w:val="ListParagraph"/>
        <w:widowControl w:val="off"/>
        <w:numPr>
          <w:ilvl w:val="0"/>
          <w:numId w:val="28"/>
        </w:numPr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Financially m</w:t>
      </w:r>
      <w:r>
        <w:rPr>
          <w:color w:val="auto"/>
          <w:sz w:val="22"/>
          <w:szCs w:val="22"/>
        </w:rPr>
        <w:t xml:space="preserve">anage </w:t>
      </w:r>
      <w:r>
        <w:rPr>
          <w:color w:val="auto"/>
          <w:sz w:val="22"/>
          <w:szCs w:val="22"/>
        </w:rPr>
        <w:t xml:space="preserve">15 </w:t>
      </w:r>
      <w:r>
        <w:rPr>
          <w:color w:val="auto"/>
          <w:sz w:val="22"/>
          <w:szCs w:val="22"/>
        </w:rPr>
        <w:t>power plants</w:t>
      </w:r>
      <w:r>
        <w:rPr>
          <w:color w:val="auto"/>
          <w:sz w:val="22"/>
          <w:szCs w:val="22"/>
        </w:rPr>
        <w:t xml:space="preserve"> that </w:t>
      </w:r>
      <w:r>
        <w:rPr>
          <w:color w:val="auto"/>
          <w:sz w:val="22"/>
          <w:szCs w:val="22"/>
        </w:rPr>
        <w:t xml:space="preserve">exceeded </w:t>
      </w:r>
      <w:r>
        <w:rPr>
          <w:color w:val="auto"/>
          <w:sz w:val="22"/>
          <w:szCs w:val="22"/>
        </w:rPr>
        <w:t>$50M</w:t>
      </w:r>
      <w:r>
        <w:rPr>
          <w:color w:val="auto"/>
          <w:sz w:val="22"/>
          <w:szCs w:val="22"/>
        </w:rPr>
        <w:t>/month</w:t>
      </w:r>
      <w:r>
        <w:rPr>
          <w:color w:val="auto"/>
          <w:sz w:val="22"/>
          <w:szCs w:val="22"/>
        </w:rPr>
        <w:t xml:space="preserve"> in revenue</w:t>
      </w:r>
      <w:r>
        <w:rPr>
          <w:color w:val="auto"/>
          <w:sz w:val="22"/>
          <w:szCs w:val="22"/>
        </w:rPr>
        <w:t xml:space="preserve">. Tasks include financial reporting, reconciliation of revenues and expenditures, and </w:t>
      </w:r>
      <w:r>
        <w:rPr>
          <w:color w:val="auto"/>
          <w:sz w:val="22"/>
          <w:szCs w:val="22"/>
        </w:rPr>
        <w:t>issuance</w:t>
      </w:r>
      <w:r>
        <w:rPr>
          <w:color w:val="auto"/>
          <w:sz w:val="22"/>
          <w:szCs w:val="22"/>
        </w:rPr>
        <w:t xml:space="preserve"> of invoices to counterparties</w:t>
      </w:r>
    </w:p>
    <w:p w14:paraId="0000000D">
      <w:pPr>
        <w:pStyle w:val="ListParagraph"/>
        <w:widowControl w:val="off"/>
        <w:numPr>
          <w:ilvl w:val="0"/>
          <w:numId w:val="28"/>
        </w:numPr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Coordinated with trading desks, </w:t>
      </w:r>
      <w:r>
        <w:rPr>
          <w:color w:val="auto"/>
          <w:sz w:val="22"/>
          <w:szCs w:val="22"/>
        </w:rPr>
        <w:t>accounting team</w:t>
      </w:r>
      <w:r>
        <w:rPr>
          <w:color w:val="auto"/>
          <w:sz w:val="22"/>
          <w:szCs w:val="22"/>
        </w:rPr>
        <w:t>, and counterparties to resolve discrepancies, ensuring seamless settlement of financial transactions</w:t>
      </w:r>
    </w:p>
    <w:p w14:paraId="0000000E">
      <w:pPr>
        <w:pStyle w:val="ListParagraph"/>
        <w:widowControl w:val="off"/>
        <w:numPr>
          <w:ilvl w:val="0"/>
          <w:numId w:val="28"/>
        </w:numPr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Gather, analyze, </w:t>
      </w:r>
      <w:r>
        <w:rPr>
          <w:color w:val="auto"/>
          <w:sz w:val="22"/>
          <w:szCs w:val="22"/>
        </w:rPr>
        <w:t xml:space="preserve">and validate settlement data </w:t>
      </w:r>
      <w:r>
        <w:rPr>
          <w:color w:val="auto"/>
          <w:sz w:val="22"/>
          <w:szCs w:val="22"/>
        </w:rPr>
        <w:t>extracted</w:t>
      </w:r>
      <w:r>
        <w:rPr>
          <w:color w:val="auto"/>
          <w:sz w:val="22"/>
          <w:szCs w:val="22"/>
        </w:rPr>
        <w:t xml:space="preserve"> from </w:t>
      </w:r>
      <w:r>
        <w:rPr>
          <w:color w:val="auto"/>
          <w:sz w:val="22"/>
          <w:szCs w:val="22"/>
        </w:rPr>
        <w:t xml:space="preserve">the </w:t>
      </w:r>
      <w:r>
        <w:rPr>
          <w:color w:val="auto"/>
          <w:sz w:val="22"/>
          <w:szCs w:val="22"/>
        </w:rPr>
        <w:t>NYISO</w:t>
      </w:r>
      <w:r>
        <w:rPr>
          <w:color w:val="auto"/>
          <w:sz w:val="22"/>
          <w:szCs w:val="22"/>
        </w:rPr>
        <w:t xml:space="preserve"> website</w:t>
      </w:r>
    </w:p>
    <w:p w14:paraId="0000000F">
      <w:pPr>
        <w:pStyle w:val="ListParagraph"/>
        <w:widowControl w:val="off"/>
        <w:numPr>
          <w:ilvl w:val="0"/>
          <w:numId w:val="28"/>
        </w:numPr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Assist </w:t>
      </w:r>
      <w:r>
        <w:rPr>
          <w:color w:val="auto"/>
          <w:sz w:val="22"/>
          <w:szCs w:val="22"/>
        </w:rPr>
        <w:t xml:space="preserve">with analyzing </w:t>
      </w:r>
      <w:r>
        <w:rPr>
          <w:color w:val="auto"/>
          <w:sz w:val="22"/>
          <w:szCs w:val="22"/>
        </w:rPr>
        <w:t xml:space="preserve">and improving the settlements process, including designing </w:t>
      </w:r>
      <w:r>
        <w:rPr>
          <w:color w:val="auto"/>
          <w:sz w:val="22"/>
          <w:szCs w:val="22"/>
        </w:rPr>
        <w:t>models in Excel</w:t>
      </w:r>
    </w:p>
    <w:p w14:paraId="00000010">
      <w:pPr>
        <w:pStyle w:val="ListParagraph"/>
        <w:widowControl w:val="off"/>
        <w:numPr>
          <w:ilvl w:val="0"/>
          <w:numId w:val="28"/>
        </w:numPr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Utilized settlement systems and financial software (e.g., </w:t>
      </w:r>
      <w:r>
        <w:rPr>
          <w:color w:val="auto"/>
          <w:sz w:val="22"/>
          <w:szCs w:val="22"/>
        </w:rPr>
        <w:t>Peoplesoft, Allegro, Adapt2</w:t>
      </w:r>
      <w:r>
        <w:rPr>
          <w:color w:val="auto"/>
          <w:sz w:val="22"/>
          <w:szCs w:val="22"/>
        </w:rPr>
        <w:t>) to execute, track, and confirm trade settlements, improving efficiency and accuracy</w:t>
      </w:r>
    </w:p>
    <w:p w14:paraId="00000011">
      <w:pPr>
        <w:pStyle w:val="ListParagraph"/>
        <w:widowControl w:val="off"/>
        <w:numPr>
          <w:ilvl w:val="0"/>
          <w:numId w:val="28"/>
        </w:numPr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Gather, analyze, and validate settlement data extracted from the NYISO website</w:t>
      </w:r>
    </w:p>
    <w:p w14:paraId="00000012">
      <w:pPr>
        <w:widowControl w:val="off"/>
        <w:pBdr>
          <w:top w:val="none" w:sz="4" w:space="0"/>
        </w:pBdr>
        <w:rPr>
          <w:color w:val="auto"/>
          <w:sz w:val="22"/>
          <w:szCs w:val="22"/>
        </w:rPr>
      </w:pPr>
    </w:p>
    <w:p w14:paraId="00000013">
      <w:pPr>
        <w:widowControl w:val="off"/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U</w:t>
      </w:r>
      <w:r>
        <w:rPr>
          <w:color w:val="auto"/>
          <w:sz w:val="22"/>
          <w:szCs w:val="22"/>
        </w:rPr>
        <w:t>NICORN CONSTRUCTION ENTERPRISES, INC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  <w:t xml:space="preserve">    Montvale, NJ</w:t>
      </w:r>
    </w:p>
    <w:p w14:paraId="00000014">
      <w:pPr>
        <w:widowControl w:val="off"/>
        <w:pBdr>
          <w:top w:val="none" w:sz="4" w:space="0"/>
        </w:pBdr>
        <w:ind w:left="1800" w:hanging="1800"/>
        <w:rPr>
          <w:i/>
          <w:iCs/>
          <w:color w:val="auto"/>
          <w:sz w:val="22"/>
          <w:szCs w:val="22"/>
        </w:rPr>
      </w:pPr>
      <w:r>
        <w:rPr>
          <w:b/>
          <w:bCs/>
          <w:i/>
          <w:iCs/>
          <w:color w:val="auto"/>
          <w:sz w:val="22"/>
          <w:szCs w:val="22"/>
        </w:rPr>
        <w:t>Accountant</w:t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ab/>
      </w:r>
      <w:r>
        <w:rPr>
          <w:b/>
          <w:bCs/>
          <w:i/>
          <w:iCs/>
          <w:color w:val="auto"/>
          <w:sz w:val="22"/>
          <w:szCs w:val="22"/>
        </w:rPr>
        <w:t xml:space="preserve">  </w:t>
      </w:r>
      <w:r>
        <w:rPr>
          <w:i/>
          <w:iCs/>
          <w:color w:val="auto"/>
          <w:sz w:val="22"/>
          <w:szCs w:val="22"/>
        </w:rPr>
        <w:t>August</w:t>
      </w:r>
      <w:r>
        <w:rPr>
          <w:i/>
          <w:iCs/>
          <w:color w:val="auto"/>
          <w:sz w:val="22"/>
          <w:szCs w:val="22"/>
        </w:rPr>
        <w:t xml:space="preserve"> 2021 – </w:t>
      </w:r>
      <w:r>
        <w:rPr>
          <w:i/>
          <w:iCs/>
          <w:color w:val="auto"/>
          <w:sz w:val="22"/>
          <w:szCs w:val="22"/>
        </w:rPr>
        <w:t>September 2022</w:t>
      </w:r>
    </w:p>
    <w:p w14:paraId="00000015">
      <w:pPr>
        <w:pStyle w:val="ListParagraph"/>
        <w:widowControl w:val="off"/>
        <w:numPr>
          <w:ilvl w:val="0"/>
          <w:numId w:val="27"/>
        </w:numPr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Prepare, send, and monitor billing invoices and compliances to agencies </w:t>
      </w:r>
    </w:p>
    <w:p w14:paraId="00000016">
      <w:pPr>
        <w:pStyle w:val="ListParagraph"/>
        <w:widowControl w:val="off"/>
        <w:numPr>
          <w:ilvl w:val="0"/>
          <w:numId w:val="27"/>
        </w:numPr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Enter invoice data in Timberline</w:t>
      </w:r>
      <w:r>
        <w:rPr>
          <w:color w:val="auto"/>
          <w:sz w:val="22"/>
          <w:szCs w:val="22"/>
        </w:rPr>
        <w:t xml:space="preserve"> application</w:t>
      </w:r>
    </w:p>
    <w:p w14:paraId="00000017">
      <w:pPr>
        <w:pStyle w:val="ListParagraph"/>
        <w:widowControl w:val="off"/>
        <w:numPr>
          <w:ilvl w:val="0"/>
          <w:numId w:val="27"/>
        </w:numPr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Enter and process direct deposit, payroll checks, and layoff checks</w:t>
      </w:r>
    </w:p>
    <w:p w14:paraId="00000018">
      <w:pPr>
        <w:pStyle w:val="ListParagraph"/>
        <w:widowControl w:val="off"/>
        <w:numPr>
          <w:ilvl w:val="0"/>
          <w:numId w:val="27"/>
        </w:numPr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Ma</w:t>
      </w:r>
      <w:r>
        <w:rPr>
          <w:color w:val="auto"/>
          <w:sz w:val="22"/>
          <w:szCs w:val="22"/>
        </w:rPr>
        <w:t>ke</w:t>
      </w:r>
      <w:r>
        <w:rPr>
          <w:color w:val="auto"/>
          <w:sz w:val="22"/>
          <w:szCs w:val="22"/>
        </w:rPr>
        <w:t xml:space="preserve"> online payments to the IRS, NYS Income Tax, etc. </w:t>
      </w:r>
    </w:p>
    <w:p w14:paraId="00000019">
      <w:pPr>
        <w:pStyle w:val="ListParagraph"/>
        <w:widowControl w:val="off"/>
        <w:numPr>
          <w:ilvl w:val="0"/>
          <w:numId w:val="27"/>
        </w:numPr>
        <w:pBdr>
          <w:top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Reconcile bank statements to match bank balances in the company’s accounts</w:t>
      </w:r>
    </w:p>
    <w:p w14:paraId="0000001A">
      <w:pPr>
        <w:pBdr>
          <w:top w:val="single" w:color="auto" w:sz="4" w:space="1"/>
          <w:bottom w:val="single" w:color="auto" w:sz="4" w:space="1"/>
        </w:pBdr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TECHNICAL SKILLS</w:t>
      </w:r>
    </w:p>
    <w:p w14:paraId="0000001B">
      <w:pPr>
        <w:pStyle w:val="ListParagraph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Microsoft Excel</w:t>
      </w:r>
    </w:p>
    <w:p w14:paraId="0000001C">
      <w:pPr>
        <w:pStyle w:val="ListParagraph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SQL</w:t>
      </w:r>
    </w:p>
    <w:p w14:paraId="0000001D">
      <w:pPr>
        <w:pStyle w:val="ListParagraph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Adapt2</w:t>
      </w:r>
    </w:p>
    <w:p w14:paraId="0000001E">
      <w:pPr>
        <w:pStyle w:val="ListParagraph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Allegro</w:t>
      </w:r>
    </w:p>
    <w:p w14:paraId="0000001F">
      <w:pPr>
        <w:pStyle w:val="ListParagraph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DataDepot</w:t>
      </w:r>
    </w:p>
    <w:p w14:paraId="00000020">
      <w:pPr>
        <w:pStyle w:val="ListParagraph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Peoplesoft</w:t>
      </w:r>
    </w:p>
    <w:p w14:paraId="00000021">
      <w:pPr>
        <w:pStyle w:val="Heading5"/>
        <w:pBdr>
          <w:top w:val="single" w:color="auto" w:sz="4" w:space="1"/>
          <w:left w:val="none" w:sz="4" w:space="0"/>
          <w:bottom w:val="single" w:color="auto" w:sz="4" w:space="1"/>
          <w:right w:val="none" w:sz="4" w:space="0"/>
          <w:between w:val="none" w:sz="4" w:space="0"/>
        </w:pBdr>
        <w:rPr>
          <w:color w:val="auto"/>
          <w:sz w:val="22"/>
          <w:szCs w:val="22"/>
          <w:u w:val="none"/>
        </w:rPr>
      </w:pPr>
      <w:r>
        <w:rPr>
          <w:color w:val="auto"/>
          <w:sz w:val="22"/>
          <w:szCs w:val="22"/>
          <w:u w:val="none"/>
        </w:rPr>
        <w:t>EDUCATION AND HONORS</w:t>
      </w:r>
    </w:p>
    <w:p w14:paraId="00000022">
      <w:pPr>
        <w:widowControl w:val="off"/>
        <w:ind w:left="1800" w:hanging="180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Binghamton University, State University of New York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  <w:t xml:space="preserve">         </w:t>
      </w:r>
      <w:r>
        <w:rPr>
          <w:i/>
          <w:iCs/>
          <w:color w:val="auto"/>
          <w:sz w:val="22"/>
          <w:szCs w:val="22"/>
        </w:rPr>
        <w:t>May 2021</w:t>
      </w:r>
    </w:p>
    <w:p w14:paraId="00000023">
      <w:pPr>
        <w:widowControl w:val="off"/>
        <w:ind w:left="1800" w:hanging="1800"/>
        <w:rPr>
          <w:i/>
          <w:iCs/>
          <w:color w:val="auto"/>
          <w:sz w:val="22"/>
          <w:szCs w:val="22"/>
        </w:rPr>
      </w:pPr>
      <w:r>
        <w:rPr>
          <w:b/>
          <w:bCs/>
          <w:i/>
          <w:iCs/>
          <w:color w:val="auto"/>
          <w:sz w:val="22"/>
          <w:szCs w:val="22"/>
        </w:rPr>
        <w:t>Bachelor’s in Political Science</w:t>
      </w:r>
      <w:r>
        <w:rPr>
          <w:b/>
          <w:bCs/>
          <w:i/>
          <w:iCs/>
          <w:color w:val="auto"/>
          <w:sz w:val="22"/>
          <w:szCs w:val="22"/>
        </w:rPr>
        <w:t xml:space="preserve"> with a Concentration in Global and International Affairs</w:t>
      </w:r>
      <w:r>
        <w:rPr>
          <w:i/>
          <w:iCs/>
          <w:color w:val="auto"/>
          <w:sz w:val="22"/>
          <w:szCs w:val="22"/>
        </w:rPr>
        <w:t xml:space="preserve">        </w:t>
      </w:r>
    </w:p>
    <w:p w14:paraId="00000024">
      <w:pPr>
        <w:widowControl w:val="off"/>
        <w:ind w:left="1800" w:hanging="1800"/>
        <w:rPr>
          <w:i/>
          <w:iCs/>
          <w:color w:val="auto"/>
          <w:sz w:val="22"/>
          <w:szCs w:val="22"/>
        </w:rPr>
      </w:pPr>
      <w:r>
        <w:rPr>
          <w:i/>
          <w:iCs/>
          <w:color w:val="auto"/>
          <w:sz w:val="22"/>
          <w:szCs w:val="22"/>
        </w:rPr>
        <w:t>Major GPA: 3.4</w:t>
      </w:r>
    </w:p>
    <w:p w14:paraId="00000025">
      <w:pPr>
        <w:rPr>
          <w:sz w:val="22"/>
          <w:szCs w:val="22"/>
        </w:rPr>
      </w:pPr>
      <w:r>
        <w:rPr>
          <w:b/>
          <w:bCs/>
          <w:i/>
          <w:iCs/>
          <w:color w:val="auto"/>
          <w:sz w:val="22"/>
          <w:szCs w:val="22"/>
        </w:rPr>
        <w:t>Minor in Economics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multilevel"/>
    <w:lvl w:ilvl="0" w:tentative="0">
      <w:start w:val="1"/>
      <w:numFmt w:val="bullet"/>
      <w:lvlText w:val="●"/>
      <w:lvlJc w:val="left"/>
      <w:pPr>
        <w:ind w:left="1800" w:firstLine="1440"/>
      </w:pPr>
      <w:rPr>
        <w:rFonts w:ascii="Arial" w:cs="Arial" w:eastAsia="Arial" w:hAnsi="Arial"/>
        <w:vertAlign w:val="baseline"/>
      </w:rPr>
    </w:lvl>
    <w:lvl w:ilvl="1" w:tentative="0">
      <w:start w:val="1"/>
      <w:numFmt w:val="bullet"/>
      <w:lvlText w:val="o"/>
      <w:lvlJc w:val="left"/>
      <w:pPr>
        <w:ind w:left="2520" w:firstLine="2160"/>
      </w:pPr>
      <w:rPr>
        <w:rFonts w:ascii="Arial" w:cs="Arial" w:eastAsia="Arial" w:hAnsi="Arial"/>
        <w:vertAlign w:val="baseline"/>
      </w:rPr>
    </w:lvl>
    <w:lvl w:ilvl="2" w:tentative="0">
      <w:start w:val="1"/>
      <w:numFmt w:val="bullet"/>
      <w:lvlText w:val="▪"/>
      <w:lvlJc w:val="left"/>
      <w:pPr>
        <w:ind w:left="3240" w:firstLine="2880"/>
      </w:pPr>
      <w:rPr>
        <w:rFonts w:ascii="Arial" w:cs="Arial" w:eastAsia="Arial" w:hAnsi="Arial"/>
        <w:vertAlign w:val="baseline"/>
      </w:rPr>
    </w:lvl>
    <w:lvl w:ilvl="3" w:tentative="0">
      <w:start w:val="1"/>
      <w:numFmt w:val="bullet"/>
      <w:lvlText w:val="●"/>
      <w:lvlJc w:val="left"/>
      <w:pPr>
        <w:ind w:left="3960" w:firstLine="3600"/>
      </w:pPr>
      <w:rPr>
        <w:rFonts w:ascii="Arial" w:cs="Arial" w:eastAsia="Arial" w:hAnsi="Arial"/>
        <w:vertAlign w:val="baseline"/>
      </w:rPr>
    </w:lvl>
    <w:lvl w:ilvl="4" w:tentative="0">
      <w:start w:val="1"/>
      <w:numFmt w:val="bullet"/>
      <w:lvlText w:val="o"/>
      <w:lvlJc w:val="left"/>
      <w:pPr>
        <w:ind w:left="4680" w:firstLine="4320"/>
      </w:pPr>
      <w:rPr>
        <w:rFonts w:ascii="Arial" w:cs="Arial" w:eastAsia="Arial" w:hAnsi="Arial"/>
        <w:vertAlign w:val="baseline"/>
      </w:rPr>
    </w:lvl>
    <w:lvl w:ilvl="5" w:tentative="0">
      <w:start w:val="1"/>
      <w:numFmt w:val="bullet"/>
      <w:lvlText w:val="▪"/>
      <w:lvlJc w:val="left"/>
      <w:pPr>
        <w:ind w:left="5400" w:firstLine="5040"/>
      </w:pPr>
      <w:rPr>
        <w:rFonts w:ascii="Arial" w:cs="Arial" w:eastAsia="Arial" w:hAnsi="Arial"/>
        <w:vertAlign w:val="baseline"/>
      </w:rPr>
    </w:lvl>
    <w:lvl w:ilvl="6" w:tentative="0">
      <w:start w:val="1"/>
      <w:numFmt w:val="bullet"/>
      <w:lvlText w:val="●"/>
      <w:lvlJc w:val="left"/>
      <w:pPr>
        <w:ind w:left="6120" w:firstLine="5760"/>
      </w:pPr>
      <w:rPr>
        <w:rFonts w:ascii="Arial" w:cs="Arial" w:eastAsia="Arial" w:hAnsi="Arial"/>
        <w:vertAlign w:val="baseline"/>
      </w:rPr>
    </w:lvl>
    <w:lvl w:ilvl="7" w:tentative="0">
      <w:start w:val="1"/>
      <w:numFmt w:val="bullet"/>
      <w:lvlText w:val="o"/>
      <w:lvlJc w:val="left"/>
      <w:pPr>
        <w:ind w:left="6840" w:firstLine="6480"/>
      </w:pPr>
      <w:rPr>
        <w:rFonts w:ascii="Arial" w:cs="Arial" w:eastAsia="Arial" w:hAnsi="Arial"/>
        <w:vertAlign w:val="baseline"/>
      </w:rPr>
    </w:lvl>
    <w:lvl w:ilvl="8" w:tentative="0">
      <w:start w:val="1"/>
      <w:numFmt w:val="bullet"/>
      <w:lvlText w:val="▪"/>
      <w:lvlJc w:val="left"/>
      <w:pPr>
        <w:ind w:left="7560" w:firstLine="7200"/>
      </w:pPr>
      <w:rPr>
        <w:rFonts w:ascii="Arial" w:cs="Arial" w:eastAsia="Arial" w:hAnsi="Arial"/>
        <w:vertAlign w:val="baseline"/>
      </w:r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90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11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33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 w:tentative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multiLevelType w:val="multilevel"/>
    <w:lvl w:ilvl="0" w:tentative="0">
      <w:start w:val="1"/>
      <w:numFmt w:val="bullet"/>
      <w:lvlText w:val="●"/>
      <w:lvlJc w:val="left"/>
      <w:pPr>
        <w:ind w:left="2160" w:firstLine="180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880" w:firstLine="252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3600" w:firstLine="324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4320" w:firstLine="39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5040" w:firstLine="468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760" w:firstLine="540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6480" w:firstLine="612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7200" w:firstLine="684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920" w:firstLine="7560"/>
      </w:pPr>
      <w:rPr>
        <w:u w:val="none"/>
      </w:rPr>
    </w:lvl>
  </w:abstractNum>
  <w:abstractNum w:abstractNumId="1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multiLevelType w:val="multilevel"/>
    <w:lvl w:ilvl="0" w:tentative="0">
      <w:start w:val="1"/>
      <w:numFmt w:val="bullet"/>
      <w:lvlText w:val=""/>
      <w:lvlJc w:val="left"/>
      <w:pPr>
        <w:ind w:left="1440" w:firstLine="1080"/>
      </w:pPr>
      <w:rPr>
        <w:rFonts w:ascii="Symbol" w:hAnsi="Symbol" w:hint="default"/>
        <w:u w:val="none"/>
      </w:rPr>
    </w:lvl>
    <w:lvl w:ilvl="1" w:tentative="0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14">
    <w:multiLevelType w:val="hybridMultilevel"/>
    <w:lvl w:ilvl="0" w:tentative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 w:tentative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 w:tentative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multiLevelType w:val="multilevel"/>
    <w:lvl w:ilvl="0" w:tentative="0">
      <w:start w:val="1"/>
      <w:numFmt w:val="bullet"/>
      <w:lvlText w:val="●"/>
      <w:lvlJc w:val="left"/>
      <w:pPr>
        <w:ind w:left="1800" w:firstLine="1440"/>
      </w:pPr>
      <w:rPr>
        <w:rFonts w:ascii="Arial" w:cs="Arial" w:eastAsia="Arial" w:hAnsi="Arial"/>
        <w:vertAlign w:val="baseline"/>
      </w:rPr>
    </w:lvl>
    <w:lvl w:ilvl="1" w:tentative="0">
      <w:start w:val="1"/>
      <w:numFmt w:val="bullet"/>
      <w:lvlText w:val="o"/>
      <w:lvlJc w:val="left"/>
      <w:pPr>
        <w:ind w:left="2520" w:firstLine="2160"/>
      </w:pPr>
      <w:rPr>
        <w:rFonts w:ascii="Arial" w:cs="Arial" w:eastAsia="Arial" w:hAnsi="Arial"/>
        <w:vertAlign w:val="baseline"/>
      </w:rPr>
    </w:lvl>
    <w:lvl w:ilvl="2" w:tentative="0">
      <w:start w:val="1"/>
      <w:numFmt w:val="bullet"/>
      <w:lvlText w:val="▪"/>
      <w:lvlJc w:val="left"/>
      <w:pPr>
        <w:ind w:left="3240" w:firstLine="2880"/>
      </w:pPr>
      <w:rPr>
        <w:rFonts w:ascii="Arial" w:cs="Arial" w:eastAsia="Arial" w:hAnsi="Arial"/>
        <w:vertAlign w:val="baseline"/>
      </w:rPr>
    </w:lvl>
    <w:lvl w:ilvl="3" w:tentative="0">
      <w:start w:val="1"/>
      <w:numFmt w:val="bullet"/>
      <w:lvlText w:val="●"/>
      <w:lvlJc w:val="left"/>
      <w:pPr>
        <w:ind w:left="3960" w:firstLine="3600"/>
      </w:pPr>
      <w:rPr>
        <w:rFonts w:ascii="Arial" w:cs="Arial" w:eastAsia="Arial" w:hAnsi="Arial"/>
        <w:vertAlign w:val="baseline"/>
      </w:rPr>
    </w:lvl>
    <w:lvl w:ilvl="4" w:tentative="0">
      <w:start w:val="1"/>
      <w:numFmt w:val="bullet"/>
      <w:lvlText w:val="o"/>
      <w:lvlJc w:val="left"/>
      <w:pPr>
        <w:ind w:left="4680" w:firstLine="4320"/>
      </w:pPr>
      <w:rPr>
        <w:rFonts w:ascii="Arial" w:cs="Arial" w:eastAsia="Arial" w:hAnsi="Arial"/>
        <w:vertAlign w:val="baseline"/>
      </w:rPr>
    </w:lvl>
    <w:lvl w:ilvl="5" w:tentative="0">
      <w:start w:val="1"/>
      <w:numFmt w:val="bullet"/>
      <w:lvlText w:val="▪"/>
      <w:lvlJc w:val="left"/>
      <w:pPr>
        <w:ind w:left="5400" w:firstLine="5040"/>
      </w:pPr>
      <w:rPr>
        <w:rFonts w:ascii="Arial" w:cs="Arial" w:eastAsia="Arial" w:hAnsi="Arial"/>
        <w:vertAlign w:val="baseline"/>
      </w:rPr>
    </w:lvl>
    <w:lvl w:ilvl="6" w:tentative="0">
      <w:start w:val="1"/>
      <w:numFmt w:val="bullet"/>
      <w:lvlText w:val="●"/>
      <w:lvlJc w:val="left"/>
      <w:pPr>
        <w:ind w:left="6120" w:firstLine="5760"/>
      </w:pPr>
      <w:rPr>
        <w:rFonts w:ascii="Arial" w:cs="Arial" w:eastAsia="Arial" w:hAnsi="Arial"/>
        <w:vertAlign w:val="baseline"/>
      </w:rPr>
    </w:lvl>
    <w:lvl w:ilvl="7" w:tentative="0">
      <w:start w:val="1"/>
      <w:numFmt w:val="bullet"/>
      <w:lvlText w:val="o"/>
      <w:lvlJc w:val="left"/>
      <w:pPr>
        <w:ind w:left="6840" w:firstLine="6480"/>
      </w:pPr>
      <w:rPr>
        <w:rFonts w:ascii="Arial" w:cs="Arial" w:eastAsia="Arial" w:hAnsi="Arial"/>
        <w:vertAlign w:val="baseline"/>
      </w:rPr>
    </w:lvl>
    <w:lvl w:ilvl="8" w:tentative="0">
      <w:start w:val="1"/>
      <w:numFmt w:val="bullet"/>
      <w:lvlText w:val="▪"/>
      <w:lvlJc w:val="left"/>
      <w:pPr>
        <w:ind w:left="7560" w:firstLine="7200"/>
      </w:pPr>
      <w:rPr>
        <w:rFonts w:ascii="Arial" w:cs="Arial" w:eastAsia="Arial" w:hAnsi="Arial"/>
        <w:vertAlign w:val="baseline"/>
      </w:rPr>
    </w:lvl>
  </w:abstractNum>
  <w:abstractNum w:abstractNumId="2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multiLevelType w:val="hybridMultilevel"/>
    <w:lvl w:ilvl="0" w:tentative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multiLevelType w:val="multilevel"/>
    <w:lvl w:ilvl="0" w:tentative="0">
      <w:start w:val="0"/>
      <w:numFmt w:val="bullet"/>
      <w:lvlText w:val="●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2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multiLevelType w:val="hybridMultilevel"/>
    <w:lvl w:ilvl="0" w:tentative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multiLevelType w:val="hybridMultilevel"/>
    <w:lvl w:ilvl="0" w:tentative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5"/>
  </w:num>
  <w:num w:numId="3">
    <w:abstractNumId w:val="2"/>
  </w:num>
  <w:num w:numId="4">
    <w:abstractNumId w:val="20"/>
  </w:num>
  <w:num w:numId="5">
    <w:abstractNumId w:val="9"/>
  </w:num>
  <w:num w:numId="6">
    <w:abstractNumId w:val="7"/>
  </w:num>
  <w:num w:numId="7">
    <w:abstractNumId w:val="10"/>
  </w:num>
  <w:num w:numId="8">
    <w:abstractNumId w:val="23"/>
  </w:num>
  <w:num w:numId="9">
    <w:abstractNumId w:val="18"/>
  </w:num>
  <w:num w:numId="10">
    <w:abstractNumId w:val="6"/>
  </w:num>
  <w:num w:numId="11">
    <w:abstractNumId w:val="14"/>
  </w:num>
  <w:num w:numId="12">
    <w:abstractNumId w:val="28"/>
  </w:num>
  <w:num w:numId="13">
    <w:abstractNumId w:val="22"/>
  </w:num>
  <w:num w:numId="14">
    <w:abstractNumId w:val="17"/>
  </w:num>
  <w:num w:numId="15">
    <w:abstractNumId w:val="8"/>
  </w:num>
  <w:num w:numId="16">
    <w:abstractNumId w:val="24"/>
  </w:num>
  <w:num w:numId="17">
    <w:abstractNumId w:val="19"/>
  </w:num>
  <w:num w:numId="18">
    <w:abstractNumId w:val="16"/>
  </w:num>
  <w:num w:numId="19">
    <w:abstractNumId w:val="27"/>
  </w:num>
  <w:num w:numId="20">
    <w:abstractNumId w:val="3"/>
  </w:num>
  <w:num w:numId="21">
    <w:abstractNumId w:val="0"/>
  </w:num>
  <w:num w:numId="22">
    <w:abstractNumId w:val="1"/>
  </w:num>
  <w:num w:numId="23">
    <w:abstractNumId w:val="4"/>
  </w:num>
  <w:num w:numId="24">
    <w:abstractNumId w:val="15"/>
  </w:num>
  <w:num w:numId="25">
    <w:abstractNumId w:val="26"/>
  </w:num>
  <w:num w:numId="26">
    <w:abstractNumId w:val="11"/>
  </w:num>
  <w:num w:numId="27">
    <w:abstractNumId w:val="21"/>
  </w:num>
  <w:num w:numId="28">
    <w:abstractNumId w:val="1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16"/>
    <w:rsid w:val="00026016"/>
    <w:rsid w:val="0004220F"/>
    <w:rsid w:val="000F02DA"/>
    <w:rsid w:val="0011103B"/>
    <w:rsid w:val="0012102C"/>
    <w:rsid w:val="00121B10"/>
    <w:rsid w:val="00160AB2"/>
    <w:rsid w:val="001E4A2F"/>
    <w:rsid w:val="002024DE"/>
    <w:rsid w:val="002064C1"/>
    <w:rsid w:val="00213D76"/>
    <w:rsid w:val="0028395F"/>
    <w:rsid w:val="002871E4"/>
    <w:rsid w:val="002A5F2C"/>
    <w:rsid w:val="002B4724"/>
    <w:rsid w:val="002F132F"/>
    <w:rsid w:val="002F57AE"/>
    <w:rsid w:val="00330E57"/>
    <w:rsid w:val="003B0796"/>
    <w:rsid w:val="003B0A21"/>
    <w:rsid w:val="003B5E2D"/>
    <w:rsid w:val="003E3190"/>
    <w:rsid w:val="003F15CB"/>
    <w:rsid w:val="004078AC"/>
    <w:rsid w:val="004127F5"/>
    <w:rsid w:val="0042035C"/>
    <w:rsid w:val="004363EE"/>
    <w:rsid w:val="004464DE"/>
    <w:rsid w:val="004542BC"/>
    <w:rsid w:val="00464FF5"/>
    <w:rsid w:val="004A2F26"/>
    <w:rsid w:val="004C07CE"/>
    <w:rsid w:val="004F02AA"/>
    <w:rsid w:val="00501300"/>
    <w:rsid w:val="00510554"/>
    <w:rsid w:val="00521F2E"/>
    <w:rsid w:val="005226AB"/>
    <w:rsid w:val="00531759"/>
    <w:rsid w:val="00531A0B"/>
    <w:rsid w:val="005B4B17"/>
    <w:rsid w:val="005D4342"/>
    <w:rsid w:val="005F4CD4"/>
    <w:rsid w:val="00614F67"/>
    <w:rsid w:val="006444A5"/>
    <w:rsid w:val="006554AE"/>
    <w:rsid w:val="006670BF"/>
    <w:rsid w:val="00682612"/>
    <w:rsid w:val="006A1425"/>
    <w:rsid w:val="006C0059"/>
    <w:rsid w:val="007150B6"/>
    <w:rsid w:val="00752077"/>
    <w:rsid w:val="007D15CC"/>
    <w:rsid w:val="00810A06"/>
    <w:rsid w:val="008121DA"/>
    <w:rsid w:val="00834AA1"/>
    <w:rsid w:val="00835F42"/>
    <w:rsid w:val="00863734"/>
    <w:rsid w:val="00864948"/>
    <w:rsid w:val="0086610F"/>
    <w:rsid w:val="00882FE0"/>
    <w:rsid w:val="0088787E"/>
    <w:rsid w:val="008B053B"/>
    <w:rsid w:val="008D1965"/>
    <w:rsid w:val="0091017B"/>
    <w:rsid w:val="0093675E"/>
    <w:rsid w:val="00981910"/>
    <w:rsid w:val="00997E4D"/>
    <w:rsid w:val="009A38FC"/>
    <w:rsid w:val="009C7ACB"/>
    <w:rsid w:val="00A32234"/>
    <w:rsid w:val="00A35D3A"/>
    <w:rsid w:val="00A4024B"/>
    <w:rsid w:val="00A42174"/>
    <w:rsid w:val="00AD26EB"/>
    <w:rsid w:val="00B0299D"/>
    <w:rsid w:val="00B236DC"/>
    <w:rsid w:val="00B61F20"/>
    <w:rsid w:val="00B725C0"/>
    <w:rsid w:val="00B82B6B"/>
    <w:rsid w:val="00BC0828"/>
    <w:rsid w:val="00BE1C96"/>
    <w:rsid w:val="00C00E5D"/>
    <w:rsid w:val="00C02EEC"/>
    <w:rsid w:val="00C37995"/>
    <w:rsid w:val="00C426EC"/>
    <w:rsid w:val="00C64EA7"/>
    <w:rsid w:val="00C873DE"/>
    <w:rsid w:val="00C91E6C"/>
    <w:rsid w:val="00CB2586"/>
    <w:rsid w:val="00CD320A"/>
    <w:rsid w:val="00CE615C"/>
    <w:rsid w:val="00CE7501"/>
    <w:rsid w:val="00D112FE"/>
    <w:rsid w:val="00D20473"/>
    <w:rsid w:val="00D2321C"/>
    <w:rsid w:val="00D34827"/>
    <w:rsid w:val="00D53716"/>
    <w:rsid w:val="00D55F7D"/>
    <w:rsid w:val="00D85DEB"/>
    <w:rsid w:val="00D956A5"/>
    <w:rsid w:val="00DA150D"/>
    <w:rsid w:val="00DA4E35"/>
    <w:rsid w:val="00DC2E61"/>
    <w:rsid w:val="00E15385"/>
    <w:rsid w:val="00E20B57"/>
    <w:rsid w:val="00E32781"/>
    <w:rsid w:val="00E41DFA"/>
    <w:rsid w:val="00E4530E"/>
    <w:rsid w:val="00E578D5"/>
    <w:rsid w:val="00E668F5"/>
    <w:rsid w:val="00E92486"/>
    <w:rsid w:val="00EB127F"/>
    <w:rsid w:val="00EC0743"/>
    <w:rsid w:val="00EC52B0"/>
    <w:rsid w:val="00ED2942"/>
    <w:rsid w:val="00EF79CA"/>
    <w:rsid w:val="00F17CF0"/>
    <w:rsid w:val="00F274A6"/>
    <w:rsid w:val="00F654FC"/>
    <w:rsid w:val="00FA7F4A"/>
    <w:rsid w:val="00FF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02F7"/>
  <w15:chartTrackingRefBased/>
  <w15:docId w15:val="{92428A43-A9BF-4C87-83C9-2FEECFD2A681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pPr>
      <w:keepNext w:val="on"/>
      <w:keepLines w:val="on"/>
      <w:widowControl w:val="off"/>
      <w:ind w:left="1800" w:hanging="1800"/>
    </w:pPr>
    <w:rPr>
      <w:rFonts w:ascii="Arial" w:cs="Arial" w:eastAsia="Arial" w:hAnsi="Arial"/>
      <w:b/>
      <w:u w:val="single"/>
    </w:rPr>
  </w:style>
  <w:style w:type="paragraph" w:styleId="Heading4">
    <w:name w:val="Heading 4"/>
    <w:basedOn w:val="Normal"/>
    <w:next w:val="Normal"/>
    <w:link w:val="Heading4Char"/>
    <w:uiPriority w:val="99"/>
    <w:pPr>
      <w:keepNext w:val="on"/>
      <w:keepLines w:val="on"/>
      <w:widowControl w:val="off"/>
      <w:ind w:left="1800"/>
    </w:pPr>
    <w:rPr>
      <w:rFonts w:ascii="Arial" w:cs="Arial" w:eastAsia="Arial" w:hAnsi="Arial"/>
      <w:b/>
      <w:i/>
    </w:rPr>
  </w:style>
  <w:style w:type="paragraph" w:styleId="Heading5">
    <w:name w:val="Heading 5"/>
    <w:basedOn w:val="Normal"/>
    <w:next w:val="Normal"/>
    <w:link w:val="Heading5Char"/>
    <w:uiPriority w:val="99"/>
    <w:pPr>
      <w:keepNext w:val="on"/>
      <w:keepLines w:val="on"/>
      <w:widowControl w:val="off"/>
      <w:ind w:left="1800" w:hanging="1800"/>
    </w:pPr>
    <w:rPr>
      <w:b/>
      <w:sz w:val="24"/>
      <w:szCs w:val="24"/>
      <w:u w:val="single"/>
    </w:rPr>
  </w:style>
  <w:style w:type="paragraph" w:styleId="Heading6">
    <w:name w:val="Heading 6"/>
    <w:basedOn w:val="Normal"/>
    <w:next w:val="Normal"/>
    <w:link w:val="Heading6Char"/>
    <w:uiPriority w:val="99"/>
    <w:pPr>
      <w:keepNext w:val="on"/>
      <w:keepLines w:val="on"/>
      <w:widowControl w:val="off"/>
      <w:ind w:left="1800" w:hanging="1800"/>
    </w:pPr>
    <w:rPr>
      <w:b/>
      <w:sz w:val="28"/>
      <w:szCs w:val="28"/>
      <w:u w:val="single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3Char">
    <w:name w:val="Heading 3 Char"/>
    <w:basedOn w:val="DefaultParagraphFont"/>
    <w:link w:val="Heading3"/>
    <w:uiPriority w:val="99"/>
    <w:rPr>
      <w:rFonts w:ascii="Arial" w:cs="Arial" w:eastAsia="Arial" w:hAnsi="Arial"/>
      <w:b/>
      <w:color w:val="000000"/>
      <w:sz w:val="20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uiPriority w:val="99"/>
    <w:rPr>
      <w:rFonts w:ascii="Arial" w:cs="Arial" w:eastAsia="Arial" w:hAnsi="Arial"/>
      <w:b/>
      <w:i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="Times New Roman" w:cs="Times New Roman" w:eastAsia="Times New Roman" w:hAnsi="Times New Roman"/>
      <w:b/>
      <w:color w:val="000000"/>
      <w:sz w:val="24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uiPriority w:val="99"/>
    <w:rPr>
      <w:rFonts w:ascii="Times New Roman" w:cs="Times New Roman" w:eastAsia="Times New Roman" w:hAnsi="Times New Roman"/>
      <w:b/>
      <w:color w:val="000000"/>
      <w:sz w:val="28"/>
      <w:szCs w:val="28"/>
      <w:u w:val="single"/>
    </w:rPr>
  </w:style>
  <w:style w:type="paragraph" w:styleId="Title">
    <w:name w:val="Title"/>
    <w:basedOn w:val="Normal"/>
    <w:next w:val="Normal"/>
    <w:link w:val="TitleChar"/>
    <w:uiPriority w:val="99"/>
    <w:pPr>
      <w:keepNext w:val="on"/>
      <w:keepLines w:val="on"/>
      <w:jc w:val="center"/>
    </w:pPr>
    <w:rPr>
      <w:rFonts w:ascii="Comic Sans MS" w:cs="Comic Sans MS" w:eastAsia="Comic Sans MS" w:hAnsi="Comic Sans MS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99"/>
    <w:rPr>
      <w:rFonts w:ascii="Comic Sans MS" w:cs="Comic Sans MS" w:eastAsia="Comic Sans MS" w:hAnsi="Comic Sans MS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 w:val="on"/>
    <w:unhideWhenUsed w:val="on"/>
    <w:rPr>
      <w:rFonts w:ascii="Segoe UI" w:cs="Segoe UI" w:hAnsi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Segoe UI" w:cs="Segoe UI" w:eastAsia="Times New Roman" w:hAnsi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6" Type="http://schemas.openxmlformats.org/officeDocument/2006/relationships/hyperlink" Target="mailto:alin72@binghamton.edu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AE7C3-5E99-4E28-AF01-8D590983AC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81d56f-c63d-4d74-8406-d64e74f44395}" enabled="0" method="" siteId="{f481d56f-c63d-4d74-8406-d64e74f44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otalTime>78</TotalTime>
  <Pages>1</Pages>
  <Words>292</Words>
  <Characters>1666</Characters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lin</dc:creator>
  <cp:lastModifiedBy>Andrew Lin</cp:lastModifiedBy>
</cp:coreProperties>
</file>