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Title"/>
        <w:rPr/>
      </w:pPr>
      <w:r>
        <w:t>Charitha</w:t>
      </w:r>
      <w:r>
        <w:rPr>
          <w:spacing w:val="-1"/>
        </w:rPr>
        <w:t xml:space="preserve"> </w:t>
      </w:r>
      <w:r>
        <w:rPr>
          <w:spacing w:val="-2"/>
        </w:rPr>
        <w:t>Jambula</w:t>
      </w:r>
    </w:p>
    <w:p w14:paraId="00000002">
      <w:pPr>
        <w:pStyle w:val="Heading1"/>
        <w:spacing w:before="0" w:line="275" w:lineRule="exact"/>
        <w:ind w:left="3" w:right="1"/>
        <w:rPr/>
      </w:pPr>
      <w:r>
        <w:rPr>
          <w:color w:val="001f5f"/>
        </w:rPr>
        <w:t>Data</w:t>
      </w:r>
      <w:r>
        <w:rPr>
          <w:color w:val="001f5f"/>
          <w:spacing w:val="-5"/>
        </w:rPr>
        <w:t xml:space="preserve"> Analyst</w:t>
      </w:r>
    </w:p>
    <w:p w14:paraId="00000003">
      <w:pPr>
        <w:spacing w:before="0" w:line="253" w:lineRule="exact"/>
        <w:ind w:left="2" w:right="1" w:firstLine="0"/>
        <w:jc w:val="center"/>
        <w:rPr>
          <w:b/>
          <w:sz w:val="22"/>
        </w:rPr>
      </w:pPr>
      <w:r>
        <w:rPr>
          <w:sz w:val="22"/>
        </w:rPr>
        <w:t>USA</w:t>
      </w:r>
      <w:r>
        <w:rPr>
          <w:spacing w:val="-1"/>
          <w:sz w:val="22"/>
        </w:rPr>
        <w:t xml:space="preserve"> </w:t>
      </w:r>
      <w:r>
        <w:rPr>
          <w:sz w:val="22"/>
        </w:rPr>
        <w:t>|</w:t>
      </w:r>
      <w:r>
        <w:rPr>
          <w:spacing w:val="49"/>
          <w:sz w:val="22"/>
        </w:rPr>
        <w:t xml:space="preserve"> </w:t>
      </w:r>
      <w:r>
        <w:rPr>
          <w:sz w:val="22"/>
        </w:rPr>
        <w:t>(908)</w:t>
      </w:r>
      <w:r>
        <w:rPr>
          <w:spacing w:val="-2"/>
          <w:sz w:val="22"/>
        </w:rPr>
        <w:t xml:space="preserve"> </w:t>
      </w:r>
      <w:r>
        <w:rPr>
          <w:sz w:val="22"/>
        </w:rPr>
        <w:t>864-0106</w:t>
      </w:r>
      <w:r>
        <w:rPr>
          <w:spacing w:val="-4"/>
          <w:sz w:val="22"/>
        </w:rPr>
        <w:t xml:space="preserve"> </w:t>
      </w:r>
      <w:r>
        <w:rPr>
          <w:sz w:val="22"/>
        </w:rPr>
        <w:t>|</w:t>
      </w:r>
      <w:r>
        <w:rPr>
          <w:spacing w:val="49"/>
          <w:sz w:val="22"/>
        </w:rPr>
        <w:t xml:space="preserve"> </w:t>
      </w:r>
      <w:r>
        <w:rPr>
          <w:b/>
          <w:color w:val="0462c1"/>
          <w:sz w:val="22"/>
          <w:u w:val="single" w:color="0462c1"/>
        </w:rPr>
        <w:fldChar w:fldCharType="begin"/>
      </w:r>
      <w:r>
        <w:rPr>
          <w:b/>
          <w:color w:val="0462c1"/>
          <w:sz w:val="22"/>
          <w:u w:val="single" w:color="0462c1"/>
        </w:rPr>
        <w:instrText xml:space="preserve">HYPERLINK "mailto:jcharitha380@gmail.com" </w:instrText>
      </w:r>
      <w:r>
        <w:rPr>
          <w:b/>
          <w:color w:val="0462c1"/>
          <w:sz w:val="22"/>
          <w:u w:val="single" w:color="0462c1"/>
        </w:rPr>
        <w:fldChar w:fldCharType="separate"/>
      </w:r>
      <w:r>
        <w:rPr>
          <w:b/>
          <w:color w:val="0462c1"/>
          <w:sz w:val="22"/>
          <w:u w:val="single" w:color="0462c1"/>
        </w:rPr>
        <w:t>jcharitha380@gmail.com</w:t>
      </w:r>
      <w:r>
        <w:rPr>
          <w:b/>
          <w:color w:val="0462c1"/>
          <w:spacing w:val="53"/>
          <w:sz w:val="22"/>
          <w:u w:val="none"/>
        </w:rPr>
        <w:fldChar w:fldCharType="end"/>
      </w:r>
      <w:r>
        <w:rPr>
          <w:b/>
          <w:color w:val="0462c1"/>
          <w:spacing w:val="53"/>
          <w:sz w:val="22"/>
          <w:u w:val="none"/>
        </w:rPr>
        <w:t xml:space="preserve"> </w:t>
      </w:r>
      <w:r>
        <w:rPr>
          <w:b/>
          <w:sz w:val="22"/>
          <w:u w:val="none"/>
        </w:rPr>
        <w:t>|</w:t>
      </w:r>
      <w:r>
        <w:rPr>
          <w:b/>
          <w:spacing w:val="-2"/>
          <w:sz w:val="22"/>
          <w:u w:val="none"/>
        </w:rPr>
        <w:t xml:space="preserve"> </w:t>
      </w:r>
      <w:r>
        <w:rPr>
          <w:rStyle w:val="Hyperlink"/>
          <w:b/>
          <w:spacing w:val="-2"/>
          <w:sz w:val="22"/>
        </w:rPr>
        <w:fldChar w:fldCharType="begin"/>
      </w:r>
      <w:r>
        <w:rPr>
          <w:rStyle w:val="Hyperlink"/>
          <w:b/>
          <w:spacing w:val="-2"/>
          <w:sz w:val="22"/>
        </w:rPr>
        <w:instrText xml:space="preserve">HYPERLINK "https://www.linkedin.com/in/charitha-j-200az/"</w:instrText>
      </w:r>
      <w:r>
        <w:rPr>
          <w:rStyle w:val="Hyperlink"/>
          <w:b/>
          <w:spacing w:val="-2"/>
          <w:sz w:val="22"/>
        </w:rPr>
        <w:fldChar w:fldCharType="separate"/>
      </w:r>
      <w:r>
        <w:rPr>
          <w:rStyle w:val="Hyperlink"/>
          <w:b/>
          <w:spacing w:val="-2"/>
          <w:sz w:val="22"/>
        </w:rPr>
        <w:t>https://www.linkedin.com/in/charitha-j-200az/</w:t>
      </w:r>
      <w:r>
        <w:rPr>
          <w:b/>
          <w:spacing w:val="-2"/>
          <w:sz w:val="22"/>
          <w:u w:val="none"/>
        </w:rPr>
        <w:fldChar w:fldCharType="end"/>
      </w:r>
      <w:r>
        <w:rPr>
          <w:b/>
          <w:spacing w:val="-2"/>
          <w:sz w:val="22"/>
          <w:u w:val="none"/>
        </w:rPr>
        <w:tab/>
      </w:r>
    </w:p>
    <w:p w14:paraId="00000004">
      <w:pPr>
        <w:pStyle w:val="BodyText"/>
        <w:spacing w:before="48"/>
        <w:ind w:left="0" w:firstLine="0"/>
        <w:rPr>
          <w:b/>
          <w:sz w:val="20"/>
        </w:rPr>
      </w:pPr>
      <w:r>
        <w:rPr/>
        <mc:AlternateContent>
          <mc:Choice Requires="wps">
            <w:drawing xmlns:mc="http://schemas.openxmlformats.org/markup-compatibility/2006">
              <wp:anchor allowOverlap="1" behindDoc="1" distT="0" distB="0" distL="0" distR="0" layoutInCell="1" locked="0" relativeHeight="487579648" simplePos="0">
                <wp:simplePos x="0" y="0"/>
                <wp:positionH relativeFrom="page">
                  <wp:posOffset>164592</wp:posOffset>
                </wp:positionH>
                <wp:positionV relativeFrom="paragraph">
                  <wp:posOffset>192225</wp:posOffset>
                </wp:positionV>
                <wp:extent cx="7444740" cy="6350"/>
                <wp:effectExtent l="0" t="0" r="0" b="0"/>
                <wp:wrapTopAndBottom/>
                <wp:docPr id="2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7" name="Graphic 1"/>
                      <wps:cNvSpPr/>
                      <wps:spPr>
                        <a:xfrm>
                          <a:off x="0" y="0"/>
                          <a:ext cx="7444740" cy="6350"/>
                        </a:xfrm>
                        <a:custGeom>
                          <a:avLst/>
                          <a:rect l="l" t="t" r="r" b="b"/>
                          <a:pathLst>
                            <a:path w="7444740" h="635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44740" y="6096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A37AD30-BF29-E205-D9F84800C262" coordsize="21600,21600" style="position:absolute;width:586.2pt;height:0.5pt;margin-top:15.1358pt;margin-left:12.96pt;mso-wrap-distance-left:0pt;mso-wrap-distance-right:0pt;mso-wrap-distance-top:0pt;mso-wrap-distance-bottom:0pt;mso-position-horizontal-relative:page;rotation:0.000000;z-index:487579648;" fillcolor="#000000" stroked="f" path="m7444740,0 l0,0 l0,6096 l7444740,6096 l7444740,0 x e">
                <w10:wrap type="topAndBottom" side="both"/>
                <v:fill type="solid" color="#000000" opacity="1.000000"/>
                <o:lock/>
              </v:shape>
            </w:pict>
          </mc:Fallback>
        </mc:AlternateContent>
      </w:r>
    </w:p>
    <w:p w14:paraId="00000005">
      <w:pPr>
        <w:pStyle w:val="Heading1"/>
        <w:spacing w:after="21"/>
        <w:rPr/>
      </w:pPr>
      <w:r>
        <w:rPr>
          <w:color w:val="001f5f"/>
          <w:spacing w:val="-2"/>
        </w:rPr>
        <w:t>SUMMARY</w:t>
      </w:r>
    </w:p>
    <w:p w14:paraId="00000006">
      <w:pPr>
        <w:pStyle w:val="BodyText"/>
        <w:spacing w:line="20" w:lineRule="exact"/>
        <w:ind w:left="119" w:firstLine="0"/>
        <w:rPr>
          <w:sz w:val="2"/>
        </w:rPr>
      </w:pPr>
      <w:r>
        <w:rPr>
          <w:sz w:val="2"/>
        </w:rPr>
        <mc:AlternateContent>
          <mc:Choice Requires="wpg">
            <w:drawing xmlns:mc="http://schemas.openxmlformats.org/markup-compatibility/2006">
              <wp:inline distT="0" distB="0" distL="0" distR="0">
                <wp:extent cx="7444740" cy="6350"/>
                <wp:effectExtent l="0" t="0" r="0" b="0"/>
                <wp:docPr id="2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18" name="Group 2"/>
                      <wpg:cNvGrpSpPr/>
                      <wpg:grpSpPr>
                        <a:xfrm>
                          <a:off x="0" y="0"/>
                          <a:ext cx="7444740" cy="6350"/>
                          <a:chOff x="0" y="0"/>
                          <a:chExt cx="7444740" cy="6350"/>
                        </a:xfrm>
                      </wpg:grpSpPr>
                      <wps:wsp>
                        <wps:cNvPr id="3" name=""/>
                        <wps:cNvSpPr/>
                        <wps:spPr>
                          <a:xfrm>
                            <a:off x="0" y="0"/>
                            <a:ext cx="7444740" cy="6350"/>
                          </a:xfrm>
                          <a:custGeom>
                            <a:avLst/>
                            <a:rect l="l" t="t" r="r" b="b"/>
                            <a:pathLst>
                              <a:path w="7444740" h="6350">
                                <a:moveTo>
                                  <a:pt x="7444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444740" y="6096"/>
                                </a:lnTo>
                                <a:lnTo>
                                  <a:pt x="7444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EDB610C-0621-4EDA-5633CD85D48A" coordsize="7444740,6350" style="width:586.2pt;height:0.5pt;margin-top:0pt;margin-left:0pt;mso-wrap-distance-left:0pt;mso-wrap-distance-right:0pt;mso-wrap-distance-top:0pt;mso-wrap-distance-bottom:0pt;mso-position-horizontal-relative:margin;mso-position-vertical-relative:margin;rotation:0.000000;z-index:487577600;">
                <v:shape id="2EF723E2-207F-B4DA-709A8778D031" coordsize="21600,21600" style="width:7444740;height:6350;left:0;top:0;rotation:0.000000;" fillcolor="#000000" stroked="f" path="m7444740,0 l0,0 l0,6096 l7444740,6096 l7444740,0 x e">
                  <v:fill/>
                  <o:lock/>
                </v:shape>
                <w10:wrap type="none" side="both"/>
                <o:lock/>
              </v:group>
            </w:pict>
          </mc:Fallback>
        </mc:AlternateContent>
      </w:r>
    </w:p>
    <w:p w14:paraId="00000007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45" w:hanging="360"/>
        <w:jc w:val="both"/>
        <w:rPr>
          <w:sz w:val="22"/>
        </w:rPr>
      </w:pPr>
      <w:r>
        <w:rPr>
          <w:b w:val="off"/>
          <w:bCs w:val="off"/>
          <w:sz w:val="22"/>
        </w:rPr>
        <w:t>Data Analyst</w:t>
      </w:r>
      <w:r>
        <w:rPr>
          <w:b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b w:val="off"/>
          <w:bCs w:val="off"/>
          <w:sz w:val="22"/>
        </w:rPr>
        <w:t>4</w:t>
      </w:r>
      <w:r>
        <w:rPr>
          <w:b/>
          <w:sz w:val="22"/>
        </w:rPr>
        <w:t>+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years of</w:t>
      </w:r>
      <w:r>
        <w:rPr>
          <w:spacing w:val="-2"/>
          <w:sz w:val="22"/>
        </w:rPr>
        <w:t xml:space="preserve"> </w:t>
      </w:r>
      <w:r>
        <w:rPr>
          <w:sz w:val="22"/>
        </w:rPr>
        <w:t>experience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in </w:t>
      </w:r>
      <w:r>
        <w:rPr>
          <w:b/>
          <w:sz w:val="22"/>
        </w:rPr>
        <w:t>finance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 xml:space="preserve">and </w:t>
      </w:r>
      <w:r>
        <w:rPr>
          <w:b/>
          <w:sz w:val="22"/>
        </w:rPr>
        <w:t xml:space="preserve">healthcare </w:t>
      </w:r>
      <w:r>
        <w:rPr>
          <w:sz w:val="22"/>
        </w:rPr>
        <w:t>sectors, proficient in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manipulation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analysis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b/>
          <w:sz w:val="22"/>
        </w:rPr>
        <w:t xml:space="preserve">Python </w:t>
      </w:r>
      <w:r>
        <w:rPr>
          <w:sz w:val="22"/>
        </w:rPr>
        <w:t>(</w:t>
      </w:r>
      <w:r>
        <w:rPr>
          <w:b/>
          <w:sz w:val="22"/>
        </w:rPr>
        <w:t>Pandas, NumPy</w:t>
      </w:r>
      <w:r>
        <w:rPr>
          <w:sz w:val="22"/>
        </w:rPr>
        <w:t>), with a solid foundation in SQL (</w:t>
      </w:r>
      <w:r>
        <w:rPr>
          <w:b/>
          <w:sz w:val="22"/>
        </w:rPr>
        <w:t>PostgreSQL</w:t>
      </w:r>
      <w:r>
        <w:rPr>
          <w:sz w:val="22"/>
        </w:rPr>
        <w:t xml:space="preserve">, </w:t>
      </w:r>
      <w:r>
        <w:rPr>
          <w:b/>
          <w:sz w:val="22"/>
        </w:rPr>
        <w:t>MySQL</w:t>
      </w:r>
      <w:r>
        <w:rPr>
          <w:sz w:val="22"/>
        </w:rPr>
        <w:t xml:space="preserve">) for efficient data querying, cleaning, and </w:t>
      </w:r>
      <w:r>
        <w:rPr>
          <w:spacing w:val="-2"/>
          <w:sz w:val="22"/>
        </w:rPr>
        <w:t>transformation.</w:t>
      </w:r>
    </w:p>
    <w:p w14:paraId="00000008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47" w:hanging="360"/>
        <w:jc w:val="both"/>
        <w:rPr>
          <w:sz w:val="22"/>
        </w:rPr>
      </w:pPr>
      <w:r>
        <w:rPr>
          <w:sz w:val="22"/>
        </w:rPr>
        <w:t>Skilled</w:t>
      </w:r>
      <w:r>
        <w:rPr>
          <w:spacing w:val="-9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creating</w:t>
      </w:r>
      <w:r>
        <w:rPr>
          <w:spacing w:val="-10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7"/>
          <w:sz w:val="22"/>
        </w:rPr>
        <w:t xml:space="preserve"> </w:t>
      </w:r>
      <w:r>
        <w:rPr>
          <w:sz w:val="22"/>
        </w:rPr>
        <w:t>dashboards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visualizations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Power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BI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Tableau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delivering</w:t>
      </w:r>
      <w:r>
        <w:rPr>
          <w:spacing w:val="-7"/>
          <w:sz w:val="22"/>
        </w:rPr>
        <w:t xml:space="preserve"> </w:t>
      </w:r>
      <w:r>
        <w:rPr>
          <w:sz w:val="22"/>
        </w:rPr>
        <w:t>actionable</w:t>
      </w:r>
      <w:r>
        <w:rPr>
          <w:spacing w:val="-7"/>
          <w:sz w:val="22"/>
        </w:rPr>
        <w:t xml:space="preserve"> </w:t>
      </w:r>
      <w:r>
        <w:rPr>
          <w:sz w:val="22"/>
        </w:rPr>
        <w:t>insights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for </w:t>
      </w:r>
      <w:r>
        <w:rPr>
          <w:spacing w:val="-2"/>
          <w:sz w:val="22"/>
        </w:rPr>
        <w:t>decision-making.</w:t>
      </w:r>
    </w:p>
    <w:p w14:paraId="00000009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44" w:hanging="360"/>
        <w:jc w:val="both"/>
        <w:rPr>
          <w:sz w:val="22"/>
        </w:rPr>
      </w:pPr>
      <w:r>
        <w:rPr>
          <w:sz w:val="22"/>
        </w:rPr>
        <w:t>Experienced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ETL</w:t>
      </w:r>
      <w:r>
        <w:rPr>
          <w:spacing w:val="-2"/>
          <w:sz w:val="22"/>
        </w:rPr>
        <w:t xml:space="preserve"> </w:t>
      </w:r>
      <w:r>
        <w:rPr>
          <w:sz w:val="22"/>
        </w:rPr>
        <w:t>processes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pipeline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with </w:t>
      </w:r>
      <w:r>
        <w:rPr>
          <w:b/>
          <w:sz w:val="22"/>
        </w:rPr>
        <w:t>Alteryx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Apache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Spark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sz w:val="22"/>
        </w:rPr>
        <w:t>ensuring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quality,</w:t>
      </w:r>
      <w:r>
        <w:rPr>
          <w:spacing w:val="-2"/>
          <w:sz w:val="22"/>
        </w:rPr>
        <w:t xml:space="preserve"> </w:t>
      </w:r>
      <w:r>
        <w:rPr>
          <w:sz w:val="22"/>
        </w:rPr>
        <w:t>accuracy, and seamless integration across various sources.</w:t>
      </w:r>
    </w:p>
    <w:p w14:paraId="0000000A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45" w:hanging="360"/>
        <w:jc w:val="both"/>
        <w:rPr>
          <w:sz w:val="22"/>
        </w:rPr>
      </w:pPr>
      <w:r>
        <w:rPr>
          <w:spacing w:val="-2"/>
          <w:sz w:val="22"/>
        </w:rPr>
        <w:t>Proficient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 statistical analysis and hypothesis testing (</w:t>
      </w:r>
      <w:r>
        <w:rPr>
          <w:b/>
          <w:spacing w:val="-2"/>
          <w:sz w:val="22"/>
        </w:rPr>
        <w:t>A/B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testing</w:t>
      </w:r>
      <w:r>
        <w:rPr>
          <w:spacing w:val="-2"/>
          <w:sz w:val="22"/>
        </w:rPr>
        <w:t xml:space="preserve">, </w:t>
      </w:r>
      <w:r>
        <w:rPr>
          <w:b/>
          <w:spacing w:val="-2"/>
          <w:sz w:val="22"/>
        </w:rPr>
        <w:t>ANOVA</w:t>
      </w:r>
      <w:r>
        <w:rPr>
          <w:spacing w:val="-2"/>
          <w:sz w:val="22"/>
        </w:rPr>
        <w:t xml:space="preserve">) to validate insights and optimize business strategies </w:t>
      </w:r>
      <w:r>
        <w:rPr>
          <w:sz w:val="22"/>
        </w:rPr>
        <w:t>for customer behavior and risk assessment.</w:t>
      </w:r>
    </w:p>
    <w:p w14:paraId="0000000B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45" w:hanging="360"/>
        <w:jc w:val="both"/>
        <w:rPr>
          <w:sz w:val="22"/>
        </w:rPr>
      </w:pPr>
      <w:r>
        <w:rPr>
          <w:sz w:val="22"/>
        </w:rPr>
        <w:t xml:space="preserve">Demonstrated knowledge of predictive modeling and machine learning using </w:t>
      </w:r>
      <w:r>
        <w:rPr>
          <w:b/>
          <w:sz w:val="22"/>
        </w:rPr>
        <w:t>Scikit-learn</w:t>
      </w:r>
      <w:r>
        <w:rPr>
          <w:sz w:val="22"/>
        </w:rPr>
        <w:t>, enabling proactive insights for forecasting and identifying trends in patient outcomes and financial risk.</w:t>
      </w:r>
    </w:p>
    <w:p w14:paraId="0000000C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45" w:hanging="360"/>
        <w:jc w:val="both"/>
        <w:rPr>
          <w:sz w:val="22"/>
        </w:rPr>
      </w:pPr>
      <w:r>
        <w:rPr>
          <w:sz w:val="22"/>
        </w:rPr>
        <w:t xml:space="preserve">Strong background in healthcare and financial data management, with experience in </w:t>
      </w:r>
      <w:r>
        <w:rPr>
          <w:b/>
          <w:sz w:val="22"/>
        </w:rPr>
        <w:t>EHR</w:t>
      </w:r>
      <w:r>
        <w:rPr>
          <w:sz w:val="22"/>
        </w:rPr>
        <w:t>, claims data mining, and regulatory compliance (</w:t>
      </w:r>
      <w:r>
        <w:rPr>
          <w:b/>
          <w:sz w:val="22"/>
        </w:rPr>
        <w:t>HIPAA</w:t>
      </w:r>
      <w:r>
        <w:rPr>
          <w:sz w:val="22"/>
        </w:rPr>
        <w:t>) ensuring data governance and privacy.</w:t>
      </w:r>
    </w:p>
    <w:p w14:paraId="0000000D">
      <w:pPr>
        <w:pStyle w:val="ListParagraph"/>
        <w:numPr>
          <w:ilvl w:val="0"/>
          <w:numId w:val="3"/>
        </w:numPr>
        <w:tabs>
          <w:tab w:val="left" w:leader="none" w:pos="507"/>
        </w:tabs>
        <w:spacing w:before="0" w:after="0" w:line="268" w:lineRule="exact"/>
        <w:ind w:left="507" w:right="0" w:hanging="359"/>
        <w:jc w:val="both"/>
        <w:rPr>
          <w:sz w:val="22"/>
        </w:rPr>
      </w:pPr>
      <w:r>
        <w:rPr>
          <w:sz w:val="22"/>
        </w:rPr>
        <w:t>Adept</w:t>
      </w:r>
      <w:r>
        <w:rPr>
          <w:spacing w:val="15"/>
          <w:sz w:val="22"/>
        </w:rPr>
        <w:t xml:space="preserve"> </w:t>
      </w:r>
      <w:r>
        <w:rPr>
          <w:sz w:val="22"/>
        </w:rPr>
        <w:t>in</w:t>
      </w:r>
      <w:r>
        <w:rPr>
          <w:spacing w:val="17"/>
          <w:sz w:val="22"/>
        </w:rPr>
        <w:t xml:space="preserve"> </w:t>
      </w:r>
      <w:r>
        <w:rPr>
          <w:sz w:val="22"/>
        </w:rPr>
        <w:t>using</w:t>
      </w:r>
      <w:r>
        <w:rPr>
          <w:spacing w:val="16"/>
          <w:sz w:val="22"/>
        </w:rPr>
        <w:t xml:space="preserve"> </w:t>
      </w:r>
      <w:r>
        <w:rPr>
          <w:sz w:val="22"/>
        </w:rPr>
        <w:t>cloud</w:t>
      </w:r>
      <w:r>
        <w:rPr>
          <w:spacing w:val="18"/>
          <w:sz w:val="22"/>
        </w:rPr>
        <w:t xml:space="preserve"> </w:t>
      </w:r>
      <w:r>
        <w:rPr>
          <w:sz w:val="22"/>
        </w:rPr>
        <w:t>platforms</w:t>
      </w:r>
      <w:r>
        <w:rPr>
          <w:spacing w:val="19"/>
          <w:sz w:val="22"/>
        </w:rPr>
        <w:t xml:space="preserve"> </w:t>
      </w:r>
      <w:r>
        <w:rPr>
          <w:sz w:val="22"/>
        </w:rPr>
        <w:t>(</w:t>
      </w:r>
      <w:r>
        <w:rPr>
          <w:b/>
          <w:sz w:val="22"/>
        </w:rPr>
        <w:t>AWS</w:t>
      </w:r>
      <w:r>
        <w:rPr>
          <w:sz w:val="22"/>
        </w:rPr>
        <w:t>,</w:t>
      </w:r>
      <w:r>
        <w:rPr>
          <w:spacing w:val="18"/>
          <w:sz w:val="22"/>
        </w:rPr>
        <w:t xml:space="preserve"> </w:t>
      </w:r>
      <w:r>
        <w:rPr>
          <w:b/>
          <w:sz w:val="22"/>
        </w:rPr>
        <w:t>Azure</w:t>
      </w:r>
      <w:r>
        <w:rPr>
          <w:sz w:val="22"/>
        </w:rPr>
        <w:t>)</w:t>
      </w:r>
      <w:r>
        <w:rPr>
          <w:spacing w:val="16"/>
          <w:sz w:val="22"/>
        </w:rPr>
        <w:t xml:space="preserve"> </w:t>
      </w:r>
      <w:r>
        <w:rPr>
          <w:sz w:val="22"/>
        </w:rPr>
        <w:t>for</w:t>
      </w:r>
      <w:r>
        <w:rPr>
          <w:spacing w:val="17"/>
          <w:sz w:val="22"/>
        </w:rPr>
        <w:t xml:space="preserve"> </w:t>
      </w:r>
      <w:r>
        <w:rPr>
          <w:sz w:val="22"/>
        </w:rPr>
        <w:t>scalable</w:t>
      </w:r>
      <w:r>
        <w:rPr>
          <w:spacing w:val="16"/>
          <w:sz w:val="22"/>
        </w:rPr>
        <w:t xml:space="preserve"> </w:t>
      </w:r>
      <w:r>
        <w:rPr>
          <w:sz w:val="22"/>
        </w:rPr>
        <w:t>data</w:t>
      </w:r>
      <w:r>
        <w:rPr>
          <w:spacing w:val="16"/>
          <w:sz w:val="22"/>
        </w:rPr>
        <w:t xml:space="preserve"> </w:t>
      </w:r>
      <w:r>
        <w:rPr>
          <w:sz w:val="22"/>
        </w:rPr>
        <w:t>storage</w:t>
      </w:r>
      <w:r>
        <w:rPr>
          <w:spacing w:val="16"/>
          <w:sz w:val="22"/>
        </w:rPr>
        <w:t xml:space="preserve"> </w:t>
      </w:r>
      <w:r>
        <w:rPr>
          <w:sz w:val="22"/>
        </w:rPr>
        <w:t>and</w:t>
      </w:r>
      <w:r>
        <w:rPr>
          <w:spacing w:val="16"/>
          <w:sz w:val="22"/>
        </w:rPr>
        <w:t xml:space="preserve"> </w:t>
      </w:r>
      <w:r>
        <w:rPr>
          <w:sz w:val="22"/>
        </w:rPr>
        <w:t>processing,</w:t>
      </w:r>
      <w:r>
        <w:rPr>
          <w:spacing w:val="16"/>
          <w:sz w:val="22"/>
        </w:rPr>
        <w:t xml:space="preserve"> </w:t>
      </w:r>
      <w:r>
        <w:rPr>
          <w:sz w:val="22"/>
        </w:rPr>
        <w:t>including</w:t>
      </w:r>
      <w:r>
        <w:rPr>
          <w:spacing w:val="17"/>
          <w:sz w:val="22"/>
        </w:rPr>
        <w:t xml:space="preserve"> </w:t>
      </w:r>
      <w:r>
        <w:rPr>
          <w:sz w:val="22"/>
        </w:rPr>
        <w:t>experience</w:t>
      </w:r>
      <w:r>
        <w:rPr>
          <w:spacing w:val="18"/>
          <w:sz w:val="22"/>
        </w:rPr>
        <w:t xml:space="preserve"> </w:t>
      </w:r>
      <w:r>
        <w:rPr>
          <w:sz w:val="22"/>
        </w:rPr>
        <w:t>with</w:t>
      </w:r>
      <w:r>
        <w:rPr>
          <w:spacing w:val="16"/>
          <w:sz w:val="22"/>
        </w:rPr>
        <w:t xml:space="preserve"> </w:t>
      </w:r>
      <w:r>
        <w:rPr>
          <w:sz w:val="22"/>
        </w:rPr>
        <w:t>tools</w:t>
      </w:r>
      <w:r>
        <w:rPr>
          <w:spacing w:val="17"/>
          <w:sz w:val="22"/>
        </w:rPr>
        <w:t xml:space="preserve"> </w:t>
      </w:r>
      <w:r>
        <w:rPr>
          <w:spacing w:val="-4"/>
          <w:sz w:val="22"/>
        </w:rPr>
        <w:t>like</w:t>
      </w:r>
    </w:p>
    <w:p w14:paraId="0000000E">
      <w:pPr>
        <w:spacing w:before="0" w:line="252" w:lineRule="exact"/>
        <w:ind w:left="508" w:right="0" w:firstLine="0"/>
        <w:jc w:val="both"/>
        <w:rPr>
          <w:sz w:val="22"/>
        </w:rPr>
      </w:pPr>
      <w:r>
        <w:rPr>
          <w:b/>
          <w:sz w:val="22"/>
        </w:rPr>
        <w:t>AWS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Redshift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EC2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warehousing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high-performance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computing.</w:t>
      </w:r>
    </w:p>
    <w:p w14:paraId="0000000F">
      <w:pPr>
        <w:pStyle w:val="ListParagraph"/>
        <w:numPr>
          <w:ilvl w:val="0"/>
          <w:numId w:val="3"/>
        </w:numPr>
        <w:tabs>
          <w:tab w:val="left" w:leader="none" w:pos="508"/>
        </w:tabs>
        <w:spacing w:before="0" w:after="0" w:line="240" w:lineRule="auto"/>
        <w:ind w:left="508" w:right="139" w:hanging="360"/>
        <w:jc w:val="both"/>
        <w:rPr>
          <w:sz w:val="22"/>
        </w:rPr>
      </w:pPr>
      <w:r>
        <w:rPr>
          <w:sz w:val="22"/>
        </w:rPr>
        <w:t>Familiar with Agile methodologies and collaboration tools (</w:t>
      </w:r>
      <w:r>
        <w:rPr>
          <w:b/>
          <w:sz w:val="22"/>
        </w:rPr>
        <w:t>JIRA</w:t>
      </w:r>
      <w:r>
        <w:rPr>
          <w:sz w:val="22"/>
        </w:rPr>
        <w:t xml:space="preserve">, </w:t>
      </w:r>
      <w:r>
        <w:rPr>
          <w:b/>
          <w:sz w:val="22"/>
        </w:rPr>
        <w:t>Confluence</w:t>
      </w:r>
      <w:r>
        <w:rPr>
          <w:sz w:val="22"/>
        </w:rPr>
        <w:t>) to ensure efficient project management, cross- functional team coordination, and timely project delivery</w:t>
      </w:r>
    </w:p>
    <w:p w14:paraId="00000010">
      <w:pPr>
        <w:pStyle w:val="BodyText"/>
        <w:spacing w:before="7"/>
        <w:ind w:left="0" w:firstLine="0"/>
        <w:rPr>
          <w:sz w:val="15"/>
        </w:rPr>
      </w:pPr>
    </w:p>
    <w:tbl>
      <w:tblPr>
        <w:tblW w:w="0" w:type="auto"/>
        <w:jc w:val="left"/>
        <w:tblInd w:w="126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4"/>
        <w:gridCol w:w="8099"/>
      </w:tblGrid>
      <w:tr>
        <w:trPr>
          <w:trHeight w:val="292" w:hRule="atLeast"/>
        </w:trPr>
        <w:tc>
          <w:tcPr>
            <w:cnfStyle w:val="101000000000"/>
            <w:tcW w:w="3624" w:type="dxa"/>
            <w:tcBorders>
              <w:top w:val="single" w:color="000000" w:sz="4" w:space="0"/>
              <w:bottom w:val="single" w:color="000000" w:sz="4" w:space="0"/>
            </w:tcBorders>
          </w:tcPr>
          <w:p w14:paraId="00000011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cnfStyle w:val="100100000000"/>
            <w:tcW w:w="8099" w:type="dxa"/>
            <w:tcBorders>
              <w:top w:val="single" w:color="000000" w:sz="4" w:space="0"/>
              <w:bottom w:val="single" w:color="000000" w:sz="4" w:space="0"/>
            </w:tcBorders>
          </w:tcPr>
          <w:p w14:paraId="00000012">
            <w:pPr>
              <w:pStyle w:val="TableParagraph"/>
              <w:spacing w:before="18" w:line="254" w:lineRule="exact"/>
              <w:ind w:left="1803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sz w:val="24"/>
              </w:rPr>
              <w:t>SKILLS</w:t>
            </w:r>
          </w:p>
        </w:tc>
      </w:tr>
      <w:tr>
        <w:trPr>
          <w:trHeight w:val="371" w:hRule="atLeast"/>
        </w:trPr>
        <w:tc>
          <w:tcPr>
            <w:cnfStyle w:val="001000100000"/>
            <w:tcW w:w="3624" w:type="dxa"/>
            <w:tcBorders>
              <w:top w:val="single" w:color="000000" w:sz="4" w:space="0"/>
            </w:tcBorders>
          </w:tcPr>
          <w:p w14:paraId="00000013">
            <w:pPr>
              <w:pStyle w:val="TableParagraph"/>
              <w:spacing w:before="113" w:line="238" w:lineRule="exact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Management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Databases:</w:t>
            </w:r>
          </w:p>
        </w:tc>
        <w:tc>
          <w:tcPr>
            <w:cnfStyle w:val="000100100000"/>
            <w:tcW w:w="8099" w:type="dxa"/>
            <w:tcBorders>
              <w:top w:val="single" w:color="000000" w:sz="4" w:space="0"/>
            </w:tcBorders>
          </w:tcPr>
          <w:p w14:paraId="00000014">
            <w:pPr>
              <w:pStyle w:val="TableParagraph"/>
              <w:spacing w:before="113" w:line="238" w:lineRule="exact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NoSQL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(MongoDB,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Cassandra),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ETL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Processes</w:t>
            </w:r>
          </w:p>
        </w:tc>
      </w:tr>
      <w:tr>
        <w:trPr>
          <w:trHeight w:val="253" w:hRule="atLeast"/>
        </w:trPr>
        <w:tc>
          <w:tcPr>
            <w:cnfStyle w:val="001000010000"/>
            <w:tcW w:w="3624" w:type="dxa"/>
          </w:tcPr>
          <w:p w14:paraId="00000015">
            <w:pPr>
              <w:pStyle w:val="TableParagraph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Programming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Languages:</w:t>
            </w:r>
          </w:p>
        </w:tc>
        <w:tc>
          <w:tcPr>
            <w:cnfStyle w:val="000100010000"/>
            <w:tcW w:w="8099" w:type="dxa"/>
          </w:tcPr>
          <w:p w14:paraId="00000016"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(Pandas,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NumPy,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Matplotlib,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Seaborn),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SAS</w:t>
            </w:r>
          </w:p>
        </w:tc>
      </w:tr>
      <w:tr>
        <w:trPr>
          <w:trHeight w:val="252" w:hRule="atLeast"/>
        </w:trPr>
        <w:tc>
          <w:tcPr>
            <w:cnfStyle w:val="001000100000"/>
            <w:tcW w:w="3624" w:type="dxa"/>
          </w:tcPr>
          <w:p w14:paraId="00000017">
            <w:pPr>
              <w:pStyle w:val="TableParagraph"/>
              <w:spacing w:line="232" w:lineRule="exact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2"/>
                <w:sz w:val="22"/>
              </w:rPr>
              <w:t xml:space="preserve"> Visualization:</w:t>
            </w:r>
          </w:p>
        </w:tc>
        <w:tc>
          <w:tcPr>
            <w:cnfStyle w:val="000100100000"/>
            <w:tcW w:w="8099" w:type="dxa"/>
          </w:tcPr>
          <w:p w14:paraId="00000018"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Tableau,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Power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Excel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(Advanced,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VBA)</w:t>
            </w:r>
          </w:p>
        </w:tc>
      </w:tr>
      <w:tr>
        <w:trPr>
          <w:trHeight w:val="300" w:hRule="atLeast"/>
        </w:trPr>
        <w:tc>
          <w:tcPr>
            <w:cnfStyle w:val="001000010000"/>
            <w:tcW w:w="3624" w:type="dxa"/>
          </w:tcPr>
          <w:p w14:paraId="00000019">
            <w:pPr>
              <w:pStyle w:val="TableParagraph"/>
              <w:spacing w:line="248" w:lineRule="exact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2"/>
                <w:sz w:val="22"/>
              </w:rPr>
              <w:t xml:space="preserve"> Warehousing:</w:t>
            </w:r>
          </w:p>
        </w:tc>
        <w:tc>
          <w:tcPr>
            <w:cnfStyle w:val="000100010000"/>
            <w:tcW w:w="8099" w:type="dxa"/>
          </w:tcPr>
          <w:p w14:paraId="0000001A"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Amazon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Redshift,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Snowflake,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Google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BigQuery</w:t>
            </w:r>
          </w:p>
        </w:tc>
      </w:tr>
      <w:tr>
        <w:trPr>
          <w:trHeight w:val="553" w:hRule="atLeast"/>
        </w:trPr>
        <w:tc>
          <w:tcPr>
            <w:cnfStyle w:val="001000100000"/>
            <w:tcW w:w="3624" w:type="dxa"/>
          </w:tcPr>
          <w:p w14:paraId="0000001B">
            <w:pPr>
              <w:pStyle w:val="TableParagraph"/>
              <w:spacing w:before="29" w:line="252" w:lineRule="exact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Statistical</w:t>
            </w:r>
            <w:r>
              <w:rPr>
                <w:b/>
                <w:spacing w:val="80"/>
                <w:sz w:val="22"/>
              </w:rPr>
              <w:t xml:space="preserve"> </w:t>
            </w:r>
            <w:r>
              <w:rPr>
                <w:b/>
                <w:sz w:val="22"/>
              </w:rPr>
              <w:t>Analysis</w:t>
            </w:r>
            <w:r>
              <w:rPr>
                <w:b/>
                <w:spacing w:val="80"/>
                <w:sz w:val="22"/>
              </w:rPr>
              <w:t xml:space="preserve"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80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Machine </w:t>
            </w:r>
            <w:r>
              <w:rPr>
                <w:b/>
                <w:spacing w:val="-2"/>
                <w:sz w:val="22"/>
              </w:rPr>
              <w:t>Learning:</w:t>
            </w:r>
          </w:p>
        </w:tc>
        <w:tc>
          <w:tcPr>
            <w:cnfStyle w:val="000100100000"/>
            <w:tcW w:w="8099" w:type="dxa"/>
          </w:tcPr>
          <w:p w14:paraId="0000001C">
            <w:pPr>
              <w:pStyle w:val="TableParagraph"/>
              <w:spacing w:before="29" w:line="252" w:lineRule="exact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Software (SAS,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SPSS), Machine Learning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(TensorFlow, Scikit-learn),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Data </w:t>
            </w:r>
            <w:r>
              <w:rPr>
                <w:spacing w:val="-2"/>
                <w:sz w:val="22"/>
              </w:rPr>
              <w:t>Mining</w:t>
            </w:r>
          </w:p>
        </w:tc>
      </w:tr>
      <w:tr>
        <w:trPr>
          <w:trHeight w:val="253" w:hRule="atLeast"/>
        </w:trPr>
        <w:tc>
          <w:tcPr>
            <w:cnfStyle w:val="001000010000"/>
            <w:tcW w:w="3624" w:type="dxa"/>
          </w:tcPr>
          <w:p w14:paraId="0000001D">
            <w:pPr>
              <w:pStyle w:val="TableParagraph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Platforms:</w:t>
            </w:r>
          </w:p>
        </w:tc>
        <w:tc>
          <w:tcPr>
            <w:cnfStyle w:val="000100010000"/>
            <w:tcW w:w="8099" w:type="dxa"/>
          </w:tcPr>
          <w:p w14:paraId="0000001E"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AWS,</w:t>
            </w:r>
            <w:r>
              <w:rPr>
                <w:spacing w:val="-2"/>
                <w:sz w:val="22"/>
              </w:rPr>
              <w:t xml:space="preserve"> Azure</w:t>
            </w:r>
          </w:p>
        </w:tc>
      </w:tr>
      <w:tr>
        <w:trPr>
          <w:trHeight w:val="253" w:hRule="atLeast"/>
        </w:trPr>
        <w:tc>
          <w:tcPr>
            <w:cnfStyle w:val="001000100000"/>
            <w:tcW w:w="3624" w:type="dxa"/>
          </w:tcPr>
          <w:p w14:paraId="0000001F">
            <w:pPr>
              <w:pStyle w:val="TableParagraph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Processing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ETL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Tools:</w:t>
            </w:r>
          </w:p>
        </w:tc>
        <w:tc>
          <w:tcPr>
            <w:cnfStyle w:val="000100100000"/>
            <w:tcW w:w="8099" w:type="dxa"/>
          </w:tcPr>
          <w:p w14:paraId="0000002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>ETL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Tools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(Talend,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Informatica,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SSIS)</w:t>
            </w:r>
            <w:r>
              <w:rPr>
                <w:sz w:val="22"/>
              </w:rPr>
              <w:t>EDQ ,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 </w:t>
            </w:r>
            <w:r>
              <w:rPr>
                <w:sz w:val="22"/>
              </w:rPr>
              <w:t>Apache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Airflow</w:t>
            </w:r>
          </w:p>
        </w:tc>
      </w:tr>
      <w:tr>
        <w:trPr>
          <w:trHeight w:val="253" w:hRule="atLeast"/>
        </w:trPr>
        <w:tc>
          <w:tcPr>
            <w:cnfStyle w:val="001000010000"/>
            <w:tcW w:w="3624" w:type="dxa"/>
          </w:tcPr>
          <w:p w14:paraId="00000021">
            <w:pPr>
              <w:pStyle w:val="TableParagraph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Version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Control:</w:t>
            </w:r>
          </w:p>
        </w:tc>
        <w:tc>
          <w:tcPr>
            <w:cnfStyle w:val="000100010000"/>
            <w:tcW w:w="8099" w:type="dxa"/>
          </w:tcPr>
          <w:p w14:paraId="00000022"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Git/GitHub</w:t>
            </w:r>
          </w:p>
        </w:tc>
      </w:tr>
      <w:tr>
        <w:trPr>
          <w:trHeight w:val="2297" w:hRule="atLeast"/>
        </w:trPr>
        <w:tc>
          <w:tcPr>
            <w:cnfStyle w:val="011000000000"/>
            <w:tcW w:w="3624" w:type="dxa"/>
            <w:tcBorders>
              <w:bottom w:val="single" w:color="000000" w:sz="4" w:space="0"/>
            </w:tcBorders>
          </w:tcPr>
          <w:p w14:paraId="00000023">
            <w:pPr>
              <w:pStyle w:val="TableParagraph"/>
              <w:spacing w:line="248" w:lineRule="exact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>Other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Technical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Skills:</w:t>
            </w:r>
          </w:p>
        </w:tc>
        <w:tc>
          <w:tcPr>
            <w:cnfStyle w:val="010100000000"/>
            <w:tcW w:w="8099" w:type="dxa"/>
            <w:tcBorders>
              <w:bottom w:val="single" w:color="000000" w:sz="4" w:space="0"/>
            </w:tcBorders>
          </w:tcPr>
          <w:p w14:paraId="00000024">
            <w:pPr>
              <w:pStyle w:val="TableParagraph"/>
              <w:spacing w:line="240" w:lineRule="auto"/>
              <w:ind w:right="372"/>
              <w:jc w:val="both"/>
              <w:rPr>
                <w:sz w:val="22"/>
              </w:rPr>
            </w:pPr>
            <w:r>
              <w:rPr>
                <w:sz w:val="22"/>
              </w:rPr>
              <w:t>Data Quality Tools (Alation, Talend Data Quality), Data Warehousing Data Governance, Data Security Practices (Encryption, Masking), Data Privacy Laws (GDPR, HIPAA), Epic, Cerner, Healthcare Data Standards (ICD-10, CPT, HL7), Crystal Reports, SSRS (SQL Server Reporting Services), Clustering, Classification, Regression, A/B Testing, Forecasting &amp; Modelling, Data Cleaning, Data Wrangling, Process Mapping, Solution Oriented, Ad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Hoc Analysis, Project Management, Data Presentation, Requirement Gathering, Root Cause Analysis, Data Storytelling, Communication Skills, Critical Thinking, JIRA Problem-Solving Skills</w:t>
            </w:r>
          </w:p>
        </w:tc>
      </w:tr>
    </w:tbl>
    <w:p w14:paraId="00000025">
      <w:pPr>
        <w:pStyle w:val="Heading1"/>
        <w:spacing w:before="21"/>
        <w:ind w:right="3"/>
        <w:rPr/>
      </w:pPr>
      <w:r>
        <w:rPr/>
        <mc:AlternateContent>
          <mc:Choice Requires="wps">
            <w:drawing xmlns:mc="http://schemas.openxmlformats.org/markup-compatibility/2006">
              <wp:anchor allowOverlap="1" behindDoc="1" distT="0" distB="0" distL="0" distR="0" layoutInCell="1" locked="0" relativeHeight="487580672" simplePos="0">
                <wp:simplePos x="0" y="0"/>
                <wp:positionH relativeFrom="page">
                  <wp:posOffset>164592</wp:posOffset>
                </wp:positionH>
                <wp:positionV relativeFrom="paragraph">
                  <wp:posOffset>201930</wp:posOffset>
                </wp:positionV>
                <wp:extent cx="7444740" cy="6350"/>
                <wp:effectExtent l="0" t="0" r="0" b="0"/>
                <wp:wrapTopAndBottom/>
                <wp:docPr id="2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9" name="Graphic 4"/>
                      <wps:cNvSpPr/>
                      <wps:spPr>
                        <a:xfrm>
                          <a:off x="0" y="0"/>
                          <a:ext cx="7444740" cy="6350"/>
                        </a:xfrm>
                        <a:custGeom>
                          <a:avLst/>
                          <a:rect l="l" t="t" r="r" b="b"/>
                          <a:pathLst>
                            <a:path w="7444740" h="635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444740" y="6095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25E8F25-890C-3CFF-8AD4AB546AFB" coordsize="21600,21600" style="position:absolute;width:586.2pt;height:0.5pt;margin-top:15.9pt;margin-left:12.96pt;mso-wrap-distance-left:0pt;mso-wrap-distance-right:0pt;mso-wrap-distance-top:0pt;mso-wrap-distance-bottom:0pt;mso-position-horizontal-relative:page;rotation:0.000000;z-index:487580672;" fillcolor="#000000" stroked="f" path="m7444740,0 l0,0 l0,6095 l7444740,6095 l7444740,0 x e">
                <w10:wrap type="topAndBottom" side="both"/>
                <v:fill type="solid" color="#000000" opacity="1.000000"/>
                <o:lock/>
              </v:shape>
            </w:pict>
          </mc:Fallback>
        </mc:AlternateContent>
      </w:r>
      <w:r>
        <w:rPr>
          <w:color w:val="001f5f"/>
        </w:rPr>
        <w:t xml:space="preserve">WORK </w:t>
      </w:r>
      <w:r>
        <w:rPr>
          <w:color w:val="001f5f"/>
          <w:spacing w:val="-2"/>
        </w:rPr>
        <w:t>EXPERIENCE</w:t>
      </w:r>
    </w:p>
    <w:p w14:paraId="00000026">
      <w:pPr>
        <w:pStyle w:val="Heading2"/>
        <w:spacing w:before="238"/>
        <w:rPr/>
      </w:pPr>
      <w:r>
        <w:t>UnitedHealthcare,</w:t>
      </w:r>
      <w:r>
        <w:rPr>
          <w:spacing w:val="-6"/>
        </w:rPr>
        <w:t xml:space="preserve"> </w:t>
      </w:r>
      <w:r>
        <w:t>NC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2024-</w:t>
      </w:r>
      <w:r>
        <w:rPr>
          <w:spacing w:val="-2"/>
        </w:rPr>
        <w:t>Present</w:t>
      </w:r>
    </w:p>
    <w:p w14:paraId="00000027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3" w:after="0" w:line="240" w:lineRule="auto"/>
        <w:ind w:left="508" w:right="151" w:hanging="360"/>
        <w:jc w:val="left"/>
        <w:rPr>
          <w:sz w:val="22"/>
        </w:rPr>
      </w:pPr>
      <w:r>
        <w:rPr>
          <w:sz w:val="22"/>
        </w:rPr>
        <w:t>Conducted comprehensive gap analysis of client data structures against Optum Analytics standards, identifying and rectifying inconsistencies, which improved data standardization accuracy by 30%.</w:t>
      </w:r>
    </w:p>
    <w:p w14:paraId="00000028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0" w:hanging="360"/>
        <w:jc w:val="left"/>
        <w:rPr>
          <w:sz w:val="22"/>
        </w:rPr>
      </w:pPr>
      <w:r>
        <w:rPr>
          <w:sz w:val="22"/>
        </w:rPr>
        <w:t>Mapped</w:t>
      </w:r>
      <w:r>
        <w:rPr>
          <w:spacing w:val="22"/>
          <w:sz w:val="22"/>
        </w:rPr>
        <w:t xml:space="preserve"> </w:t>
      </w:r>
      <w:r>
        <w:rPr>
          <w:sz w:val="22"/>
        </w:rPr>
        <w:t>complex</w:t>
      </w:r>
      <w:r>
        <w:rPr>
          <w:spacing w:val="20"/>
          <w:sz w:val="22"/>
        </w:rPr>
        <w:t xml:space="preserve"> </w:t>
      </w:r>
      <w:r>
        <w:rPr>
          <w:sz w:val="22"/>
        </w:rPr>
        <w:t>client</w:t>
      </w:r>
      <w:r>
        <w:rPr>
          <w:spacing w:val="20"/>
          <w:sz w:val="22"/>
        </w:rPr>
        <w:t xml:space="preserve"> </w:t>
      </w:r>
      <w:r>
        <w:rPr>
          <w:sz w:val="22"/>
        </w:rPr>
        <w:t>local</w:t>
      </w:r>
      <w:r>
        <w:rPr>
          <w:spacing w:val="20"/>
          <w:sz w:val="22"/>
        </w:rPr>
        <w:t xml:space="preserve"> </w:t>
      </w:r>
      <w:r>
        <w:rPr>
          <w:sz w:val="22"/>
        </w:rPr>
        <w:t>terminologies</w:t>
      </w:r>
      <w:r>
        <w:rPr>
          <w:spacing w:val="20"/>
          <w:sz w:val="22"/>
        </w:rPr>
        <w:t xml:space="preserve"> </w:t>
      </w:r>
      <w:r>
        <w:rPr>
          <w:sz w:val="22"/>
        </w:rPr>
        <w:t>to</w:t>
      </w:r>
      <w:r>
        <w:rPr>
          <w:spacing w:val="19"/>
          <w:sz w:val="22"/>
        </w:rPr>
        <w:t xml:space="preserve"> </w:t>
      </w:r>
      <w:r>
        <w:rPr>
          <w:sz w:val="22"/>
        </w:rPr>
        <w:t>Optum</w:t>
      </w:r>
      <w:r>
        <w:rPr>
          <w:spacing w:val="22"/>
          <w:sz w:val="22"/>
        </w:rPr>
        <w:t xml:space="preserve"> </w:t>
      </w:r>
      <w:r>
        <w:rPr>
          <w:sz w:val="22"/>
        </w:rPr>
        <w:t>Analytics</w:t>
      </w:r>
      <w:r>
        <w:rPr>
          <w:spacing w:val="22"/>
          <w:sz w:val="22"/>
        </w:rPr>
        <w:t xml:space="preserve"> </w:t>
      </w:r>
      <w:r>
        <w:rPr>
          <w:sz w:val="22"/>
        </w:rPr>
        <w:t>standards</w:t>
      </w:r>
      <w:r>
        <w:rPr>
          <w:spacing w:val="20"/>
          <w:sz w:val="22"/>
        </w:rPr>
        <w:t xml:space="preserve"> </w:t>
      </w:r>
      <w:r>
        <w:rPr>
          <w:sz w:val="22"/>
        </w:rPr>
        <w:t>for lab</w:t>
      </w:r>
      <w:r>
        <w:rPr>
          <w:spacing w:val="19"/>
          <w:sz w:val="22"/>
        </w:rPr>
        <w:t xml:space="preserve"> </w:t>
      </w:r>
      <w:r>
        <w:rPr>
          <w:sz w:val="22"/>
        </w:rPr>
        <w:t>and</w:t>
      </w:r>
      <w:r>
        <w:rPr>
          <w:spacing w:val="19"/>
          <w:sz w:val="22"/>
        </w:rPr>
        <w:t xml:space="preserve"> </w:t>
      </w:r>
      <w:r>
        <w:rPr>
          <w:sz w:val="22"/>
        </w:rPr>
        <w:t>medication</w:t>
      </w:r>
      <w:r>
        <w:rPr>
          <w:spacing w:val="19"/>
          <w:sz w:val="22"/>
        </w:rPr>
        <w:t xml:space="preserve"> </w:t>
      </w:r>
      <w:r>
        <w:rPr>
          <w:sz w:val="22"/>
        </w:rPr>
        <w:t>data,</w:t>
      </w:r>
      <w:r>
        <w:rPr>
          <w:spacing w:val="19"/>
          <w:sz w:val="22"/>
        </w:rPr>
        <w:t xml:space="preserve"> </w:t>
      </w:r>
      <w:r>
        <w:rPr>
          <w:sz w:val="22"/>
        </w:rPr>
        <w:t>working</w:t>
      </w:r>
      <w:r>
        <w:rPr>
          <w:spacing w:val="19"/>
          <w:sz w:val="22"/>
        </w:rPr>
        <w:t xml:space="preserve"> </w:t>
      </w:r>
      <w:r>
        <w:rPr>
          <w:sz w:val="22"/>
        </w:rPr>
        <w:t>closely</w:t>
      </w:r>
      <w:r>
        <w:rPr>
          <w:spacing w:val="22"/>
          <w:sz w:val="22"/>
        </w:rPr>
        <w:t xml:space="preserve"> </w:t>
      </w:r>
      <w:r>
        <w:rPr>
          <w:sz w:val="22"/>
        </w:rPr>
        <w:t>with clinical informatics specialists, achieving an 85% alignment rate and enhancing data quality for downstream analyses.</w:t>
      </w:r>
    </w:p>
    <w:p w14:paraId="00000029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43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29"/>
          <w:sz w:val="22"/>
        </w:rPr>
        <w:t xml:space="preserve"> </w:t>
      </w:r>
      <w:r>
        <w:rPr>
          <w:sz w:val="22"/>
        </w:rPr>
        <w:t>SQL</w:t>
      </w:r>
      <w:r>
        <w:rPr>
          <w:spacing w:val="26"/>
          <w:sz w:val="22"/>
        </w:rPr>
        <w:t xml:space="preserve"> </w:t>
      </w:r>
      <w:r>
        <w:rPr>
          <w:sz w:val="22"/>
        </w:rPr>
        <w:t>(SQL</w:t>
      </w:r>
      <w:r>
        <w:rPr>
          <w:spacing w:val="28"/>
          <w:sz w:val="22"/>
        </w:rPr>
        <w:t xml:space="preserve"> </w:t>
      </w:r>
      <w:r>
        <w:rPr>
          <w:sz w:val="22"/>
        </w:rPr>
        <w:t>Server)</w:t>
      </w:r>
      <w:r>
        <w:rPr>
          <w:spacing w:val="29"/>
          <w:sz w:val="22"/>
        </w:rPr>
        <w:t xml:space="preserve"> </w:t>
      </w:r>
      <w:r>
        <w:rPr>
          <w:sz w:val="22"/>
        </w:rPr>
        <w:t>and</w:t>
      </w:r>
      <w:r>
        <w:rPr>
          <w:spacing w:val="29"/>
          <w:sz w:val="22"/>
        </w:rPr>
        <w:t xml:space="preserve"> </w:t>
      </w:r>
      <w:r>
        <w:rPr>
          <w:sz w:val="22"/>
        </w:rPr>
        <w:t>Oracle</w:t>
      </w:r>
      <w:r>
        <w:rPr>
          <w:spacing w:val="27"/>
          <w:sz w:val="22"/>
        </w:rPr>
        <w:t xml:space="preserve"> </w:t>
      </w:r>
      <w:r>
        <w:rPr>
          <w:sz w:val="22"/>
        </w:rPr>
        <w:t>to</w:t>
      </w:r>
      <w:r>
        <w:rPr>
          <w:spacing w:val="26"/>
          <w:sz w:val="22"/>
        </w:rPr>
        <w:t xml:space="preserve"> </w:t>
      </w:r>
      <w:r>
        <w:rPr>
          <w:sz w:val="22"/>
        </w:rPr>
        <w:t>extract</w:t>
      </w:r>
      <w:r>
        <w:rPr>
          <w:spacing w:val="27"/>
          <w:sz w:val="22"/>
        </w:rPr>
        <w:t xml:space="preserve"> </w:t>
      </w:r>
      <w:r>
        <w:rPr>
          <w:sz w:val="22"/>
        </w:rPr>
        <w:t>and</w:t>
      </w:r>
      <w:r>
        <w:rPr>
          <w:spacing w:val="29"/>
          <w:sz w:val="22"/>
        </w:rPr>
        <w:t xml:space="preserve"> </w:t>
      </w:r>
      <w:r>
        <w:rPr>
          <w:sz w:val="22"/>
        </w:rPr>
        <w:t>reconcile</w:t>
      </w:r>
      <w:r>
        <w:rPr>
          <w:spacing w:val="29"/>
          <w:sz w:val="22"/>
        </w:rPr>
        <w:t xml:space="preserve"> </w:t>
      </w:r>
      <w:r>
        <w:rPr>
          <w:sz w:val="22"/>
        </w:rPr>
        <w:t>critical</w:t>
      </w:r>
      <w:r>
        <w:rPr>
          <w:spacing w:val="30"/>
          <w:sz w:val="22"/>
        </w:rPr>
        <w:t xml:space="preserve"> </w:t>
      </w:r>
      <w:r>
        <w:rPr>
          <w:sz w:val="22"/>
        </w:rPr>
        <w:t>data</w:t>
      </w:r>
      <w:r>
        <w:rPr>
          <w:spacing w:val="27"/>
          <w:sz w:val="22"/>
        </w:rPr>
        <w:t xml:space="preserve"> </w:t>
      </w:r>
      <w:r>
        <w:rPr>
          <w:sz w:val="22"/>
        </w:rPr>
        <w:t>points,</w:t>
      </w:r>
      <w:r>
        <w:rPr>
          <w:spacing w:val="29"/>
          <w:sz w:val="22"/>
        </w:rPr>
        <w:t xml:space="preserve"> </w:t>
      </w:r>
      <w:r>
        <w:rPr>
          <w:sz w:val="22"/>
        </w:rPr>
        <w:t>applying</w:t>
      </w:r>
      <w:r>
        <w:rPr>
          <w:spacing w:val="26"/>
          <w:sz w:val="22"/>
        </w:rPr>
        <w:t xml:space="preserve"> </w:t>
      </w:r>
      <w:r>
        <w:rPr>
          <w:sz w:val="22"/>
        </w:rPr>
        <w:t>de-duplication</w:t>
      </w:r>
      <w:r>
        <w:rPr>
          <w:spacing w:val="29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imputation techniques that improved data completeness by 25%.</w:t>
      </w:r>
    </w:p>
    <w:p w14:paraId="0000002A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4" w:hanging="360"/>
        <w:jc w:val="left"/>
        <w:rPr>
          <w:rFonts w:ascii="Times New Roman" w:cs="Times New Roman" w:hAnsi="Times New Roman"/>
          <w:color w:val="000000"/>
          <w:sz w:val="22"/>
          <w:szCs w:val="22"/>
          <w:lang w:val="en-US"/>
        </w:rPr>
      </w:pPr>
      <w:r>
        <w:rPr>
          <w:sz w:val="22"/>
        </w:rPr>
        <w:t>Developed detailed ETL specifications for engineering teams, outlining transformation logic that optimized the data ingestion process by 40%, leading to faster data processing times.</w:t>
      </w:r>
    </w:p>
    <w:p w14:paraId="0000002B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1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23"/>
          <w:sz w:val="22"/>
        </w:rPr>
        <w:t xml:space="preserve"> </w:t>
      </w:r>
      <w:r>
        <w:rPr>
          <w:sz w:val="22"/>
        </w:rPr>
        <w:t>with</w:t>
      </w:r>
      <w:r>
        <w:rPr>
          <w:spacing w:val="23"/>
          <w:sz w:val="22"/>
        </w:rPr>
        <w:t xml:space="preserve"> </w:t>
      </w:r>
      <w:r>
        <w:rPr>
          <w:sz w:val="22"/>
        </w:rPr>
        <w:t>engineering</w:t>
      </w:r>
      <w:r>
        <w:rPr>
          <w:spacing w:val="23"/>
          <w:sz w:val="22"/>
        </w:rPr>
        <w:t xml:space="preserve"> </w:t>
      </w:r>
      <w:r>
        <w:rPr>
          <w:sz w:val="22"/>
        </w:rPr>
        <w:t>and</w:t>
      </w:r>
      <w:r>
        <w:rPr>
          <w:spacing w:val="23"/>
          <w:sz w:val="22"/>
        </w:rPr>
        <w:t xml:space="preserve"> </w:t>
      </w:r>
      <w:r>
        <w:rPr>
          <w:sz w:val="22"/>
        </w:rPr>
        <w:t>operations</w:t>
      </w:r>
      <w:r>
        <w:rPr>
          <w:spacing w:val="21"/>
          <w:sz w:val="22"/>
        </w:rPr>
        <w:t xml:space="preserve"> </w:t>
      </w:r>
      <w:r>
        <w:rPr>
          <w:sz w:val="22"/>
        </w:rPr>
        <w:t>teams</w:t>
      </w:r>
      <w:r>
        <w:rPr>
          <w:spacing w:val="21"/>
          <w:sz w:val="22"/>
        </w:rPr>
        <w:t xml:space="preserve"> </w:t>
      </w:r>
      <w:r>
        <w:rPr>
          <w:sz w:val="22"/>
        </w:rPr>
        <w:t>to</w:t>
      </w:r>
      <w:r>
        <w:rPr>
          <w:spacing w:val="23"/>
          <w:sz w:val="22"/>
        </w:rPr>
        <w:t xml:space="preserve"> </w:t>
      </w:r>
      <w:r>
        <w:rPr>
          <w:sz w:val="22"/>
        </w:rPr>
        <w:t>troubleshoot</w:t>
      </w:r>
      <w:r>
        <w:rPr>
          <w:spacing w:val="21"/>
          <w:sz w:val="22"/>
        </w:rPr>
        <w:t xml:space="preserve"> </w:t>
      </w:r>
      <w:r>
        <w:rPr>
          <w:sz w:val="22"/>
        </w:rPr>
        <w:t>and</w:t>
      </w:r>
      <w:r>
        <w:rPr>
          <w:spacing w:val="23"/>
          <w:sz w:val="22"/>
        </w:rPr>
        <w:t xml:space="preserve"> </w:t>
      </w:r>
      <w:r>
        <w:rPr>
          <w:sz w:val="22"/>
        </w:rPr>
        <w:t>resolve</w:t>
      </w:r>
      <w:r>
        <w:rPr>
          <w:spacing w:val="21"/>
          <w:sz w:val="22"/>
        </w:rPr>
        <w:t xml:space="preserve"> </w:t>
      </w:r>
      <w:r>
        <w:rPr>
          <w:sz w:val="22"/>
        </w:rPr>
        <w:t>complex</w:t>
      </w:r>
      <w:r>
        <w:rPr>
          <w:spacing w:val="23"/>
          <w:sz w:val="22"/>
        </w:rPr>
        <w:t xml:space="preserve"> </w:t>
      </w:r>
      <w:r>
        <w:rPr>
          <w:sz w:val="22"/>
        </w:rPr>
        <w:t>data</w:t>
      </w:r>
      <w:r>
        <w:rPr>
          <w:spacing w:val="21"/>
          <w:sz w:val="22"/>
        </w:rPr>
        <w:t xml:space="preserve"> </w:t>
      </w:r>
      <w:r>
        <w:rPr>
          <w:sz w:val="22"/>
        </w:rPr>
        <w:t>issues,</w:t>
      </w:r>
      <w:r>
        <w:rPr>
          <w:spacing w:val="23"/>
          <w:sz w:val="22"/>
        </w:rPr>
        <w:t xml:space="preserve"> </w:t>
      </w:r>
      <w:r>
        <w:rPr>
          <w:sz w:val="22"/>
        </w:rPr>
        <w:t>which</w:t>
      </w:r>
      <w:r>
        <w:rPr>
          <w:spacing w:val="23"/>
          <w:sz w:val="22"/>
        </w:rPr>
        <w:t xml:space="preserve"> </w:t>
      </w:r>
      <w:r>
        <w:rPr>
          <w:sz w:val="22"/>
        </w:rPr>
        <w:t>minimized</w:t>
      </w:r>
      <w:r>
        <w:rPr>
          <w:spacing w:val="23"/>
          <w:sz w:val="22"/>
        </w:rPr>
        <w:t xml:space="preserve"> </w:t>
      </w:r>
      <w:r>
        <w:rPr>
          <w:sz w:val="22"/>
        </w:rPr>
        <w:t>data anomalies by 15%, improving reporting reliability.</w:t>
      </w:r>
    </w:p>
    <w:p w14:paraId="0000002C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2" w:hanging="360"/>
        <w:jc w:val="left"/>
        <w:rPr>
          <w:sz w:val="22"/>
        </w:rPr>
        <w:sectPr>
          <w:type w:val="continuous"/>
          <w:pgSz w:w="12240" w:h="15840"/>
          <w:pgMar w:top="80" w:right="140" w:bottom="280" w:left="140"/>
        </w:sectPr>
      </w:pPr>
      <w:r>
        <w:rPr>
          <w:sz w:val="22"/>
        </w:rPr>
        <w:t>Leveraged Python scripting to automate data reconciliation processes, reducing manual data handling by 70%, which saved the team over 10 hours weekly and ensured consistent data validation.</w:t>
      </w:r>
    </w:p>
    <w:p w14:paraId="0000002D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83" w:after="0" w:line="240" w:lineRule="auto"/>
        <w:ind w:left="508" w:right="139" w:hanging="360"/>
        <w:jc w:val="left"/>
        <w:rPr>
          <w:sz w:val="22"/>
        </w:rPr>
      </w:pPr>
      <w:r>
        <w:rPr>
          <w:sz w:val="22"/>
        </w:rPr>
        <w:t>Documented</w:t>
      </w:r>
      <w:r>
        <w:rPr>
          <w:spacing w:val="-5"/>
          <w:sz w:val="22"/>
        </w:rPr>
        <w:t xml:space="preserve"> </w:t>
      </w:r>
      <w:r>
        <w:rPr>
          <w:sz w:val="22"/>
        </w:rPr>
        <w:t>technical</w:t>
      </w:r>
      <w:r>
        <w:rPr>
          <w:spacing w:val="-6"/>
          <w:sz w:val="22"/>
        </w:rPr>
        <w:t xml:space="preserve"> </w:t>
      </w:r>
      <w:r>
        <w:rPr>
          <w:sz w:val="22"/>
        </w:rPr>
        <w:t>specifications,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mappings,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processes,</w:t>
      </w:r>
      <w:r>
        <w:rPr>
          <w:spacing w:val="-7"/>
          <w:sz w:val="22"/>
        </w:rPr>
        <w:t xml:space="preserve"> </w:t>
      </w:r>
      <w:r>
        <w:rPr>
          <w:sz w:val="22"/>
        </w:rPr>
        <w:t>contributing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centralized</w:t>
      </w:r>
      <w:r>
        <w:rPr>
          <w:spacing w:val="-7"/>
          <w:sz w:val="22"/>
        </w:rPr>
        <w:t xml:space="preserve"> </w:t>
      </w:r>
      <w:r>
        <w:rPr>
          <w:sz w:val="22"/>
        </w:rPr>
        <w:t>repository</w:t>
      </w:r>
      <w:r>
        <w:rPr>
          <w:spacing w:val="-5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improved</w:t>
      </w:r>
      <w:r>
        <w:rPr>
          <w:spacing w:val="-4"/>
          <w:sz w:val="22"/>
        </w:rPr>
        <w:t xml:space="preserve"> </w:t>
      </w:r>
      <w:r>
        <w:rPr>
          <w:sz w:val="22"/>
        </w:rPr>
        <w:t>cross- team accessibility and reduced project onboarding time for new team members by 20%.</w:t>
      </w:r>
    </w:p>
    <w:p w14:paraId="0000002E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4" w:hanging="360"/>
        <w:jc w:val="left"/>
        <w:rPr>
          <w:sz w:val="22"/>
        </w:rPr>
      </w:pPr>
      <w:r>
        <w:rPr>
          <w:rFonts w:ascii="Times New Roman" w:cs="Times New Roman" w:hAnsi="Times New Roman"/>
          <w:color w:val="000000"/>
          <w:sz w:val="22"/>
          <w:szCs w:val="22"/>
          <w:rtl w:val="off"/>
          <w:lang w:val="en-US"/>
        </w:rPr>
        <w:t xml:space="preserve">Utilized ServiceNow for incident tracking and process documentation, enhancing cross-functional collaboration and improving       response times by 30%. </w:t>
      </w:r>
    </w:p>
    <w:p w14:paraId="0000002F">
      <w:pPr>
        <w:pStyle w:val="Heading2"/>
        <w:spacing w:before="250"/>
        <w:rPr/>
      </w:pPr>
      <w:r>
        <w:t>Capgemini,</w:t>
      </w:r>
      <w:r>
        <w:rPr>
          <w:spacing w:val="-4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t>2019-</w:t>
      </w:r>
      <w:r>
        <w:rPr>
          <w:spacing w:val="-1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00000030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3" w:after="0" w:line="240" w:lineRule="auto"/>
        <w:ind w:left="508" w:right="153" w:hanging="360"/>
        <w:jc w:val="left"/>
        <w:rPr>
          <w:sz w:val="22"/>
        </w:rPr>
      </w:pPr>
      <w:r>
        <w:rPr>
          <w:sz w:val="22"/>
        </w:rPr>
        <w:t>Designed and implemented a customer segmentation project using Python and SQL to drive personalized marketing strategies, resulting in a 15% increase in customer engagement.</w:t>
      </w:r>
    </w:p>
    <w:p w14:paraId="00000031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41" w:hanging="360"/>
        <w:jc w:val="left"/>
        <w:rPr>
          <w:sz w:val="22"/>
        </w:rPr>
      </w:pPr>
      <w:r>
        <w:rPr>
          <w:sz w:val="22"/>
        </w:rPr>
        <w:t>Leveraged AWS</w:t>
      </w:r>
      <w:r>
        <w:rPr>
          <w:spacing w:val="-1"/>
          <w:sz w:val="22"/>
        </w:rPr>
        <w:t xml:space="preserve"> </w:t>
      </w:r>
      <w:r>
        <w:rPr>
          <w:sz w:val="22"/>
        </w:rPr>
        <w:t>services</w:t>
      </w:r>
      <w:r>
        <w:rPr>
          <w:spacing w:val="-1"/>
          <w:sz w:val="22"/>
        </w:rPr>
        <w:t xml:space="preserve"> </w:t>
      </w:r>
      <w:r>
        <w:rPr>
          <w:sz w:val="22"/>
        </w:rPr>
        <w:t>(S3, Redshift)</w:t>
      </w:r>
      <w:r>
        <w:rPr>
          <w:spacing w:val="-1"/>
          <w:sz w:val="22"/>
        </w:rPr>
        <w:t xml:space="preserve"> </w:t>
      </w:r>
      <w:r>
        <w:rPr>
          <w:sz w:val="22"/>
        </w:rPr>
        <w:t>to build</w:t>
      </w:r>
      <w:r>
        <w:rPr>
          <w:spacing w:val="-1"/>
          <w:sz w:val="22"/>
        </w:rPr>
        <w:t xml:space="preserve"> </w:t>
      </w:r>
      <w:r>
        <w:rPr>
          <w:sz w:val="22"/>
        </w:rPr>
        <w:t>scalable data pipelines</w:t>
      </w:r>
      <w:r>
        <w:rPr>
          <w:spacing w:val="-1"/>
          <w:sz w:val="22"/>
        </w:rPr>
        <w:t xml:space="preserve"> </w:t>
      </w:r>
      <w:r>
        <w:rPr>
          <w:sz w:val="22"/>
        </w:rPr>
        <w:t>and enhance data availability for various business</w:t>
      </w:r>
      <w:r>
        <w:rPr>
          <w:spacing w:val="-1"/>
          <w:sz w:val="22"/>
        </w:rPr>
        <w:t xml:space="preserve"> </w:t>
      </w:r>
      <w:r>
        <w:rPr>
          <w:sz w:val="22"/>
        </w:rPr>
        <w:t>units, reducing data processing time by 30%.</w:t>
      </w:r>
    </w:p>
    <w:p w14:paraId="00000032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49" w:hanging="360"/>
        <w:jc w:val="left"/>
        <w:rPr>
          <w:spacing w:val="-2"/>
          <w:sz w:val="22"/>
        </w:rPr>
      </w:pPr>
      <w:r>
        <w:rPr>
          <w:sz w:val="22"/>
        </w:rPr>
        <w:t xml:space="preserve">Developed self-service data solutions using open-source technologies, empowering data consumers with reliable tools for faster </w:t>
      </w:r>
      <w:r>
        <w:rPr>
          <w:spacing w:val="-2"/>
          <w:sz w:val="22"/>
        </w:rPr>
        <w:t>decision-making.</w:t>
      </w:r>
    </w:p>
    <w:p w14:paraId="00000033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49" w:hanging="360"/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color w:val="000000"/>
          <w:sz w:val="22"/>
          <w:szCs w:val="22"/>
          <w:rtl w:val="off"/>
          <w:lang w:val="en-US"/>
        </w:rPr>
        <w:t xml:space="preserve">Built </w:t>
      </w:r>
      <w:r>
        <w:rPr>
          <w:rFonts w:ascii="Times New Roman" w:cs="Times New Roman" w:hAnsi="Times New Roman"/>
          <w:b w:val="off"/>
          <w:bCs w:val="off"/>
          <w:color w:val="000000"/>
          <w:sz w:val="22"/>
          <w:szCs w:val="22"/>
          <w:rtl w:val="off"/>
          <w:lang w:val="en-US"/>
        </w:rPr>
        <w:t>interactive Tableau dashboards</w:t>
      </w:r>
      <w:r>
        <w:rPr>
          <w:rFonts w:ascii="Times New Roman" w:cs="Times New Roman" w:hAnsi="Times New Roman"/>
          <w:color w:val="000000"/>
          <w:sz w:val="22"/>
          <w:szCs w:val="22"/>
          <w:rtl w:val="off"/>
          <w:lang w:val="en-US"/>
        </w:rPr>
        <w:t xml:space="preserve"> to visualize complex data, improving business case development accuracy by 20%.</w:t>
      </w:r>
    </w:p>
    <w:p w14:paraId="00000034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2" w:hanging="360"/>
        <w:jc w:val="left"/>
        <w:rPr>
          <w:sz w:val="22"/>
        </w:rPr>
      </w:pPr>
      <w:r>
        <w:rPr>
          <w:sz w:val="22"/>
        </w:rPr>
        <w:t>Partnered with business stakeholders to translate needs into actionable dashboards and visualizations using Tableau, enabling</w:t>
      </w:r>
      <w:r>
        <w:rPr>
          <w:spacing w:val="40"/>
          <w:sz w:val="22"/>
        </w:rPr>
        <w:t xml:space="preserve"> </w:t>
      </w:r>
      <w:r>
        <w:rPr>
          <w:sz w:val="22"/>
        </w:rPr>
        <w:t>real-time insights into key performance metrics.</w:t>
      </w:r>
    </w:p>
    <w:p w14:paraId="00000035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1" w:hanging="360"/>
        <w:jc w:val="left"/>
        <w:rPr>
          <w:sz w:val="22"/>
        </w:rPr>
      </w:pPr>
      <w:r>
        <w:rPr>
          <w:sz w:val="22"/>
        </w:rPr>
        <w:t>Conducted in-depth</w:t>
      </w:r>
      <w:r>
        <w:rPr>
          <w:spacing w:val="19"/>
          <w:sz w:val="22"/>
        </w:rPr>
        <w:t xml:space="preserve"> </w:t>
      </w:r>
      <w:r>
        <w:rPr>
          <w:sz w:val="22"/>
        </w:rPr>
        <w:t>analysis</w:t>
      </w:r>
      <w:r>
        <w:rPr>
          <w:spacing w:val="20"/>
          <w:sz w:val="22"/>
        </w:rPr>
        <w:t xml:space="preserve"> </w:t>
      </w:r>
      <w:r>
        <w:rPr>
          <w:sz w:val="22"/>
        </w:rPr>
        <w:t>of</w:t>
      </w:r>
      <w:r>
        <w:rPr>
          <w:spacing w:val="20"/>
          <w:sz w:val="22"/>
        </w:rPr>
        <w:t xml:space="preserve"> </w:t>
      </w:r>
      <w:r>
        <w:rPr>
          <w:sz w:val="22"/>
        </w:rPr>
        <w:t>data</w:t>
      </w:r>
      <w:r>
        <w:rPr>
          <w:spacing w:val="19"/>
          <w:sz w:val="22"/>
        </w:rPr>
        <w:t xml:space="preserve"> </w:t>
      </w:r>
      <w:r>
        <w:rPr>
          <w:sz w:val="22"/>
        </w:rPr>
        <w:t>quality metrics</w:t>
      </w:r>
      <w:r>
        <w:rPr>
          <w:spacing w:val="20"/>
          <w:sz w:val="22"/>
        </w:rPr>
        <w:t xml:space="preserve"> </w:t>
      </w:r>
      <w:r>
        <w:rPr>
          <w:sz w:val="22"/>
        </w:rPr>
        <w:t>using Informatica</w:t>
      </w:r>
      <w:r>
        <w:rPr>
          <w:spacing w:val="20"/>
          <w:sz w:val="22"/>
        </w:rPr>
        <w:t xml:space="preserve"> </w:t>
      </w:r>
      <w:r>
        <w:rPr>
          <w:sz w:val="22"/>
        </w:rPr>
        <w:t>DQ, resulting in a 20%</w:t>
      </w:r>
      <w:r>
        <w:rPr>
          <w:spacing w:val="18"/>
          <w:sz w:val="22"/>
        </w:rPr>
        <w:t xml:space="preserve"> </w:t>
      </w:r>
      <w:r>
        <w:rPr>
          <w:sz w:val="22"/>
        </w:rPr>
        <w:t>improvement</w:t>
      </w:r>
      <w:r>
        <w:rPr>
          <w:spacing w:val="20"/>
          <w:sz w:val="22"/>
        </w:rPr>
        <w:t xml:space="preserve"> </w:t>
      </w:r>
      <w:r>
        <w:rPr>
          <w:sz w:val="22"/>
        </w:rPr>
        <w:t>in</w:t>
      </w:r>
      <w:r>
        <w:rPr>
          <w:spacing w:val="19"/>
          <w:sz w:val="22"/>
        </w:rPr>
        <w:t xml:space="preserve"> </w:t>
      </w:r>
      <w:r>
        <w:rPr>
          <w:sz w:val="22"/>
        </w:rPr>
        <w:t>data accuracy across multiple data sources.</w:t>
      </w:r>
    </w:p>
    <w:p w14:paraId="00000036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48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2"/>
          <w:sz w:val="22"/>
        </w:rPr>
        <w:t xml:space="preserve"> </w:t>
      </w:r>
      <w:r>
        <w:rPr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z w:val="22"/>
        </w:rPr>
        <w:t>cross-functional</w:t>
      </w:r>
      <w:r>
        <w:rPr>
          <w:spacing w:val="-11"/>
          <w:sz w:val="22"/>
        </w:rPr>
        <w:t xml:space="preserve"> </w:t>
      </w:r>
      <w:r>
        <w:rPr>
          <w:sz w:val="22"/>
        </w:rPr>
        <w:t>teams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manage</w:t>
      </w:r>
      <w:r>
        <w:rPr>
          <w:spacing w:val="-12"/>
          <w:sz w:val="22"/>
        </w:rPr>
        <w:t xml:space="preserve"> </w:t>
      </w:r>
      <w:r>
        <w:rPr>
          <w:sz w:val="22"/>
        </w:rPr>
        <w:t>data</w:t>
      </w:r>
      <w:r>
        <w:rPr>
          <w:spacing w:val="-12"/>
          <w:sz w:val="22"/>
        </w:rPr>
        <w:t xml:space="preserve"> </w:t>
      </w:r>
      <w:r>
        <w:rPr>
          <w:sz w:val="22"/>
        </w:rPr>
        <w:t>access</w:t>
      </w:r>
      <w:r>
        <w:rPr>
          <w:spacing w:val="-11"/>
          <w:sz w:val="22"/>
        </w:rPr>
        <w:t xml:space="preserve"> </w:t>
      </w:r>
      <w:r>
        <w:rPr>
          <w:sz w:val="22"/>
        </w:rPr>
        <w:t>governance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security,</w:t>
      </w:r>
      <w:r>
        <w:rPr>
          <w:spacing w:val="-12"/>
          <w:sz w:val="22"/>
        </w:rPr>
        <w:t xml:space="preserve"> </w:t>
      </w:r>
      <w:r>
        <w:rPr>
          <w:sz w:val="22"/>
        </w:rPr>
        <w:t>ensuring</w:t>
      </w:r>
      <w:r>
        <w:rPr>
          <w:spacing w:val="-12"/>
          <w:sz w:val="22"/>
        </w:rPr>
        <w:t xml:space="preserve"> </w:t>
      </w:r>
      <w:r>
        <w:rPr>
          <w:sz w:val="22"/>
        </w:rPr>
        <w:t>compliance</w:t>
      </w:r>
      <w:r>
        <w:rPr>
          <w:spacing w:val="-14"/>
          <w:sz w:val="22"/>
        </w:rPr>
        <w:t xml:space="preserve"> </w:t>
      </w:r>
      <w:r>
        <w:rPr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sz w:val="22"/>
        </w:rPr>
        <w:t>Capital</w:t>
      </w:r>
      <w:r>
        <w:rPr>
          <w:spacing w:val="-11"/>
          <w:sz w:val="22"/>
        </w:rPr>
        <w:t xml:space="preserve"> </w:t>
      </w:r>
      <w:r>
        <w:rPr>
          <w:sz w:val="22"/>
        </w:rPr>
        <w:t>One's data protection policies.</w:t>
      </w:r>
    </w:p>
    <w:p w14:paraId="00000037">
      <w:pPr>
        <w:pStyle w:val="ListParagraph"/>
        <w:numPr>
          <w:ilvl w:val="0"/>
          <w:numId w:val="2"/>
        </w:numPr>
        <w:tabs>
          <w:tab w:val="left" w:leader="none" w:pos="507"/>
        </w:tabs>
        <w:spacing w:before="0" w:after="0" w:line="268" w:lineRule="exact"/>
        <w:ind w:left="507" w:right="0" w:hanging="359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6"/>
          <w:sz w:val="22"/>
        </w:rPr>
        <w:t xml:space="preserve"> </w:t>
      </w:r>
      <w:r>
        <w:rPr>
          <w:sz w:val="22"/>
        </w:rPr>
        <w:t>Python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SQL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automate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extraction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transformation</w:t>
      </w:r>
      <w:r>
        <w:rPr>
          <w:spacing w:val="-4"/>
          <w:sz w:val="22"/>
        </w:rPr>
        <w:t xml:space="preserve"> </w:t>
      </w:r>
      <w:r>
        <w:rPr>
          <w:sz w:val="22"/>
        </w:rPr>
        <w:t>processes,</w:t>
      </w:r>
      <w:r>
        <w:rPr>
          <w:spacing w:val="-3"/>
          <w:sz w:val="22"/>
        </w:rPr>
        <w:t xml:space="preserve"> </w:t>
      </w:r>
      <w:r>
        <w:rPr>
          <w:sz w:val="22"/>
        </w:rPr>
        <w:t>reducing</w:t>
      </w:r>
      <w:r>
        <w:rPr>
          <w:spacing w:val="-6"/>
          <w:sz w:val="22"/>
        </w:rPr>
        <w:t xml:space="preserve"> </w:t>
      </w:r>
      <w:r>
        <w:rPr>
          <w:sz w:val="22"/>
        </w:rPr>
        <w:t>manual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handling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40%.</w:t>
      </w:r>
    </w:p>
    <w:p w14:paraId="00000038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0" w:hanging="360"/>
        <w:jc w:val="left"/>
        <w:rPr>
          <w:sz w:val="22"/>
        </w:rPr>
      </w:pPr>
      <w:r>
        <w:rPr>
          <w:sz w:val="22"/>
        </w:rPr>
        <w:t>Executed ad-hoc financial analyses and self-initiated projects to address unique business questions, including an initiative that improved headcount predictability by 18%.</w:t>
      </w:r>
    </w:p>
    <w:p w14:paraId="00000039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5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33"/>
          <w:sz w:val="22"/>
        </w:rPr>
        <w:t xml:space="preserve"> </w:t>
      </w:r>
      <w:r>
        <w:rPr>
          <w:sz w:val="22"/>
        </w:rPr>
        <w:t>advanced</w:t>
      </w:r>
      <w:r>
        <w:rPr>
          <w:spacing w:val="34"/>
          <w:sz w:val="22"/>
        </w:rPr>
        <w:t xml:space="preserve"> </w:t>
      </w:r>
      <w:r>
        <w:rPr>
          <w:sz w:val="22"/>
        </w:rPr>
        <w:t>Excel</w:t>
      </w:r>
      <w:r>
        <w:rPr>
          <w:spacing w:val="32"/>
          <w:sz w:val="22"/>
        </w:rPr>
        <w:t xml:space="preserve"> </w:t>
      </w:r>
      <w:r>
        <w:rPr>
          <w:sz w:val="22"/>
        </w:rPr>
        <w:t>functions</w:t>
      </w:r>
      <w:r>
        <w:rPr>
          <w:spacing w:val="34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sz w:val="22"/>
        </w:rPr>
        <w:t>PowerPoint</w:t>
      </w:r>
      <w:r>
        <w:rPr>
          <w:spacing w:val="32"/>
          <w:sz w:val="22"/>
        </w:rPr>
        <w:t xml:space="preserve"> </w:t>
      </w:r>
      <w:r>
        <w:rPr>
          <w:sz w:val="22"/>
        </w:rPr>
        <w:t>for</w:t>
      </w:r>
      <w:r>
        <w:rPr>
          <w:spacing w:val="34"/>
          <w:sz w:val="22"/>
        </w:rPr>
        <w:t xml:space="preserve"> </w:t>
      </w:r>
      <w:r>
        <w:rPr>
          <w:sz w:val="22"/>
        </w:rPr>
        <w:t>detailed</w:t>
      </w:r>
      <w:r>
        <w:rPr>
          <w:spacing w:val="34"/>
          <w:sz w:val="22"/>
        </w:rPr>
        <w:t xml:space="preserve"> </w:t>
      </w:r>
      <w:r>
        <w:rPr>
          <w:sz w:val="22"/>
        </w:rPr>
        <w:t>data</w:t>
      </w:r>
      <w:r>
        <w:rPr>
          <w:spacing w:val="31"/>
          <w:sz w:val="22"/>
        </w:rPr>
        <w:t xml:space="preserve"> </w:t>
      </w:r>
      <w:r>
        <w:rPr>
          <w:sz w:val="22"/>
        </w:rPr>
        <w:t>analysis</w:t>
      </w:r>
      <w:r>
        <w:rPr>
          <w:spacing w:val="31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sz w:val="22"/>
        </w:rPr>
        <w:t>presentation,</w:t>
      </w:r>
      <w:r>
        <w:rPr>
          <w:spacing w:val="33"/>
          <w:sz w:val="22"/>
        </w:rPr>
        <w:t xml:space="preserve"> </w:t>
      </w:r>
      <w:r>
        <w:rPr>
          <w:sz w:val="22"/>
        </w:rPr>
        <w:t>strengthening</w:t>
      </w:r>
      <w:r>
        <w:rPr>
          <w:spacing w:val="33"/>
          <w:sz w:val="22"/>
        </w:rPr>
        <w:t xml:space="preserve"> </w:t>
      </w:r>
      <w:r>
        <w:rPr>
          <w:sz w:val="22"/>
        </w:rPr>
        <w:t>stakeholder engagement through clear and impactful data visualization.</w:t>
      </w:r>
    </w:p>
    <w:p w14:paraId="0000003A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0" w:hanging="360"/>
        <w:jc w:val="left"/>
        <w:rPr>
          <w:sz w:val="22"/>
        </w:rPr>
      </w:pPr>
      <w:r>
        <w:rPr>
          <w:sz w:val="22"/>
        </w:rPr>
        <w:t>Engaged</w:t>
      </w:r>
      <w:r>
        <w:rPr>
          <w:spacing w:val="39"/>
          <w:sz w:val="22"/>
        </w:rPr>
        <w:t xml:space="preserve"> </w:t>
      </w:r>
      <w:r>
        <w:rPr>
          <w:sz w:val="22"/>
        </w:rPr>
        <w:t>in</w:t>
      </w:r>
      <w:r>
        <w:rPr>
          <w:spacing w:val="40"/>
          <w:sz w:val="22"/>
        </w:rPr>
        <w:t xml:space="preserve"> </w:t>
      </w:r>
      <w:r>
        <w:rPr>
          <w:sz w:val="22"/>
        </w:rPr>
        <w:t>Agile</w:t>
      </w:r>
      <w:r>
        <w:rPr>
          <w:spacing w:val="40"/>
          <w:sz w:val="22"/>
        </w:rPr>
        <w:t xml:space="preserve"> </w:t>
      </w:r>
      <w:r>
        <w:rPr>
          <w:sz w:val="22"/>
        </w:rPr>
        <w:t>methodology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drive</w:t>
      </w:r>
      <w:r>
        <w:rPr>
          <w:spacing w:val="40"/>
          <w:sz w:val="22"/>
        </w:rPr>
        <w:t xml:space="preserve"> </w:t>
      </w:r>
      <w:r>
        <w:rPr>
          <w:sz w:val="22"/>
        </w:rPr>
        <w:t>iterative</w:t>
      </w:r>
      <w:r>
        <w:rPr>
          <w:spacing w:val="39"/>
          <w:sz w:val="22"/>
        </w:rPr>
        <w:t xml:space="preserve"> </w:t>
      </w:r>
      <w:r>
        <w:rPr>
          <w:sz w:val="22"/>
        </w:rPr>
        <w:t>improvements</w:t>
      </w:r>
      <w:r>
        <w:rPr>
          <w:spacing w:val="40"/>
          <w:sz w:val="22"/>
        </w:rPr>
        <w:t xml:space="preserve"> </w:t>
      </w:r>
      <w:r>
        <w:rPr>
          <w:sz w:val="22"/>
        </w:rPr>
        <w:t>in</w:t>
      </w:r>
      <w:r>
        <w:rPr>
          <w:spacing w:val="40"/>
          <w:sz w:val="22"/>
        </w:rPr>
        <w:t xml:space="preserve"> </w:t>
      </w:r>
      <w:r>
        <w:rPr>
          <w:sz w:val="22"/>
        </w:rPr>
        <w:t>data</w:t>
      </w:r>
      <w:r>
        <w:rPr>
          <w:spacing w:val="39"/>
          <w:sz w:val="22"/>
        </w:rPr>
        <w:t xml:space="preserve"> </w:t>
      </w:r>
      <w:r>
        <w:rPr>
          <w:sz w:val="22"/>
        </w:rPr>
        <w:t>solutions,</w:t>
      </w:r>
      <w:r>
        <w:rPr>
          <w:spacing w:val="40"/>
          <w:sz w:val="22"/>
        </w:rPr>
        <w:t xml:space="preserve"> </w:t>
      </w:r>
      <w:r>
        <w:rPr>
          <w:sz w:val="22"/>
        </w:rPr>
        <w:t>aligning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sz w:val="22"/>
        </w:rPr>
        <w:t>Capital</w:t>
      </w:r>
      <w:r>
        <w:rPr>
          <w:spacing w:val="40"/>
          <w:sz w:val="22"/>
        </w:rPr>
        <w:t xml:space="preserve"> </w:t>
      </w:r>
      <w:r>
        <w:rPr>
          <w:sz w:val="22"/>
        </w:rPr>
        <w:t>One’s</w:t>
      </w:r>
      <w:r>
        <w:rPr>
          <w:spacing w:val="40"/>
          <w:sz w:val="22"/>
        </w:rPr>
        <w:t xml:space="preserve"> </w:t>
      </w:r>
      <w:r>
        <w:rPr>
          <w:sz w:val="22"/>
        </w:rPr>
        <w:t>continuous integration and delivery practices.</w:t>
      </w:r>
    </w:p>
    <w:p w14:paraId="0000003B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4" w:hanging="360"/>
        <w:jc w:val="left"/>
        <w:rPr>
          <w:sz w:val="22"/>
        </w:rPr>
      </w:pPr>
      <w:r>
        <w:rPr>
          <w:sz w:val="22"/>
        </w:rPr>
        <w:t>Implemented metadata and lineage tracking for critical datasets, improving traceability and compliance with data governance</w:t>
      </w:r>
      <w:r>
        <w:rPr>
          <w:spacing w:val="40"/>
          <w:sz w:val="22"/>
        </w:rPr>
        <w:t xml:space="preserve"> </w:t>
      </w:r>
      <w:r>
        <w:rPr>
          <w:spacing w:val="-2"/>
          <w:sz w:val="22"/>
        </w:rPr>
        <w:t>standards.</w:t>
      </w:r>
    </w:p>
    <w:p w14:paraId="0000003C">
      <w:pPr>
        <w:pStyle w:val="ListParagraph"/>
        <w:numPr>
          <w:ilvl w:val="0"/>
          <w:numId w:val="2"/>
        </w:numPr>
        <w:tabs>
          <w:tab w:val="left" w:leader="none" w:pos="508"/>
        </w:tabs>
        <w:spacing w:before="0" w:after="0" w:line="240" w:lineRule="auto"/>
        <w:ind w:left="508" w:right="153" w:hanging="360"/>
        <w:jc w:val="left"/>
        <w:rPr>
          <w:sz w:val="22"/>
        </w:rPr>
      </w:pPr>
      <w:r>
        <w:rPr>
          <w:sz w:val="22"/>
        </w:rPr>
        <w:t>Quickly adapted to and applied new data technologies and platforms, enabling the team to integrate and analyze complex data sources more effectively.</w:t>
      </w:r>
    </w:p>
    <w:p w14:paraId="0000003D">
      <w:pPr>
        <w:pStyle w:val="BodyText"/>
        <w:spacing w:before="223"/>
        <w:ind w:left="0" w:firstLine="0"/>
        <w:rPr>
          <w:sz w:val="20"/>
        </w:rPr>
      </w:pPr>
      <w:r>
        <w:rPr/>
        <mc:AlternateContent>
          <mc:Choice Requires="wps">
            <w:drawing xmlns:mc="http://schemas.openxmlformats.org/markup-compatibility/2006">
              <wp:anchor allowOverlap="1" behindDoc="1" distT="0" distB="0" distL="0" distR="0" layoutInCell="1" locked="0" relativeHeight="487581184" simplePos="0">
                <wp:simplePos x="0" y="0"/>
                <wp:positionH relativeFrom="page">
                  <wp:posOffset>164592</wp:posOffset>
                </wp:positionH>
                <wp:positionV relativeFrom="paragraph">
                  <wp:posOffset>303441</wp:posOffset>
                </wp:positionV>
                <wp:extent cx="7444740" cy="6350"/>
                <wp:effectExtent l="0" t="0" r="0" b="0"/>
                <wp:wrapTopAndBottom/>
                <wp:docPr id="3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0" name="Graphic 5"/>
                      <wps:cNvSpPr/>
                      <wps:spPr>
                        <a:xfrm>
                          <a:off x="0" y="0"/>
                          <a:ext cx="7444740" cy="6350"/>
                        </a:xfrm>
                        <a:custGeom>
                          <a:avLst/>
                          <a:rect l="l" t="t" r="r" b="b"/>
                          <a:pathLst>
                            <a:path w="7444740" h="635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444740" y="6095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AE287B3-DB4A-5609-02F95B485DDA" coordsize="21600,21600" style="position:absolute;width:586.2pt;height:0.5pt;margin-top:23.893pt;margin-left:12.96pt;mso-wrap-distance-left:0pt;mso-wrap-distance-right:0pt;mso-wrap-distance-top:0pt;mso-wrap-distance-bottom:0pt;mso-position-horizontal-relative:page;rotation:0.000000;z-index:487581184;" fillcolor="#000000" stroked="f" path="m7444740,0 l0,0 l0,6095 l7444740,6095 l7444740,0 x e">
                <w10:wrap type="topAndBottom" side="both"/>
                <v:fill type="solid" color="#000000" opacity="1.000000"/>
                <o:lock/>
              </v:shape>
            </w:pict>
          </mc:Fallback>
        </mc:AlternateContent>
      </w:r>
    </w:p>
    <w:p w14:paraId="0000003E">
      <w:pPr>
        <w:pStyle w:val="Heading1"/>
        <w:spacing w:after="21"/>
        <w:rPr/>
      </w:pPr>
      <w:r>
        <w:rPr>
          <w:color w:val="001f5f"/>
          <w:spacing w:val="-2"/>
        </w:rPr>
        <w:t>EDUCATION</w:t>
      </w:r>
    </w:p>
    <w:p w14:paraId="0000003F">
      <w:pPr>
        <w:pStyle w:val="BodyText"/>
        <w:spacing w:line="20" w:lineRule="exact"/>
        <w:ind w:left="119" w:firstLine="0"/>
        <w:rPr>
          <w:sz w:val="2"/>
        </w:rPr>
      </w:pPr>
      <w:r>
        <w:rPr>
          <w:sz w:val="2"/>
        </w:rPr>
        <mc:AlternateContent>
          <mc:Choice Requires="wpg">
            <w:drawing xmlns:mc="http://schemas.openxmlformats.org/markup-compatibility/2006">
              <wp:inline distT="0" distB="0" distL="0" distR="0">
                <wp:extent cx="7444740" cy="6350"/>
                <wp:effectExtent l="0" t="0" r="0" b="0"/>
                <wp:docPr id="3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Pr id="21" name="Group 6"/>
                      <wpg:cNvGrpSpPr/>
                      <wpg:grpSpPr>
                        <a:xfrm>
                          <a:off x="0" y="0"/>
                          <a:ext cx="7444740" cy="6350"/>
                          <a:chOff x="0" y="0"/>
                          <a:chExt cx="7444740" cy="6350"/>
                        </a:xfrm>
                      </wpg:grpSpPr>
                      <wps:wsp>
                        <wps:cNvPr id="2" name=""/>
                        <wps:cNvSpPr/>
                        <wps:spPr>
                          <a:xfrm>
                            <a:off x="0" y="0"/>
                            <a:ext cx="7444740" cy="6350"/>
                          </a:xfrm>
                          <a:custGeom>
                            <a:avLst/>
                            <a:rect l="l" t="t" r="r" b="b"/>
                            <a:pathLst>
                              <a:path w="7444740" h="6350">
                                <a:moveTo>
                                  <a:pt x="7444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444740" y="6095"/>
                                </a:lnTo>
                                <a:lnTo>
                                  <a:pt x="7444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6A8063B7-1562-3DA6-28BE02B68737" coordsize="7444740,6350" style="width:586.2pt;height:0.5pt;margin-top:0pt;margin-left:0pt;mso-wrap-distance-left:0pt;mso-wrap-distance-right:0pt;mso-wrap-distance-top:0pt;mso-wrap-distance-bottom:0pt;mso-position-horizontal-relative:margin;mso-position-vertical-relative:margin;rotation:0.000000;z-index:487579136;">
                <v:shape id="94789C0A-DDFD-C42D-A2F995A6851C" coordsize="21600,21600" style="width:7444740;height:6350;left:0;top:0;rotation:0.000000;" fillcolor="#000000" stroked="f" path="m7444740,0 l0,0 l0,6095 l7444740,6095 l7444740,0 x e">
                  <v:fill/>
                  <o:lock/>
                </v:shape>
                <w10:wrap type="none" side="both"/>
                <o:lock/>
              </v:group>
            </w:pict>
          </mc:Fallback>
        </mc:AlternateContent>
      </w:r>
    </w:p>
    <w:p w14:paraId="00000040">
      <w:pPr>
        <w:pStyle w:val="Heading2"/>
        <w:spacing w:before="242" w:line="252" w:lineRule="exact"/>
        <w:rPr/>
      </w:pPr>
      <w:r>
        <w:t>Master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14:paraId="00000041">
      <w:pPr>
        <w:pStyle w:val="ListParagraph"/>
        <w:numPr>
          <w:ilvl w:val="0"/>
          <w:numId w:val="1"/>
        </w:numPr>
        <w:tabs>
          <w:tab w:val="left" w:leader="none" w:pos="368"/>
        </w:tabs>
        <w:spacing w:before="0" w:after="0" w:line="252" w:lineRule="exact"/>
        <w:ind w:left="368" w:right="0" w:hanging="165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central</w:t>
      </w:r>
      <w:r>
        <w:rPr>
          <w:spacing w:val="-7"/>
          <w:sz w:val="22"/>
        </w:rPr>
        <w:t xml:space="preserve"> </w:t>
      </w:r>
      <w:r>
        <w:rPr>
          <w:sz w:val="22"/>
        </w:rPr>
        <w:t>Missouri,</w:t>
      </w:r>
      <w:r>
        <w:rPr>
          <w:spacing w:val="-4"/>
          <w:sz w:val="22"/>
        </w:rPr>
        <w:t xml:space="preserve"> </w:t>
      </w:r>
      <w:r>
        <w:rPr>
          <w:sz w:val="22"/>
        </w:rPr>
        <w:t>Warrensburg,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Missouri</w:t>
      </w:r>
    </w:p>
    <w:p w14:paraId="00000042">
      <w:pPr>
        <w:pStyle w:val="Heading2"/>
        <w:spacing w:line="252" w:lineRule="exact"/>
        <w:ind w:left="203"/>
        <w:rPr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00000043">
      <w:pPr>
        <w:pStyle w:val="ListParagraph"/>
        <w:numPr>
          <w:ilvl w:val="0"/>
          <w:numId w:val="1"/>
        </w:numPr>
        <w:tabs>
          <w:tab w:val="left" w:leader="none" w:pos="368"/>
        </w:tabs>
        <w:spacing w:before="2" w:after="0" w:line="240" w:lineRule="auto"/>
        <w:ind w:left="368" w:right="0" w:hanging="165"/>
        <w:jc w:val="left"/>
        <w:rPr>
          <w:sz w:val="22"/>
        </w:rPr>
      </w:pPr>
      <w:r>
        <w:rPr>
          <w:sz w:val="22"/>
        </w:rPr>
        <w:t>MLR</w:t>
      </w:r>
      <w:r>
        <w:rPr>
          <w:spacing w:val="-5"/>
          <w:sz w:val="22"/>
        </w:rPr>
        <w:t xml:space="preserve"> </w:t>
      </w:r>
      <w:r>
        <w:rPr>
          <w:sz w:val="22"/>
        </w:rPr>
        <w:t>institute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technology,</w:t>
      </w:r>
      <w:r>
        <w:rPr>
          <w:spacing w:val="-3"/>
          <w:sz w:val="22"/>
        </w:rPr>
        <w:t xml:space="preserve"> </w:t>
      </w:r>
      <w:r>
        <w:rPr>
          <w:sz w:val="22"/>
        </w:rPr>
        <w:t>Hyderabad,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India</w:t>
      </w:r>
    </w:p>
    <w:sectPr>
      <w:pgSz w:w="12240" w:h="15840"/>
      <w:pgMar w:top="60" w:right="140" w:bottom="280" w:lef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0"/>
    <w:family w:val="roman"/>
    <w:pitch w:val="variable"/>
  </w:font>
  <w:font w:name="Arial">
    <w:altName w:val="Arial"/>
    <w:charset w:val="00"/>
    <w:family w:val="swiss"/>
    <w:pitch w:val="variable"/>
  </w:font>
  <w:font w:name="Verdana">
    <w:altName w:val="Verdana"/>
    <w:charset w:val="00"/>
    <w:family w:val="swiss"/>
    <w:pitch w:val="variable"/>
  </w:font>
  <w:font w:name="Symbol">
    <w:altName w:val="Symbol"/>
    <w:charset w:val="02"/>
    <w:family w:val="roman"/>
    <w:pitch w:val="variable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0"/>
      <w:numFmt w:val="bullet"/>
      <w:lvlText w:val="–"/>
      <w:lvlJc w:val="left"/>
      <w:pPr>
        <w:ind w:left="368" w:hanging="166"/>
      </w:pPr>
      <w:rPr>
        <w:rFonts w:ascii="Times New Roman" w:cs="Times New Roman" w:eastAsia="Times New Roman" w:hAnsi="Times New Roman" w:hint="default"/>
        <w:b w:val="off"/>
        <w:bCs w:val="off"/>
        <w:i w:val="off"/>
        <w:iCs w:val="off"/>
        <w:spacing w:val="0"/>
        <w:w w:val="100"/>
        <w:sz w:val="22"/>
        <w:szCs w:val="22"/>
        <w:lang w:val="en-US" w:bidi="ar-SA" w:eastAsia="en-US"/>
      </w:rPr>
    </w:lvl>
    <w:lvl w:ilvl="1" w:tentative="0">
      <w:start w:val="0"/>
      <w:numFmt w:val="bullet"/>
      <w:lvlText w:val="•"/>
      <w:lvlJc w:val="left"/>
      <w:pPr>
        <w:ind w:left="1520" w:hanging="166"/>
      </w:pPr>
      <w:rPr>
        <w:rFonts w:hint="default"/>
        <w:lang w:val="en-US" w:bidi="ar-SA" w:eastAsia="en-US"/>
      </w:rPr>
    </w:lvl>
    <w:lvl w:ilvl="2" w:tentative="0">
      <w:start w:val="0"/>
      <w:numFmt w:val="bullet"/>
      <w:lvlText w:val="•"/>
      <w:lvlJc w:val="left"/>
      <w:pPr>
        <w:ind w:left="2680" w:hanging="166"/>
      </w:pPr>
      <w:rPr>
        <w:rFonts w:hint="default"/>
        <w:lang w:val="en-US" w:bidi="ar-SA" w:eastAsia="en-US"/>
      </w:rPr>
    </w:lvl>
    <w:lvl w:ilvl="3" w:tentative="0">
      <w:start w:val="0"/>
      <w:numFmt w:val="bullet"/>
      <w:lvlText w:val="•"/>
      <w:lvlJc w:val="left"/>
      <w:pPr>
        <w:ind w:left="3840" w:hanging="166"/>
      </w:pPr>
      <w:rPr>
        <w:rFonts w:hint="default"/>
        <w:lang w:val="en-US" w:bidi="ar-SA" w:eastAsia="en-US"/>
      </w:rPr>
    </w:lvl>
    <w:lvl w:ilvl="4" w:tentative="0">
      <w:start w:val="0"/>
      <w:numFmt w:val="bullet"/>
      <w:lvlText w:val="•"/>
      <w:lvlJc w:val="left"/>
      <w:pPr>
        <w:ind w:left="5000" w:hanging="166"/>
      </w:pPr>
      <w:rPr>
        <w:rFonts w:hint="default"/>
        <w:lang w:val="en-US" w:bidi="ar-SA" w:eastAsia="en-US"/>
      </w:rPr>
    </w:lvl>
    <w:lvl w:ilvl="5" w:tentative="0">
      <w:start w:val="0"/>
      <w:numFmt w:val="bullet"/>
      <w:lvlText w:val="•"/>
      <w:lvlJc w:val="left"/>
      <w:pPr>
        <w:ind w:left="6160" w:hanging="166"/>
      </w:pPr>
      <w:rPr>
        <w:rFonts w:hint="default"/>
        <w:lang w:val="en-US" w:bidi="ar-SA" w:eastAsia="en-US"/>
      </w:rPr>
    </w:lvl>
    <w:lvl w:ilvl="6" w:tentative="0">
      <w:start w:val="0"/>
      <w:numFmt w:val="bullet"/>
      <w:lvlText w:val="•"/>
      <w:lvlJc w:val="left"/>
      <w:pPr>
        <w:ind w:left="7320" w:hanging="166"/>
      </w:pPr>
      <w:rPr>
        <w:rFonts w:hint="default"/>
        <w:lang w:val="en-US" w:bidi="ar-SA" w:eastAsia="en-US"/>
      </w:rPr>
    </w:lvl>
    <w:lvl w:ilvl="7" w:tentative="0">
      <w:start w:val="0"/>
      <w:numFmt w:val="bullet"/>
      <w:lvlText w:val="•"/>
      <w:lvlJc w:val="left"/>
      <w:pPr>
        <w:ind w:left="8480" w:hanging="166"/>
      </w:pPr>
      <w:rPr>
        <w:rFonts w:hint="default"/>
        <w:lang w:val="en-US" w:bidi="ar-SA" w:eastAsia="en-US"/>
      </w:rPr>
    </w:lvl>
    <w:lvl w:ilvl="8" w:tentative="0">
      <w:start w:val="0"/>
      <w:numFmt w:val="bullet"/>
      <w:lvlText w:val="•"/>
      <w:lvlJc w:val="left"/>
      <w:pPr>
        <w:ind w:left="9640" w:hanging="166"/>
      </w:pPr>
      <w:rPr>
        <w:rFonts w:hint="default"/>
        <w:lang w:val="en-US" w:bidi="ar-SA" w:eastAsia="en-US"/>
      </w:rPr>
    </w:lvl>
  </w:abstractNum>
  <w:abstractNum w:abstractNumId="1">
    <w:multiLevelType w:val="hybridMultilevel"/>
    <w:lvl w:ilvl="0" w:tentative="0">
      <w:start w:val="0"/>
      <w:numFmt w:val="bullet"/>
      <w:lvlText w:val=""/>
      <w:lvlJc w:val="left"/>
      <w:pPr>
        <w:ind w:left="508" w:hanging="360"/>
      </w:pPr>
      <w:rPr>
        <w:rFonts w:ascii="Symbol" w:cs="Symbol" w:eastAsia="Symbol" w:hAnsi="Symbol" w:hint="default"/>
        <w:b w:val="off"/>
        <w:bCs w:val="off"/>
        <w:i w:val="off"/>
        <w:iCs w:val="off"/>
        <w:spacing w:val="0"/>
        <w:w w:val="100"/>
        <w:sz w:val="22"/>
        <w:szCs w:val="22"/>
        <w:lang w:val="en-US" w:bidi="ar-SA" w:eastAsia="en-US"/>
      </w:rPr>
    </w:lvl>
    <w:lvl w:ilvl="1" w:tentative="0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bidi="ar-SA" w:eastAsia="en-US"/>
      </w:rPr>
    </w:lvl>
    <w:lvl w:ilvl="2" w:tentative="0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bidi="ar-SA" w:eastAsia="en-US"/>
      </w:rPr>
    </w:lvl>
    <w:lvl w:ilvl="3" w:tentative="0">
      <w:start w:val="0"/>
      <w:numFmt w:val="bullet"/>
      <w:lvlText w:val="•"/>
      <w:lvlJc w:val="left"/>
      <w:pPr>
        <w:ind w:left="3938" w:hanging="360"/>
      </w:pPr>
      <w:rPr>
        <w:rFonts w:hint="default"/>
        <w:lang w:val="en-US" w:bidi="ar-SA" w:eastAsia="en-US"/>
      </w:rPr>
    </w:lvl>
    <w:lvl w:ilvl="4" w:tentative="0">
      <w:start w:val="0"/>
      <w:numFmt w:val="bullet"/>
      <w:lvlText w:val="•"/>
      <w:lvlJc w:val="left"/>
      <w:pPr>
        <w:ind w:left="5084" w:hanging="360"/>
      </w:pPr>
      <w:rPr>
        <w:rFonts w:hint="default"/>
        <w:lang w:val="en-US" w:bidi="ar-SA" w:eastAsia="en-US"/>
      </w:rPr>
    </w:lvl>
    <w:lvl w:ilvl="5" w:tentative="0">
      <w:start w:val="0"/>
      <w:numFmt w:val="bullet"/>
      <w:lvlText w:val="•"/>
      <w:lvlJc w:val="left"/>
      <w:pPr>
        <w:ind w:left="6230" w:hanging="360"/>
      </w:pPr>
      <w:rPr>
        <w:rFonts w:hint="default"/>
        <w:lang w:val="en-US" w:bidi="ar-SA" w:eastAsia="en-US"/>
      </w:rPr>
    </w:lvl>
    <w:lvl w:ilvl="6" w:tentative="0">
      <w:start w:val="0"/>
      <w:numFmt w:val="bullet"/>
      <w:lvlText w:val="•"/>
      <w:lvlJc w:val="left"/>
      <w:pPr>
        <w:ind w:left="7376" w:hanging="360"/>
      </w:pPr>
      <w:rPr>
        <w:rFonts w:hint="default"/>
        <w:lang w:val="en-US" w:bidi="ar-SA" w:eastAsia="en-US"/>
      </w:rPr>
    </w:lvl>
    <w:lvl w:ilvl="7" w:tentative="0">
      <w:start w:val="0"/>
      <w:numFmt w:val="bullet"/>
      <w:lvlText w:val="•"/>
      <w:lvlJc w:val="left"/>
      <w:pPr>
        <w:ind w:left="8522" w:hanging="360"/>
      </w:pPr>
      <w:rPr>
        <w:rFonts w:hint="default"/>
        <w:lang w:val="en-US" w:bidi="ar-SA" w:eastAsia="en-US"/>
      </w:rPr>
    </w:lvl>
    <w:lvl w:ilvl="8" w:tentative="0">
      <w:start w:val="0"/>
      <w:numFmt w:val="bullet"/>
      <w:lvlText w:val="•"/>
      <w:lvlJc w:val="left"/>
      <w:pPr>
        <w:ind w:left="9668" w:hanging="360"/>
      </w:pPr>
      <w:rPr>
        <w:rFonts w:hint="default"/>
        <w:lang w:val="en-US" w:bidi="ar-SA" w:eastAsia="en-US"/>
      </w:rPr>
    </w:lvl>
  </w:abstractNum>
  <w:abstractNum w:abstractNumId="2">
    <w:multiLevelType w:val="hybridMultilevel"/>
    <w:lvl w:ilvl="0" w:tentative="0">
      <w:start w:val="0"/>
      <w:numFmt w:val="bullet"/>
      <w:lvlText w:val="•"/>
      <w:lvlJc w:val="left"/>
      <w:pPr>
        <w:ind w:left="508" w:hanging="360"/>
      </w:pPr>
      <w:rPr>
        <w:rFonts w:ascii="Verdana" w:cs="Verdana" w:eastAsia="Verdana" w:hAnsi="Verdana" w:hint="default"/>
        <w:b/>
        <w:bCs/>
        <w:i w:val="off"/>
        <w:iCs w:val="off"/>
        <w:spacing w:val="0"/>
        <w:w w:val="64"/>
        <w:sz w:val="22"/>
        <w:szCs w:val="22"/>
        <w:lang w:val="en-US" w:bidi="ar-SA" w:eastAsia="en-US"/>
      </w:rPr>
    </w:lvl>
    <w:lvl w:ilvl="1" w:tentative="0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bidi="ar-SA" w:eastAsia="en-US"/>
      </w:rPr>
    </w:lvl>
    <w:lvl w:ilvl="2" w:tentative="0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bidi="ar-SA" w:eastAsia="en-US"/>
      </w:rPr>
    </w:lvl>
    <w:lvl w:ilvl="3" w:tentative="0">
      <w:start w:val="0"/>
      <w:numFmt w:val="bullet"/>
      <w:lvlText w:val="•"/>
      <w:lvlJc w:val="left"/>
      <w:pPr>
        <w:ind w:left="3938" w:hanging="360"/>
      </w:pPr>
      <w:rPr>
        <w:rFonts w:hint="default"/>
        <w:lang w:val="en-US" w:bidi="ar-SA" w:eastAsia="en-US"/>
      </w:rPr>
    </w:lvl>
    <w:lvl w:ilvl="4" w:tentative="0">
      <w:start w:val="0"/>
      <w:numFmt w:val="bullet"/>
      <w:lvlText w:val="•"/>
      <w:lvlJc w:val="left"/>
      <w:pPr>
        <w:ind w:left="5084" w:hanging="360"/>
      </w:pPr>
      <w:rPr>
        <w:rFonts w:hint="default"/>
        <w:lang w:val="en-US" w:bidi="ar-SA" w:eastAsia="en-US"/>
      </w:rPr>
    </w:lvl>
    <w:lvl w:ilvl="5" w:tentative="0">
      <w:start w:val="0"/>
      <w:numFmt w:val="bullet"/>
      <w:lvlText w:val="•"/>
      <w:lvlJc w:val="left"/>
      <w:pPr>
        <w:ind w:left="6230" w:hanging="360"/>
      </w:pPr>
      <w:rPr>
        <w:rFonts w:hint="default"/>
        <w:lang w:val="en-US" w:bidi="ar-SA" w:eastAsia="en-US"/>
      </w:rPr>
    </w:lvl>
    <w:lvl w:ilvl="6" w:tentative="0">
      <w:start w:val="0"/>
      <w:numFmt w:val="bullet"/>
      <w:lvlText w:val="•"/>
      <w:lvlJc w:val="left"/>
      <w:pPr>
        <w:ind w:left="7376" w:hanging="360"/>
      </w:pPr>
      <w:rPr>
        <w:rFonts w:hint="default"/>
        <w:lang w:val="en-US" w:bidi="ar-SA" w:eastAsia="en-US"/>
      </w:rPr>
    </w:lvl>
    <w:lvl w:ilvl="7" w:tentative="0">
      <w:start w:val="0"/>
      <w:numFmt w:val="bullet"/>
      <w:lvlText w:val="•"/>
      <w:lvlJc w:val="left"/>
      <w:pPr>
        <w:ind w:left="8522" w:hanging="360"/>
      </w:pPr>
      <w:rPr>
        <w:rFonts w:hint="default"/>
        <w:lang w:val="en-US" w:bidi="ar-SA" w:eastAsia="en-US"/>
      </w:rPr>
    </w:lvl>
    <w:lvl w:ilvl="8" w:tentative="0">
      <w:start w:val="0"/>
      <w:numFmt w:val="bullet"/>
      <w:lvlText w:val="•"/>
      <w:lvlJc w:val="left"/>
      <w:pPr>
        <w:ind w:left="9668" w:hanging="360"/>
      </w:pPr>
      <w:rPr>
        <w:rFonts w:hint="default"/>
        <w:lang w:val="en-US" w:bidi="ar-SA" w:eastAsia="en-U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  <w:spacing w:before="0" w:after="0" w:line="240" w:lineRule="auto"/>
        <w:ind w:left="0" w:right="0"/>
        <w:jc w:val="left"/>
      </w:pPr>
    </w:pPrDefault>
  </w:docDefaults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TableNormal">
    <w:name w:val="Table Normal"/>
    <w:uiPriority w:val="2"/>
    <w:semiHidden w:val="on"/>
    <w:unhideWhenUsed w:val="on"/>
    <w:qFormat w:val="on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1"/>
    <w:qFormat w:val="on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BodyText">
    <w:name w:val="Body Text"/>
    <w:basedOn w:val="Normal"/>
    <w:uiPriority w:val="1"/>
    <w:qFormat w:val="on"/>
    <w:pPr>
      <w:ind w:left="508" w:hanging="360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Heading1">
    <w:name w:val="Heading 1"/>
    <w:basedOn w:val="Normal"/>
    <w:uiPriority w:val="1"/>
    <w:qFormat w:val="on"/>
    <w:pPr>
      <w:spacing w:before="18"/>
      <w:ind w:left="2" w:right="2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Heading2">
    <w:name w:val="Heading 2"/>
    <w:basedOn w:val="Normal"/>
    <w:uiPriority w:val="1"/>
    <w:qFormat w:val="on"/>
    <w:pPr>
      <w:ind w:left="148"/>
    </w:pPr>
    <w:rPr>
      <w:rFonts w:ascii="Times New Roman" w:cs="Times New Roman" w:eastAsia="Times New Roman" w:hAnsi="Times New Roman"/>
      <w:b/>
      <w:bCs/>
      <w:sz w:val="22"/>
      <w:szCs w:val="22"/>
      <w:lang w:val="en-US" w:bidi="ar-SA" w:eastAsia="en-US"/>
    </w:rPr>
  </w:style>
  <w:style w:type="paragraph" w:styleId="Title">
    <w:name w:val="Title"/>
    <w:basedOn w:val="Normal"/>
    <w:uiPriority w:val="1"/>
    <w:qFormat w:val="on"/>
    <w:pPr>
      <w:spacing w:before="64" w:line="413" w:lineRule="exact"/>
      <w:ind w:left="2" w:right="3"/>
      <w:jc w:val="center"/>
    </w:pPr>
    <w:rPr>
      <w:rFonts w:ascii="Times New Roman" w:cs="Times New Roman" w:eastAsia="Times New Roman" w:hAnsi="Times New Roman"/>
      <w:b/>
      <w:bCs/>
      <w:sz w:val="36"/>
      <w:szCs w:val="36"/>
      <w:lang w:val="en-US" w:bidi="ar-SA" w:eastAsia="en-US"/>
    </w:rPr>
  </w:style>
  <w:style w:type="paragraph" w:styleId="ListParagraph">
    <w:name w:val="List Paragraph"/>
    <w:basedOn w:val="Normal"/>
    <w:uiPriority w:val="1"/>
    <w:qFormat w:val="on"/>
    <w:pPr>
      <w:ind w:left="508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styleId="TableParagraph">
    <w:name w:val="Table Paragraph"/>
    <w:basedOn w:val="Normal"/>
    <w:uiPriority w:val="1"/>
    <w:qFormat w:val="on"/>
    <w:pPr>
      <w:spacing w:line="233" w:lineRule="exact"/>
      <w:ind w:left="109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numbering" Target="numbering.xml"/><Relationship Id="rId5" Type="http://schemas.openxmlformats.org/officeDocument/2006/relationships/hyperlink" Target="mailto:jcharitha380@gmail.com" TargetMode="External"/><Relationship Id="rId6" Type="http://schemas.openxmlformats.org/officeDocument/2006/relationships/hyperlink" Target="http://www.linkedin.com/in/charitha-reddy-86350630a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Tiwari &lt;aakash.tiwari@emonics.com&gt;</dc:creator>
  <cp:lastModifiedBy>charitha j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2024-11-14T00:00:00Z</vt:filetime>
  </property>
  <property fmtid="{D5CDD505-2E9C-101B-9397-08002B2CF9AE}" pid="5" name="Producer">
    <vt:lpwstr>3-Heights(TM) PDF Security Shell 4.8.25.2 (http://www.pdf-tools.com)</vt:lpwstr>
  </property>
</Properties>
</file>