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5400"/>
      </w:tblGrid>
      <w:tr w:rsidR="007E5D2A" w:rsidRPr="00B6594D" w14:paraId="5503AD60" w14:textId="77777777" w:rsidTr="0019583B">
        <w:tc>
          <w:tcPr>
            <w:tcW w:w="5395" w:type="dxa"/>
          </w:tcPr>
          <w:p w14:paraId="43ECDF32" w14:textId="40F5061E" w:rsidR="007E5D2A" w:rsidRPr="00744184" w:rsidRDefault="00414001" w:rsidP="00744184">
            <w:pPr>
              <w:pStyle w:val="Title"/>
            </w:pPr>
            <w:r w:rsidRPr="00414001">
              <w:t>Destiny Okonkwo</w:t>
            </w:r>
          </w:p>
        </w:tc>
        <w:tc>
          <w:tcPr>
            <w:tcW w:w="5395" w:type="dxa"/>
          </w:tcPr>
          <w:p w14:paraId="713B5874" w14:textId="7DA98CFC" w:rsidR="007E5D2A" w:rsidRPr="00B6594D" w:rsidRDefault="00FE14DC" w:rsidP="00B6594D">
            <w:pPr>
              <w:pStyle w:val="ContactInfo"/>
            </w:pPr>
            <w:hyperlink r:id="rId8" w:history="1">
              <w:r w:rsidRPr="00B511BE">
                <w:rPr>
                  <w:rStyle w:val="Hyperlink"/>
                </w:rPr>
                <w:t>dokonkwo4@gmail.com</w:t>
              </w:r>
            </w:hyperlink>
            <w:r>
              <w:t xml:space="preserve"> </w:t>
            </w:r>
            <w:r w:rsidR="007E5D2A" w:rsidRPr="00B6594D">
              <w:t xml:space="preserve">• </w:t>
            </w:r>
            <w:r w:rsidRPr="00FE14DC">
              <w:t>(678) 548-0305</w:t>
            </w:r>
          </w:p>
          <w:p w14:paraId="0CBD4B70" w14:textId="376AC0BA" w:rsidR="007E5D2A" w:rsidRPr="00B6594D" w:rsidRDefault="00FE14DC" w:rsidP="00B6594D">
            <w:pPr>
              <w:pStyle w:val="ContactInfo"/>
              <w:rPr>
                <w:rFonts w:ascii="Century" w:hAnsi="Century"/>
              </w:rPr>
            </w:pPr>
            <w:hyperlink r:id="rId9" w:history="1">
              <w:r w:rsidRPr="00FE14DC">
                <w:rPr>
                  <w:rStyle w:val="Hyperlink"/>
                </w:rPr>
                <w:t>LinkedIn</w:t>
              </w:r>
            </w:hyperlink>
            <w:r w:rsidR="007E5D2A" w:rsidRPr="00B6594D">
              <w:t xml:space="preserve"> • </w:t>
            </w:r>
            <w:r w:rsidR="00087D12" w:rsidRPr="00087D12">
              <w:t>Lawrenceville, GA</w:t>
            </w:r>
          </w:p>
        </w:tc>
      </w:tr>
    </w:tbl>
    <w:p w14:paraId="091F23BB" w14:textId="49F77813" w:rsidR="007E5D2A" w:rsidRPr="007E5D2A" w:rsidRDefault="00B6594D" w:rsidP="00753DED">
      <w:pPr>
        <w:pStyle w:val="HiddenTitle"/>
      </w:pPr>
      <w:r>
        <w:rPr>
          <w:noProof/>
        </w:rPr>
        <mc:AlternateContent>
          <mc:Choice Requires="wps">
            <w:drawing>
              <wp:anchor distT="0" distB="0" distL="114300" distR="114300" simplePos="0" relativeHeight="251659264" behindDoc="0" locked="0" layoutInCell="1" allowOverlap="1" wp14:anchorId="51FC0961" wp14:editId="2DEB548B">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fillcolor="#0f5581" id="Rectangl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95QUjgIAAK0FAAAOAAAAZHJzL2Uyb0RvYy54bWysVE1v2zAMvQ/YfxB0X20HTdcGdYqgRYYB RVu0HXpWZCk2IIsapcTJfv0o2XE/sUOxHBTRJB/JJ5LnF7vWsK1C34AteXGUc6ashKqx65L/elx+ O+XMB2ErYcCqku+V5xfzr1/OOzdTE6jBVAoZgVg/61zJ6xDcLMu8rFUr/BE4ZUmpAVsRSMR1VqHo CL012STPT7IOsHIIUnlPX696JZ8nfK2VDLdaexWYKTnlFtKJ6VzFM5ufi9kahasbOaQhPpFFKxpL QUeoKxEE22DzDqptJIIHHY4ktBlo3UiVaqBqivxNNQ+1cCrVQuR4N9Lk/x+svNneIWsqejvOrGjp ie6JNGHXRrEi0tM5PyOrB3eHg+TpGmvdaWzjP1XBdonS/Uip2gUm6ePx9HtxxpkkTXGS5/RkETN7 dnboww8FLYuXkiMFT0SK7bUPvenBJMbyYJpq2RiTBFyvLg2yrYivu5xOT1PGhP7KzNjPeRJOdM0i A33N6Rb2RkVAY++VJuqoyklKOTWtGhMSUiobil5Vi0r1eU5z+g0kjB6JkgQYkTXVN2IPAHEg3mP3 BA320VWlnh+d838l1juPHiky2DA6t40F/AjAUFVD5N7+QFJPTWRpBdWeGguhnzjv5LKhB74WPtwJ pBGjYaS1EW7p0Aa6ksNw46wG/PPR92hPnU9azjoa2ZL73xuBijPz09JMnBXHx3HGk0CNNyEBX2pW LzV2014C9Q31PWWXrtE+mMNVI7RPtF0WMSqphJUUu+Qy4EG4DP0qof0k1WKRzGiunQjX9sHJCB5Z jQ38uHsS6IYuDzQeN3AYbzF70+y9bfS0sNgE0E2ahGdeB75pJ6TGGfZXXDov5WT1vGXnfwEAAP// AwBQSwMEFAAGAAgAAAAhAB7RJqDlAAAAEAEAAA8AAABkcnMvZG93bnJldi54bWxMj09PwzAMxe9I fIfISNy6dGx0rGs68Ve7wIEOiWvWmLZa4pQm2wqfHnOCi2XLPz+/V6xHZ8URh9B5UjCdpCCQam86 ahS8bZ+SGxAhajLaekIFXxhgXZ6fFTo3/kSveKxiI1iEQq4VtDH2uZShbtHpMPE9Eu8+/OB05HFo pBn0icWdlVdpmkmnO+IPre7xvsV6Xx2cAhf6ahupbvaf9vnxJejN3ff7TKnLi/FhxeV2BSLiGP8u 4DcD+4eSje38gUwQVkGySDNGuVnOpyCYSLLZHMSO0evFEmRZyP9Byh8AAAD//wMAUEsBAi0AFAAG AAgAAAAhALaDOJL+AAAA4QEAABMAAAAAAAAAAAAAAAAAAAAAAFtDb250ZW50X1R5cGVzXS54bWxQ SwECLQAUAAYACAAAACEAOP0h/9YAAACUAQAACwAAAAAAAAAAAAAAAAAvAQAAX3JlbHMvLnJlbHNQ SwECLQAUAAYACAAAACEAr/eUFI4CAACtBQAADgAAAAAAAAAAAAAAAAAuAgAAZHJzL2Uyb0RvYy54 bWxQSwECLQAUAAYACAAAACEAHtEmoOUAAAAQAQAADwAAAAAAAAAAAAAAAADoBAAAZHJzL2Rvd25y ZXYueG1sUEsFBgAAAAAEAAQA8wAAAPoFAAAAAA== " o:spid="_x0000_s1026" strokecolor="#0f5581" strokeweight="1pt" style="position:absolute;margin-left:-35.3pt;margin-top:-47.0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14:anchorId="3A1C9495"/>
            </w:pict>
          </mc:Fallback>
        </mc:AlternateContent>
      </w:r>
      <w:r w:rsidR="007E5D2A" w:rsidRPr="007E5D2A">
        <w:t>Summary</w:t>
      </w:r>
    </w:p>
    <w:p w14:paraId="0F912496" w14:textId="3DF037E5" w:rsidR="007E5D2A" w:rsidRPr="007E5D2A" w:rsidRDefault="007E5D2A" w:rsidP="00D31B3F">
      <w:pPr>
        <w:pStyle w:val="SectionHeading"/>
      </w:pPr>
      <w:r w:rsidRPr="007E5D2A">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18"/>
      </w:tblGrid>
      <w:tr w:rsidR="007E5D2A" w:rsidRPr="00B6594D" w14:paraId="15244DA3" w14:textId="77777777" w:rsidTr="00BD0B28">
        <w:tc>
          <w:tcPr>
            <w:tcW w:w="1982" w:type="dxa"/>
          </w:tcPr>
          <w:p w14:paraId="4E3551B4" w14:textId="29317600" w:rsidR="007E5D2A" w:rsidRPr="00B6594D" w:rsidRDefault="009931D4" w:rsidP="00B6594D">
            <w:pPr>
              <w:pStyle w:val="TechHeader"/>
            </w:pPr>
            <w:r>
              <w:t>Methods/Processes</w:t>
            </w:r>
            <w:r w:rsidR="007E5D2A" w:rsidRPr="00B6594D">
              <w:t>:</w:t>
            </w:r>
          </w:p>
        </w:tc>
        <w:tc>
          <w:tcPr>
            <w:tcW w:w="8818" w:type="dxa"/>
          </w:tcPr>
          <w:p w14:paraId="6E8C3D9B" w14:textId="7FF026C0" w:rsidR="007E5D2A" w:rsidRPr="00B6594D" w:rsidRDefault="00BD0B28" w:rsidP="00753DED">
            <w:pPr>
              <w:pStyle w:val="TechInfo"/>
              <w:rPr>
                <w:rFonts w:ascii="Franklin Gothic Book" w:hAnsi="Franklin Gothic Book"/>
              </w:rPr>
            </w:pPr>
            <w:r>
              <w:rPr>
                <w:rFonts w:ascii="Franklin Gothic Book" w:hAnsi="Franklin Gothic Book"/>
              </w:rPr>
              <w:t xml:space="preserve">Clinical Trial Management, Clinical Research (Study Startup, Maintenance &amp; Closeout), </w:t>
            </w:r>
            <w:r w:rsidRPr="00BD0B28">
              <w:rPr>
                <w:rFonts w:ascii="Franklin Gothic Book" w:hAnsi="Franklin Gothic Book"/>
              </w:rPr>
              <w:t xml:space="preserve">eTMF </w:t>
            </w:r>
            <w:r>
              <w:rPr>
                <w:rFonts w:ascii="Franklin Gothic Book" w:hAnsi="Franklin Gothic Book"/>
              </w:rPr>
              <w:t>M</w:t>
            </w:r>
            <w:r w:rsidRPr="00BD0B28">
              <w:rPr>
                <w:rFonts w:ascii="Franklin Gothic Book" w:hAnsi="Franklin Gothic Book"/>
              </w:rPr>
              <w:t>anagement</w:t>
            </w:r>
            <w:r>
              <w:rPr>
                <w:rFonts w:ascii="Franklin Gothic Book" w:hAnsi="Franklin Gothic Book"/>
              </w:rPr>
              <w:t>,</w:t>
            </w:r>
            <w:r w:rsidRPr="00BD0B28">
              <w:rPr>
                <w:rFonts w:ascii="Franklin Gothic Book" w:hAnsi="Franklin Gothic Book"/>
              </w:rPr>
              <w:t xml:space="preserve"> </w:t>
            </w:r>
            <w:r>
              <w:rPr>
                <w:rFonts w:ascii="Franklin Gothic Book" w:hAnsi="Franklin Gothic Book"/>
              </w:rPr>
              <w:t xml:space="preserve">Regulatory Binder Management, Quality Assurance (QA), Data Management, Auditing, Regulatory Compliance, Clinical Document Management, </w:t>
            </w:r>
            <w:r w:rsidR="00D365CE">
              <w:rPr>
                <w:rFonts w:ascii="Franklin Gothic Book" w:hAnsi="Franklin Gothic Book"/>
              </w:rPr>
              <w:t xml:space="preserve">Study </w:t>
            </w:r>
            <w:r>
              <w:rPr>
                <w:rFonts w:ascii="Franklin Gothic Book" w:hAnsi="Franklin Gothic Book"/>
              </w:rPr>
              <w:t>Site Selection &amp; Managemen</w:t>
            </w:r>
            <w:r w:rsidR="00E442F5">
              <w:rPr>
                <w:rFonts w:ascii="Franklin Gothic Book" w:hAnsi="Franklin Gothic Book"/>
              </w:rPr>
              <w:t xml:space="preserve">t, Budget Negotiation, </w:t>
            </w:r>
            <w:r w:rsidR="00330B54">
              <w:rPr>
                <w:rFonts w:ascii="Franklin Gothic Book" w:hAnsi="Franklin Gothic Book"/>
              </w:rPr>
              <w:t>Clinical Trial Agreement (</w:t>
            </w:r>
            <w:r w:rsidR="00E442F5">
              <w:rPr>
                <w:rFonts w:ascii="Franklin Gothic Book" w:hAnsi="Franklin Gothic Book"/>
              </w:rPr>
              <w:t>CTA</w:t>
            </w:r>
            <w:r w:rsidR="00330B54">
              <w:rPr>
                <w:rFonts w:ascii="Franklin Gothic Book" w:hAnsi="Franklin Gothic Book"/>
              </w:rPr>
              <w:t xml:space="preserve">) </w:t>
            </w:r>
            <w:r w:rsidR="00E442F5">
              <w:rPr>
                <w:rFonts w:ascii="Franklin Gothic Book" w:hAnsi="Franklin Gothic Book"/>
              </w:rPr>
              <w:t>Negotiation</w:t>
            </w:r>
            <w:r w:rsidR="005B4FE4">
              <w:rPr>
                <w:rFonts w:ascii="Franklin Gothic Book" w:hAnsi="Franklin Gothic Book"/>
              </w:rPr>
              <w:t xml:space="preserve">, Phase </w:t>
            </w:r>
            <w:r w:rsidR="00CF77DD">
              <w:rPr>
                <w:rFonts w:ascii="Franklin Gothic Book" w:hAnsi="Franklin Gothic Book"/>
              </w:rPr>
              <w:t>I – IV Studies</w:t>
            </w:r>
            <w:r w:rsidR="00443AAC">
              <w:rPr>
                <w:rFonts w:ascii="Franklin Gothic Book" w:hAnsi="Franklin Gothic Book"/>
              </w:rPr>
              <w:t>, IVDR, Literature Review</w:t>
            </w:r>
          </w:p>
        </w:tc>
      </w:tr>
      <w:tr w:rsidR="007E5D2A" w:rsidRPr="00B6594D" w14:paraId="01D573D9" w14:textId="77777777" w:rsidTr="00BD0B28">
        <w:tc>
          <w:tcPr>
            <w:tcW w:w="1982" w:type="dxa"/>
          </w:tcPr>
          <w:p w14:paraId="2CC3101A" w14:textId="43E64B5C" w:rsidR="007E5D2A" w:rsidRPr="00B6594D" w:rsidRDefault="00867E47" w:rsidP="00B6594D">
            <w:pPr>
              <w:pStyle w:val="TechHeader"/>
            </w:pPr>
            <w:r>
              <w:t>Tool</w:t>
            </w:r>
            <w:r w:rsidR="00BD0B28">
              <w:t>s/Software</w:t>
            </w:r>
            <w:r w:rsidR="007E5D2A" w:rsidRPr="00B6594D">
              <w:t>:</w:t>
            </w:r>
          </w:p>
        </w:tc>
        <w:tc>
          <w:tcPr>
            <w:tcW w:w="8818" w:type="dxa"/>
          </w:tcPr>
          <w:p w14:paraId="524D7D87" w14:textId="6D6BB492" w:rsidR="007E5D2A" w:rsidRPr="00B6594D" w:rsidRDefault="005D1F34" w:rsidP="00753DED">
            <w:pPr>
              <w:pStyle w:val="TechInfo"/>
              <w:rPr>
                <w:rFonts w:ascii="Franklin Gothic Book" w:hAnsi="Franklin Gothic Book"/>
              </w:rPr>
            </w:pPr>
            <w:r>
              <w:rPr>
                <w:rFonts w:ascii="Franklin Gothic Book" w:hAnsi="Franklin Gothic Book"/>
              </w:rPr>
              <w:t>EDC (</w:t>
            </w:r>
            <w:proofErr w:type="spellStart"/>
            <w:r w:rsidRPr="005D1F34">
              <w:rPr>
                <w:rFonts w:ascii="Franklin Gothic Book" w:hAnsi="Franklin Gothic Book"/>
              </w:rPr>
              <w:t>iMedidata</w:t>
            </w:r>
            <w:proofErr w:type="spellEnd"/>
            <w:r w:rsidRPr="005D1F34">
              <w:rPr>
                <w:rFonts w:ascii="Franklin Gothic Book" w:hAnsi="Franklin Gothic Book"/>
              </w:rPr>
              <w:t xml:space="preserve"> Rave</w:t>
            </w:r>
            <w:r>
              <w:rPr>
                <w:rFonts w:ascii="Franklin Gothic Book" w:hAnsi="Franklin Gothic Book"/>
              </w:rPr>
              <w:t xml:space="preserve">, </w:t>
            </w:r>
            <w:proofErr w:type="spellStart"/>
            <w:r w:rsidRPr="005D1F34">
              <w:rPr>
                <w:rFonts w:ascii="Franklin Gothic Book" w:hAnsi="Franklin Gothic Book"/>
              </w:rPr>
              <w:t>Datalabs</w:t>
            </w:r>
            <w:proofErr w:type="spellEnd"/>
            <w:r>
              <w:rPr>
                <w:rFonts w:ascii="Franklin Gothic Book" w:hAnsi="Franklin Gothic Book"/>
              </w:rPr>
              <w:t xml:space="preserve">, </w:t>
            </w:r>
            <w:r w:rsidRPr="005D1F34">
              <w:rPr>
                <w:rFonts w:ascii="Franklin Gothic Book" w:hAnsi="Franklin Gothic Book"/>
              </w:rPr>
              <w:t>IBM</w:t>
            </w:r>
            <w:r>
              <w:rPr>
                <w:rFonts w:ascii="Franklin Gothic Book" w:hAnsi="Franklin Gothic Book"/>
              </w:rPr>
              <w:t xml:space="preserve"> Services</w:t>
            </w:r>
            <w:r w:rsidR="00BE1DC1">
              <w:rPr>
                <w:rFonts w:ascii="Franklin Gothic Book" w:hAnsi="Franklin Gothic Book"/>
              </w:rPr>
              <w:t>), RIMS (COSMOS)</w:t>
            </w:r>
            <w:r>
              <w:rPr>
                <w:rFonts w:ascii="Franklin Gothic Book" w:hAnsi="Franklin Gothic Book"/>
              </w:rPr>
              <w:t xml:space="preserve">, </w:t>
            </w:r>
            <w:proofErr w:type="spellStart"/>
            <w:r w:rsidRPr="005D1F34">
              <w:rPr>
                <w:rFonts w:ascii="Franklin Gothic Book" w:hAnsi="Franklin Gothic Book"/>
              </w:rPr>
              <w:t>eRegulatory</w:t>
            </w:r>
            <w:proofErr w:type="spellEnd"/>
            <w:r w:rsidRPr="005D1F34">
              <w:rPr>
                <w:rFonts w:ascii="Franklin Gothic Book" w:hAnsi="Franklin Gothic Book"/>
              </w:rPr>
              <w:t xml:space="preserve"> Binders</w:t>
            </w:r>
            <w:r>
              <w:rPr>
                <w:rFonts w:ascii="Franklin Gothic Book" w:hAnsi="Franklin Gothic Book"/>
              </w:rPr>
              <w:t xml:space="preserve"> (</w:t>
            </w:r>
            <w:r w:rsidRPr="005D1F34">
              <w:rPr>
                <w:rFonts w:ascii="Franklin Gothic Book" w:hAnsi="Franklin Gothic Book"/>
              </w:rPr>
              <w:t xml:space="preserve">BOX, </w:t>
            </w:r>
            <w:proofErr w:type="spellStart"/>
            <w:r w:rsidRPr="005D1F34">
              <w:rPr>
                <w:rFonts w:ascii="Franklin Gothic Book" w:hAnsi="Franklin Gothic Book"/>
              </w:rPr>
              <w:t>Complion</w:t>
            </w:r>
            <w:proofErr w:type="spellEnd"/>
            <w:r>
              <w:rPr>
                <w:rFonts w:ascii="Franklin Gothic Book" w:hAnsi="Franklin Gothic Book"/>
              </w:rPr>
              <w:t xml:space="preserve">), </w:t>
            </w:r>
            <w:r w:rsidRPr="005D1F34">
              <w:rPr>
                <w:rFonts w:ascii="Franklin Gothic Book" w:hAnsi="Franklin Gothic Book"/>
              </w:rPr>
              <w:t>eTMF</w:t>
            </w:r>
            <w:r>
              <w:rPr>
                <w:rFonts w:ascii="Franklin Gothic Book" w:hAnsi="Franklin Gothic Book"/>
              </w:rPr>
              <w:t xml:space="preserve"> (</w:t>
            </w:r>
            <w:proofErr w:type="spellStart"/>
            <w:r w:rsidR="007D5D7A" w:rsidRPr="007D5D7A">
              <w:rPr>
                <w:rFonts w:ascii="Franklin Gothic Book" w:hAnsi="Franklin Gothic Book"/>
              </w:rPr>
              <w:t>SureClinical</w:t>
            </w:r>
            <w:proofErr w:type="spellEnd"/>
            <w:r w:rsidR="007D5D7A">
              <w:rPr>
                <w:rFonts w:ascii="Franklin Gothic Book" w:hAnsi="Franklin Gothic Book"/>
              </w:rPr>
              <w:t xml:space="preserve">, </w:t>
            </w:r>
            <w:r w:rsidR="007D5D7A" w:rsidRPr="007D5D7A">
              <w:rPr>
                <w:rFonts w:ascii="Franklin Gothic Book" w:hAnsi="Franklin Gothic Book"/>
              </w:rPr>
              <w:t>Veeva Vault</w:t>
            </w:r>
            <w:r w:rsidR="007D5D7A">
              <w:rPr>
                <w:rFonts w:ascii="Franklin Gothic Book" w:hAnsi="Franklin Gothic Book"/>
              </w:rPr>
              <w:t xml:space="preserve">, </w:t>
            </w:r>
            <w:r w:rsidR="007D5D7A" w:rsidRPr="007D5D7A">
              <w:rPr>
                <w:rFonts w:ascii="Franklin Gothic Book" w:hAnsi="Franklin Gothic Book"/>
              </w:rPr>
              <w:t>Florence</w:t>
            </w:r>
            <w:r w:rsidR="007D5D7A">
              <w:rPr>
                <w:rFonts w:ascii="Franklin Gothic Book" w:hAnsi="Franklin Gothic Book"/>
              </w:rPr>
              <w:t>), EMR (</w:t>
            </w:r>
            <w:r w:rsidR="007D5D7A" w:rsidRPr="007D5D7A">
              <w:rPr>
                <w:rFonts w:ascii="Franklin Gothic Book" w:hAnsi="Franklin Gothic Book"/>
              </w:rPr>
              <w:t xml:space="preserve">EPIC, PowerChart, </w:t>
            </w:r>
            <w:proofErr w:type="spellStart"/>
            <w:r w:rsidR="007D5D7A" w:rsidRPr="007D5D7A">
              <w:rPr>
                <w:rFonts w:ascii="Franklin Gothic Book" w:hAnsi="Franklin Gothic Book"/>
              </w:rPr>
              <w:t>OncoEMR</w:t>
            </w:r>
            <w:proofErr w:type="spellEnd"/>
            <w:r w:rsidR="007D5D7A">
              <w:rPr>
                <w:rFonts w:ascii="Franklin Gothic Book" w:hAnsi="Franklin Gothic Book"/>
              </w:rPr>
              <w:t xml:space="preserve">), Microsoft Office Suite (Word, Excel, PowerPoint, Access, Outlook), Microsoft Teams, </w:t>
            </w:r>
            <w:r w:rsidR="007D5D7A" w:rsidRPr="005D1F34">
              <w:rPr>
                <w:rFonts w:ascii="Franklin Gothic Book" w:hAnsi="Franklin Gothic Book"/>
              </w:rPr>
              <w:t>OneNote</w:t>
            </w:r>
            <w:r w:rsidR="00D67F9D">
              <w:rPr>
                <w:rFonts w:ascii="Franklin Gothic Book" w:hAnsi="Franklin Gothic Book"/>
              </w:rPr>
              <w:t>,</w:t>
            </w:r>
            <w:r w:rsidR="007D5D7A" w:rsidRPr="005D1F34">
              <w:rPr>
                <w:rFonts w:ascii="Franklin Gothic Book" w:hAnsi="Franklin Gothic Book"/>
              </w:rPr>
              <w:t xml:space="preserve"> </w:t>
            </w:r>
            <w:r w:rsidR="007D5D7A">
              <w:rPr>
                <w:rFonts w:ascii="Franklin Gothic Book" w:hAnsi="Franklin Gothic Book"/>
              </w:rPr>
              <w:t>SharePoint</w:t>
            </w:r>
            <w:r w:rsidR="00E442F5">
              <w:rPr>
                <w:rFonts w:ascii="Franklin Gothic Book" w:hAnsi="Franklin Gothic Book"/>
              </w:rPr>
              <w:t xml:space="preserve">, </w:t>
            </w:r>
            <w:r w:rsidR="00E442F5" w:rsidRPr="00E442F5">
              <w:rPr>
                <w:rFonts w:ascii="Franklin Gothic Book" w:hAnsi="Franklin Gothic Book"/>
              </w:rPr>
              <w:t>Smartsheet</w:t>
            </w:r>
            <w:r w:rsidR="00E442F5">
              <w:rPr>
                <w:rFonts w:ascii="Franklin Gothic Book" w:hAnsi="Franklin Gothic Book"/>
              </w:rPr>
              <w:t xml:space="preserve">, </w:t>
            </w:r>
            <w:r w:rsidR="00E442F5" w:rsidRPr="00E442F5">
              <w:rPr>
                <w:rFonts w:ascii="Franklin Gothic Book" w:hAnsi="Franklin Gothic Book"/>
              </w:rPr>
              <w:t>Asana</w:t>
            </w:r>
          </w:p>
        </w:tc>
      </w:tr>
    </w:tbl>
    <w:p w14:paraId="43CC6684" w14:textId="5F0EC9C4" w:rsidR="007C6A5C" w:rsidRDefault="007E5D2A" w:rsidP="007C6A5C">
      <w:pPr>
        <w:pStyle w:val="SectionHeading"/>
      </w:pPr>
      <w:r w:rsidRPr="007E5D2A">
        <w:t>Career Experience</w:t>
      </w:r>
    </w:p>
    <w:p w14:paraId="06CAE7E1" w14:textId="77777777" w:rsidR="00860E98" w:rsidRDefault="00860E98" w:rsidP="00860E98">
      <w:pPr>
        <w:pStyle w:val="Default"/>
      </w:pPr>
    </w:p>
    <w:p w14:paraId="312E4A4D" w14:textId="0566BAEF" w:rsidR="00860E98" w:rsidRDefault="00860E98" w:rsidP="00860E98">
      <w:pPr>
        <w:pStyle w:val="Default"/>
        <w:rPr>
          <w:sz w:val="20"/>
          <w:szCs w:val="20"/>
        </w:rPr>
      </w:pPr>
      <w:r>
        <w:t xml:space="preserve"> </w:t>
      </w:r>
      <w:r>
        <w:rPr>
          <w:color w:val="0F5481"/>
          <w:sz w:val="20"/>
          <w:szCs w:val="20"/>
        </w:rPr>
        <w:t xml:space="preserve">American Oncology Network, Fort </w:t>
      </w:r>
      <w:proofErr w:type="spellStart"/>
      <w:r>
        <w:rPr>
          <w:color w:val="0F5481"/>
          <w:sz w:val="20"/>
          <w:szCs w:val="20"/>
        </w:rPr>
        <w:t>Meyers,FL</w:t>
      </w:r>
      <w:proofErr w:type="spellEnd"/>
      <w:r>
        <w:rPr>
          <w:color w:val="0F5481"/>
          <w:sz w:val="20"/>
          <w:szCs w:val="20"/>
        </w:rPr>
        <w:t xml:space="preserve"> </w:t>
      </w:r>
      <w:r w:rsidR="003A19D5">
        <w:rPr>
          <w:color w:val="0F5481"/>
          <w:sz w:val="20"/>
          <w:szCs w:val="20"/>
        </w:rPr>
        <w:t xml:space="preserve">                                                                                                        </w:t>
      </w:r>
      <w:r w:rsidRPr="003A19D5">
        <w:rPr>
          <w:b/>
          <w:bCs/>
          <w:color w:val="0F5481"/>
          <w:sz w:val="20"/>
          <w:szCs w:val="20"/>
        </w:rPr>
        <w:t>9</w:t>
      </w:r>
      <w:r w:rsidRPr="003A19D5">
        <w:rPr>
          <w:b/>
          <w:bCs/>
          <w:color w:val="0F5481"/>
          <w:sz w:val="20"/>
          <w:szCs w:val="20"/>
        </w:rPr>
        <w:t>/2024 – Present</w:t>
      </w:r>
      <w:r>
        <w:rPr>
          <w:color w:val="0F5481"/>
          <w:sz w:val="20"/>
          <w:szCs w:val="20"/>
        </w:rPr>
        <w:t xml:space="preserve"> </w:t>
      </w:r>
    </w:p>
    <w:p w14:paraId="57E54237" w14:textId="77777777" w:rsidR="00860E98" w:rsidRDefault="00860E98" w:rsidP="00860E98">
      <w:pPr>
        <w:pStyle w:val="Default"/>
        <w:rPr>
          <w:color w:val="0F5481"/>
          <w:sz w:val="20"/>
          <w:szCs w:val="20"/>
        </w:rPr>
      </w:pPr>
      <w:r>
        <w:rPr>
          <w:color w:val="0F5481"/>
          <w:sz w:val="20"/>
          <w:szCs w:val="20"/>
        </w:rPr>
        <w:t xml:space="preserve">Clinical Regulatory Specialist (Contract) </w:t>
      </w:r>
    </w:p>
    <w:p w14:paraId="08591006" w14:textId="77777777" w:rsidR="003A19D5" w:rsidRDefault="003A19D5" w:rsidP="00860E98">
      <w:pPr>
        <w:pStyle w:val="Default"/>
        <w:rPr>
          <w:color w:val="0F5481"/>
          <w:sz w:val="20"/>
          <w:szCs w:val="20"/>
        </w:rPr>
      </w:pPr>
    </w:p>
    <w:p w14:paraId="112A1472" w14:textId="77777777" w:rsidR="00860E98" w:rsidRDefault="00860E98" w:rsidP="00860E98">
      <w:pPr>
        <w:pStyle w:val="Default"/>
        <w:spacing w:line="276" w:lineRule="auto"/>
        <w:rPr>
          <w:sz w:val="20"/>
          <w:szCs w:val="20"/>
        </w:rPr>
      </w:pPr>
      <w:r>
        <w:rPr>
          <w:sz w:val="20"/>
          <w:szCs w:val="20"/>
        </w:rPr>
        <w:t xml:space="preserve">• Leveraged subject matter expertise to strategically compile regulatory files ahead of clinical monitor visits and maintain trial management systems. </w:t>
      </w:r>
    </w:p>
    <w:p w14:paraId="165F1270" w14:textId="77777777" w:rsidR="00860E98" w:rsidRDefault="00860E98" w:rsidP="00860E98">
      <w:pPr>
        <w:pStyle w:val="Default"/>
        <w:spacing w:line="276" w:lineRule="auto"/>
        <w:rPr>
          <w:sz w:val="20"/>
          <w:szCs w:val="20"/>
        </w:rPr>
      </w:pPr>
      <w:r>
        <w:rPr>
          <w:sz w:val="20"/>
          <w:szCs w:val="20"/>
        </w:rPr>
        <w:t xml:space="preserve">• Carried out comprehensive audits of day-to-day office processes and practices. </w:t>
      </w:r>
    </w:p>
    <w:p w14:paraId="58530EEE" w14:textId="77777777" w:rsidR="00860E98" w:rsidRDefault="00860E98" w:rsidP="00860E98">
      <w:pPr>
        <w:pStyle w:val="Default"/>
        <w:spacing w:line="276" w:lineRule="auto"/>
        <w:rPr>
          <w:sz w:val="20"/>
          <w:szCs w:val="20"/>
        </w:rPr>
      </w:pPr>
      <w:r>
        <w:rPr>
          <w:sz w:val="20"/>
          <w:szCs w:val="20"/>
        </w:rPr>
        <w:t xml:space="preserve">• Provided critical information to a study team concerning key regulatory documents, including expired or missing ICFs, training logs, and signed protocols. </w:t>
      </w:r>
    </w:p>
    <w:p w14:paraId="05709BCD" w14:textId="77777777" w:rsidR="00860E98" w:rsidRDefault="00860E98" w:rsidP="00860E98">
      <w:pPr>
        <w:pStyle w:val="Default"/>
        <w:spacing w:line="276" w:lineRule="auto"/>
        <w:rPr>
          <w:sz w:val="20"/>
          <w:szCs w:val="20"/>
        </w:rPr>
      </w:pPr>
      <w:r>
        <w:rPr>
          <w:sz w:val="20"/>
          <w:szCs w:val="20"/>
        </w:rPr>
        <w:t xml:space="preserve">• Scrutinized protocol amendments, delegation of authority logs, and IRB correspondence for accuracy. </w:t>
      </w:r>
    </w:p>
    <w:p w14:paraId="4C15CB0F" w14:textId="77777777" w:rsidR="00860E98" w:rsidRDefault="00860E98" w:rsidP="00860E98">
      <w:pPr>
        <w:pStyle w:val="Default"/>
        <w:spacing w:line="276" w:lineRule="auto"/>
        <w:rPr>
          <w:sz w:val="20"/>
          <w:szCs w:val="20"/>
        </w:rPr>
      </w:pPr>
      <w:r>
        <w:rPr>
          <w:sz w:val="20"/>
          <w:szCs w:val="20"/>
        </w:rPr>
        <w:t xml:space="preserve">• Built a new and improved, user-friendly tracker designed to proactively identify outstanding study documents and avoid the need for auditing. </w:t>
      </w:r>
    </w:p>
    <w:p w14:paraId="7B1BD224" w14:textId="77777777" w:rsidR="00860E98" w:rsidRDefault="00860E98" w:rsidP="00860E98">
      <w:pPr>
        <w:pStyle w:val="Default"/>
        <w:spacing w:line="276" w:lineRule="auto"/>
        <w:rPr>
          <w:sz w:val="20"/>
          <w:szCs w:val="20"/>
        </w:rPr>
      </w:pPr>
      <w:r>
        <w:rPr>
          <w:sz w:val="20"/>
          <w:szCs w:val="20"/>
        </w:rPr>
        <w:t xml:space="preserve">• Seamlessly maintained clinical study documents for more than six trials simultaneously. </w:t>
      </w:r>
    </w:p>
    <w:p w14:paraId="7559AB28" w14:textId="77777777" w:rsidR="00860E98" w:rsidRDefault="00860E98" w:rsidP="00860E98">
      <w:pPr>
        <w:pStyle w:val="Default"/>
        <w:spacing w:line="276" w:lineRule="auto"/>
        <w:rPr>
          <w:sz w:val="20"/>
          <w:szCs w:val="20"/>
        </w:rPr>
      </w:pPr>
      <w:r>
        <w:rPr>
          <w:sz w:val="20"/>
          <w:szCs w:val="20"/>
        </w:rPr>
        <w:t xml:space="preserve">• Created a new user-friendly tracker to identify outstanding documents per study to prevent auditing. </w:t>
      </w:r>
    </w:p>
    <w:p w14:paraId="0C0815F2" w14:textId="77777777" w:rsidR="00860E98" w:rsidRDefault="00860E98" w:rsidP="00860E98">
      <w:pPr>
        <w:pStyle w:val="Default"/>
        <w:spacing w:line="276" w:lineRule="auto"/>
        <w:rPr>
          <w:sz w:val="20"/>
          <w:szCs w:val="20"/>
        </w:rPr>
      </w:pPr>
      <w:r>
        <w:rPr>
          <w:sz w:val="20"/>
          <w:szCs w:val="20"/>
        </w:rPr>
        <w:t xml:space="preserve">• Maintained essential documents for over 6 trials simultaneously with approximately 40-60 subjects per interventional drug trial and up to 200 for registry studies. </w:t>
      </w:r>
    </w:p>
    <w:p w14:paraId="2D3E947F" w14:textId="77777777" w:rsidR="00860E98" w:rsidRDefault="00860E98" w:rsidP="00860E98">
      <w:pPr>
        <w:pStyle w:val="Default"/>
        <w:spacing w:line="276" w:lineRule="auto"/>
        <w:rPr>
          <w:sz w:val="20"/>
          <w:szCs w:val="20"/>
        </w:rPr>
      </w:pPr>
      <w:r>
        <w:rPr>
          <w:sz w:val="20"/>
          <w:szCs w:val="20"/>
        </w:rPr>
        <w:t xml:space="preserve">• Maintained communication with sponsors, PIs, and patients to keep continuity for the trial activity to run smoothly. </w:t>
      </w:r>
    </w:p>
    <w:p w14:paraId="54D38CB9" w14:textId="77777777" w:rsidR="00860E98" w:rsidRDefault="00860E98" w:rsidP="00860E98">
      <w:pPr>
        <w:pStyle w:val="Default"/>
        <w:spacing w:line="276" w:lineRule="auto"/>
        <w:rPr>
          <w:sz w:val="20"/>
          <w:szCs w:val="20"/>
        </w:rPr>
      </w:pPr>
      <w:r>
        <w:rPr>
          <w:sz w:val="20"/>
          <w:szCs w:val="20"/>
        </w:rPr>
        <w:t xml:space="preserve">• Informed study team during team meetings on regulatory documents like trainings logs, ICFs, signed protocols, etc. that were missing, needed, or expired. </w:t>
      </w:r>
    </w:p>
    <w:p w14:paraId="52CA8513" w14:textId="77777777" w:rsidR="00860E98" w:rsidRDefault="00860E98" w:rsidP="00860E98">
      <w:pPr>
        <w:pStyle w:val="Default"/>
        <w:spacing w:line="276" w:lineRule="auto"/>
        <w:rPr>
          <w:sz w:val="20"/>
          <w:szCs w:val="20"/>
        </w:rPr>
      </w:pPr>
      <w:r>
        <w:rPr>
          <w:sz w:val="20"/>
          <w:szCs w:val="20"/>
        </w:rPr>
        <w:t xml:space="preserve">• Prepared regulatory files for clinical monitor visits. Ensured all essential documents such as protocol amendments, CVs, 1572, delegation of authority log, ICFs, correspondence from the IRB, investigator brochures, confirmation and follow up letters, etc. and other regulatory files were present, accurate and all queries and note to files were resolved prior to visit. </w:t>
      </w:r>
    </w:p>
    <w:p w14:paraId="3E600B03" w14:textId="77777777" w:rsidR="00860E98" w:rsidRDefault="00860E98" w:rsidP="00860E98">
      <w:pPr>
        <w:pStyle w:val="Default"/>
        <w:spacing w:line="276" w:lineRule="auto"/>
        <w:rPr>
          <w:sz w:val="20"/>
          <w:szCs w:val="20"/>
        </w:rPr>
      </w:pPr>
      <w:r>
        <w:rPr>
          <w:sz w:val="20"/>
          <w:szCs w:val="20"/>
        </w:rPr>
        <w:t xml:space="preserve">• Provided guidance and communication regarding the regulatory status of clinical trials to department leadership and key stakeholders. </w:t>
      </w:r>
    </w:p>
    <w:p w14:paraId="05933528" w14:textId="77777777" w:rsidR="00860E98" w:rsidRDefault="00860E98" w:rsidP="00860E98">
      <w:pPr>
        <w:pStyle w:val="Default"/>
        <w:spacing w:line="276" w:lineRule="auto"/>
        <w:rPr>
          <w:sz w:val="20"/>
          <w:szCs w:val="20"/>
        </w:rPr>
      </w:pPr>
      <w:r>
        <w:rPr>
          <w:sz w:val="20"/>
          <w:szCs w:val="20"/>
        </w:rPr>
        <w:t xml:space="preserve">• Create and share correspondence with internal and external entities regarding study specific updates and general guidance for regulatory processes. </w:t>
      </w:r>
    </w:p>
    <w:p w14:paraId="7B6AE272" w14:textId="77777777" w:rsidR="00860E98" w:rsidRDefault="00860E98" w:rsidP="00860E98">
      <w:pPr>
        <w:pStyle w:val="Default"/>
        <w:spacing w:line="276" w:lineRule="auto"/>
        <w:rPr>
          <w:sz w:val="20"/>
          <w:szCs w:val="20"/>
        </w:rPr>
      </w:pPr>
      <w:r>
        <w:rPr>
          <w:sz w:val="20"/>
          <w:szCs w:val="20"/>
        </w:rPr>
        <w:t xml:space="preserve">• Submit study trial documents to IRB and internal review committees for approval, and filing any correspondence that follows after into the regulatory binder. </w:t>
      </w:r>
    </w:p>
    <w:p w14:paraId="5C926161" w14:textId="77777777" w:rsidR="00860E98" w:rsidRDefault="00860E98" w:rsidP="007C6A5C">
      <w:pPr>
        <w:pStyle w:val="SectionHeading"/>
      </w:pPr>
    </w:p>
    <w:p w14:paraId="7C5D6DA1" w14:textId="298C87C5" w:rsidR="00636C98" w:rsidRPr="00B6594D" w:rsidRDefault="007356B8" w:rsidP="00636C98">
      <w:pPr>
        <w:pStyle w:val="CompanyBlock"/>
      </w:pPr>
      <w:r>
        <w:t>Castle Biosciences</w:t>
      </w:r>
      <w:r w:rsidR="00846FB0">
        <w:t xml:space="preserve">, </w:t>
      </w:r>
      <w:proofErr w:type="spellStart"/>
      <w:r w:rsidR="007179BD">
        <w:t>Friendwoods</w:t>
      </w:r>
      <w:proofErr w:type="spellEnd"/>
      <w:r w:rsidR="007179BD">
        <w:t>, TX</w:t>
      </w:r>
      <w:r w:rsidR="00636C98" w:rsidRPr="00B6594D">
        <w:tab/>
      </w:r>
      <w:r w:rsidR="007179BD">
        <w:t>5</w:t>
      </w:r>
      <w:r w:rsidR="00636C98">
        <w:t>/202</w:t>
      </w:r>
      <w:r w:rsidR="00846FB0">
        <w:t>4</w:t>
      </w:r>
      <w:r w:rsidR="00636C98" w:rsidRPr="00B6594D">
        <w:t xml:space="preserve"> – </w:t>
      </w:r>
      <w:r w:rsidR="007179BD">
        <w:t>9/2024</w:t>
      </w:r>
    </w:p>
    <w:p w14:paraId="2743A324" w14:textId="6D29ACC2" w:rsidR="00636C98" w:rsidRPr="000E2733" w:rsidRDefault="00636C98" w:rsidP="00636C98">
      <w:pPr>
        <w:pStyle w:val="JobTitleBlock"/>
        <w:ind w:left="0"/>
        <w:rPr>
          <w:b w:val="0"/>
          <w:bCs w:val="0"/>
        </w:rPr>
      </w:pPr>
      <w:r>
        <w:rPr>
          <w:b w:val="0"/>
          <w:bCs w:val="0"/>
        </w:rPr>
        <w:t xml:space="preserve">Clinical </w:t>
      </w:r>
      <w:r w:rsidR="001C75DA">
        <w:rPr>
          <w:b w:val="0"/>
          <w:bCs w:val="0"/>
        </w:rPr>
        <w:t>Research</w:t>
      </w:r>
      <w:r>
        <w:rPr>
          <w:b w:val="0"/>
          <w:bCs w:val="0"/>
        </w:rPr>
        <w:t xml:space="preserve"> </w:t>
      </w:r>
      <w:r w:rsidR="001C75DA">
        <w:rPr>
          <w:b w:val="0"/>
          <w:bCs w:val="0"/>
        </w:rPr>
        <w:t>Associate</w:t>
      </w:r>
      <w:r w:rsidR="00846FB0">
        <w:rPr>
          <w:b w:val="0"/>
          <w:bCs w:val="0"/>
        </w:rPr>
        <w:t xml:space="preserve"> (Contract)</w:t>
      </w:r>
    </w:p>
    <w:p w14:paraId="32E6A9C0" w14:textId="77777777" w:rsid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Perform routine site visits independently, including pre-study, initiation, interim monitoring and closeout visits</w:t>
      </w:r>
    </w:p>
    <w:p w14:paraId="047E4AE4" w14:textId="07F73CDD" w:rsidR="007942AF" w:rsidRP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lastRenderedPageBreak/>
        <w:t>Manage assigned sites by regular contact with site personnel to ensure site compliance, adequate enrolment and understanding of study requirements</w:t>
      </w:r>
    </w:p>
    <w:p w14:paraId="7C0BACF8" w14:textId="77777777" w:rsidR="007942AF" w:rsidRP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Independently perform CRF review; query generation and resolution against established data review guidelines or data management systems as applicable</w:t>
      </w:r>
    </w:p>
    <w:p w14:paraId="66F7A35F" w14:textId="77777777" w:rsidR="007942AF" w:rsidRP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Identifying and escalating potential risks and identifying retraining opportunities for site personnel</w:t>
      </w:r>
    </w:p>
    <w:p w14:paraId="45436853" w14:textId="77777777" w:rsidR="007942AF" w:rsidRP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Preparation of corrective and preventive (CAPA) plans for issues identified during monitoring activities and pro-active follow of each, individual CAPA until timely resolution</w:t>
      </w:r>
    </w:p>
    <w:p w14:paraId="460618CF" w14:textId="77777777" w:rsidR="007942AF" w:rsidRP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Preparation of documents required for EC submissions and notifications, translation of study-related documents (where applicable), and other tasks as instructed by the supervisor</w:t>
      </w:r>
    </w:p>
    <w:p w14:paraId="72F2A32D" w14:textId="77777777" w:rsidR="007942AF" w:rsidRPr="007942AF" w:rsidRDefault="007942AF" w:rsidP="007942AF">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Independently negotiate study budgets with potential investigators/institutions and assist with the execution of site contracts as applicable</w:t>
      </w:r>
    </w:p>
    <w:p w14:paraId="1377BFAD" w14:textId="54516ACF" w:rsidR="00381906" w:rsidRPr="001C75DA" w:rsidRDefault="007942AF" w:rsidP="007C6A5C">
      <w:pPr>
        <w:pStyle w:val="SectionHeading"/>
        <w:numPr>
          <w:ilvl w:val="0"/>
          <w:numId w:val="10"/>
        </w:numPr>
        <w:spacing w:before="0"/>
        <w:rPr>
          <w:rFonts w:ascii="Franklin Gothic Book" w:hAnsi="Franklin Gothic Book" w:cs="FranklinGothicURW-Boo"/>
          <w:b w:val="0"/>
          <w:bCs w:val="0"/>
          <w:color w:val="auto"/>
          <w:sz w:val="20"/>
          <w:szCs w:val="20"/>
        </w:rPr>
      </w:pPr>
      <w:r w:rsidRPr="007942AF">
        <w:rPr>
          <w:rFonts w:ascii="Franklin Gothic Book" w:hAnsi="Franklin Gothic Book" w:cs="FranklinGothicURW-Boo"/>
          <w:b w:val="0"/>
          <w:bCs w:val="0"/>
          <w:color w:val="auto"/>
          <w:sz w:val="20"/>
          <w:szCs w:val="20"/>
        </w:rPr>
        <w:t>Administration of site payments in accordance with relevant project instruction</w:t>
      </w:r>
    </w:p>
    <w:p w14:paraId="24329158" w14:textId="77777777" w:rsidR="009573A5" w:rsidRDefault="009573A5" w:rsidP="007C6A5C">
      <w:pPr>
        <w:pStyle w:val="SectionHeading"/>
      </w:pPr>
    </w:p>
    <w:p w14:paraId="524A4BA9" w14:textId="1FD24A28" w:rsidR="00285F26" w:rsidRPr="00B6594D" w:rsidRDefault="00285F26" w:rsidP="00381906">
      <w:pPr>
        <w:pStyle w:val="CompanyBlock"/>
        <w:spacing w:line="276" w:lineRule="auto"/>
      </w:pPr>
      <w:proofErr w:type="spellStart"/>
      <w:r>
        <w:t>RenovoRx</w:t>
      </w:r>
      <w:proofErr w:type="spellEnd"/>
      <w:r w:rsidRPr="00B6594D">
        <w:tab/>
      </w:r>
      <w:r w:rsidR="00671408">
        <w:t>6/2020</w:t>
      </w:r>
      <w:r w:rsidRPr="00B6594D">
        <w:t xml:space="preserve"> – </w:t>
      </w:r>
      <w:r>
        <w:t>0</w:t>
      </w:r>
      <w:r w:rsidR="00671408">
        <w:t>1</w:t>
      </w:r>
      <w:r>
        <w:t>/2024</w:t>
      </w:r>
    </w:p>
    <w:p w14:paraId="074582F1" w14:textId="49145D3A" w:rsidR="00285F26" w:rsidRPr="000E2733" w:rsidRDefault="00285F26" w:rsidP="00285F26">
      <w:pPr>
        <w:pStyle w:val="JobTitleBlock"/>
        <w:ind w:left="0"/>
        <w:rPr>
          <w:b w:val="0"/>
          <w:bCs w:val="0"/>
        </w:rPr>
      </w:pPr>
      <w:r>
        <w:rPr>
          <w:b w:val="0"/>
          <w:bCs w:val="0"/>
        </w:rPr>
        <w:t xml:space="preserve">Clinical Research Associate </w:t>
      </w:r>
    </w:p>
    <w:p w14:paraId="04F64CE0" w14:textId="4C64C3C8"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Implements and monitors clinical trials to ensure sponsor and investigator obligations are being met and are compliant with applicable local regulatory requirements and ICH guidelines. </w:t>
      </w:r>
    </w:p>
    <w:p w14:paraId="77EFDB4E" w14:textId="400A229C"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Visits sites to assess the qualification of potential investigative sites, initiate studies, instruct site personnel on the proper conduct of studies, to review data and ensure accuracy of data collected and to terminate studies. </w:t>
      </w:r>
    </w:p>
    <w:p w14:paraId="47BD2670" w14:textId="334FA364"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Provides regular clinical status information to team members and project management. </w:t>
      </w:r>
    </w:p>
    <w:p w14:paraId="3E786E21" w14:textId="490E2E11"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Performs billable work in accordance with Sponsor policies, procedures, and Standard Operating Procedures. </w:t>
      </w:r>
    </w:p>
    <w:p w14:paraId="2D25C0DB" w14:textId="113C156A"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Works closely with other team members to ensure timely resolution of project and/or clinical issues and obtains direction from more senior clinical operations staff. </w:t>
      </w:r>
    </w:p>
    <w:p w14:paraId="1C64555F" w14:textId="77A3E664"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Communicates common site trends to Lead CRA and other project team members. </w:t>
      </w:r>
    </w:p>
    <w:p w14:paraId="502BDFBF" w14:textId="2CCD26F8" w:rsidR="00980BE2" w:rsidRPr="00366107" w:rsidRDefault="00980BE2" w:rsidP="00980BE2">
      <w:pPr>
        <w:pStyle w:val="CompanyBlock"/>
        <w:spacing w:before="0" w:line="276" w:lineRule="auto"/>
        <w:ind w:left="907"/>
        <w:rPr>
          <w:rFonts w:cs="FranklinGothicURW-Boo"/>
          <w:b w:val="0"/>
          <w:bCs w:val="0"/>
          <w:color w:val="auto"/>
        </w:rPr>
      </w:pPr>
      <w:r w:rsidRPr="00366107">
        <w:rPr>
          <w:rFonts w:cs="FranklinGothicURW-Boo"/>
          <w:b w:val="0"/>
          <w:bCs w:val="0"/>
          <w:color w:val="auto"/>
        </w:rPr>
        <w:t xml:space="preserve"> Performs investigative site file reconciliation; requests any new or updated site-related essential and non-essential documents and reviews them for content, consistency with other documents, and compliance with appropriate local regulatory requirements, ICH guidelines, project Standard Operating Procedures (SOPs), and sponsor requirements. </w:t>
      </w:r>
    </w:p>
    <w:p w14:paraId="3E33921B" w14:textId="555CC126"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Review regulatory binders to ensure that all essential documents are current and are filed in the site’s regulatory binder.</w:t>
      </w:r>
    </w:p>
    <w:p w14:paraId="5B78E8FA" w14:textId="146D483A"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Performs source document verification, retrieves Case Report Forms (CRFs) and performs query resolution in a timely manner and oversees drug accountability and safety at investigative sites. </w:t>
      </w:r>
    </w:p>
    <w:p w14:paraId="488EB07D" w14:textId="3F789623"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Ensures Serious Adverse Event (SAE) reporting according to project specifications. </w:t>
      </w:r>
    </w:p>
    <w:p w14:paraId="251573F1" w14:textId="102497FB" w:rsidR="00980BE2" w:rsidRPr="00366107" w:rsidRDefault="00980BE2" w:rsidP="00980BE2">
      <w:pPr>
        <w:pStyle w:val="CompanyBlock"/>
        <w:numPr>
          <w:ilvl w:val="0"/>
          <w:numId w:val="6"/>
        </w:numPr>
        <w:spacing w:before="0" w:line="276" w:lineRule="auto"/>
        <w:rPr>
          <w:rFonts w:cs="FranklinGothicURW-Boo"/>
          <w:b w:val="0"/>
          <w:bCs w:val="0"/>
          <w:color w:val="auto"/>
        </w:rPr>
      </w:pPr>
      <w:r w:rsidRPr="00366107">
        <w:rPr>
          <w:rFonts w:cs="FranklinGothicURW-Boo"/>
          <w:b w:val="0"/>
          <w:bCs w:val="0"/>
          <w:color w:val="auto"/>
        </w:rPr>
        <w:t xml:space="preserve"> Responds to requests from investigative sites in a timely fashion. </w:t>
      </w:r>
    </w:p>
    <w:p w14:paraId="0246C8E9" w14:textId="51B4FBB6" w:rsidR="00285F26" w:rsidRDefault="00285F26" w:rsidP="00980BE2">
      <w:pPr>
        <w:pStyle w:val="JDAccomplishment"/>
        <w:ind w:left="907" w:firstLine="0"/>
      </w:pPr>
    </w:p>
    <w:p w14:paraId="2021F896" w14:textId="77777777" w:rsidR="00285F26" w:rsidRDefault="00285F26" w:rsidP="00285F26">
      <w:pPr>
        <w:pStyle w:val="JDAccomplishment"/>
      </w:pPr>
    </w:p>
    <w:p w14:paraId="160F4ACE" w14:textId="3D1FD709" w:rsidR="007E5D2A" w:rsidRPr="00B6594D" w:rsidRDefault="001F3FB9" w:rsidP="00B6594D">
      <w:pPr>
        <w:pStyle w:val="CompanyBlock"/>
      </w:pPr>
      <w:r w:rsidRPr="001F3FB9">
        <w:t>AbbVie</w:t>
      </w:r>
      <w:r>
        <w:t>, Chicago, IL</w:t>
      </w:r>
      <w:r w:rsidR="007E5D2A" w:rsidRPr="00B6594D">
        <w:tab/>
      </w:r>
      <w:r>
        <w:t>10/2022</w:t>
      </w:r>
      <w:r w:rsidR="007E5D2A" w:rsidRPr="00B6594D">
        <w:t xml:space="preserve"> – </w:t>
      </w:r>
      <w:r w:rsidR="0033677D">
        <w:t>9/2023</w:t>
      </w:r>
    </w:p>
    <w:p w14:paraId="63B581F2" w14:textId="5CB55F44" w:rsidR="007E5D2A" w:rsidRPr="000E2733" w:rsidRDefault="001F3FB9" w:rsidP="00867E47">
      <w:pPr>
        <w:pStyle w:val="JobTitleBlock"/>
        <w:ind w:left="0"/>
        <w:rPr>
          <w:b w:val="0"/>
          <w:bCs w:val="0"/>
        </w:rPr>
      </w:pPr>
      <w:r>
        <w:rPr>
          <w:b w:val="0"/>
          <w:bCs w:val="0"/>
        </w:rPr>
        <w:t>Medical Writing Word Processing Coordinator (Contract)</w:t>
      </w:r>
    </w:p>
    <w:p w14:paraId="067DD199" w14:textId="77777777" w:rsidR="009727C3" w:rsidRDefault="001F3FB9" w:rsidP="009727C3">
      <w:pPr>
        <w:pStyle w:val="JobDescription"/>
        <w:numPr>
          <w:ilvl w:val="0"/>
          <w:numId w:val="7"/>
        </w:numPr>
      </w:pPr>
      <w:r>
        <w:t>Balance concurrent priorities in</w:t>
      </w:r>
      <w:r w:rsidR="00631498">
        <w:t xml:space="preserve"> formulating clinical study reports, clinical protocols, summaries, and investigator brochures while offering trusted support to clinical, p</w:t>
      </w:r>
      <w:r w:rsidR="00631498" w:rsidRPr="00631498">
        <w:t>harmacovigilance</w:t>
      </w:r>
      <w:r w:rsidR="00631498">
        <w:t>, and medical writing teams.</w:t>
      </w:r>
    </w:p>
    <w:p w14:paraId="2C24E550" w14:textId="1E7DF41F" w:rsidR="009727C3" w:rsidRDefault="00631498" w:rsidP="009727C3">
      <w:pPr>
        <w:pStyle w:val="JobDescription"/>
        <w:numPr>
          <w:ilvl w:val="0"/>
          <w:numId w:val="7"/>
        </w:numPr>
      </w:pPr>
      <w:r>
        <w:t>Archive and preserve the integrity of key documentation, including protocol amendments and administrative changes, meeting minutes, and approval forms.</w:t>
      </w:r>
      <w:r w:rsidR="004C5A4F">
        <w:t xml:space="preserve"> </w:t>
      </w:r>
    </w:p>
    <w:p w14:paraId="45471B32" w14:textId="23DE8F1C" w:rsidR="007E5D2A" w:rsidRPr="00B6594D" w:rsidRDefault="00631498" w:rsidP="009727C3">
      <w:pPr>
        <w:pStyle w:val="JobDescription"/>
        <w:numPr>
          <w:ilvl w:val="0"/>
          <w:numId w:val="7"/>
        </w:numPr>
      </w:pPr>
      <w:r>
        <w:t>Rout</w:t>
      </w:r>
      <w:r w:rsidR="004C5A4F">
        <w:t>e</w:t>
      </w:r>
      <w:r>
        <w:t xml:space="preserve"> documents through a submission system</w:t>
      </w:r>
      <w:r w:rsidR="004C5A4F">
        <w:t xml:space="preserve"> </w:t>
      </w:r>
      <w:r>
        <w:t xml:space="preserve">and apply regular updates to process notes. </w:t>
      </w:r>
    </w:p>
    <w:p w14:paraId="121221D9" w14:textId="5CBB806A" w:rsidR="000E2733" w:rsidRPr="000E2733" w:rsidRDefault="004C5A4F" w:rsidP="000E2733">
      <w:pPr>
        <w:pStyle w:val="JDAccomplishment"/>
        <w:numPr>
          <w:ilvl w:val="0"/>
          <w:numId w:val="4"/>
        </w:numPr>
      </w:pPr>
      <w:r>
        <w:t>Dramatically reduced the occurrences of errors in publication.</w:t>
      </w:r>
    </w:p>
    <w:p w14:paraId="3C4DD6B2" w14:textId="5C0D4F73" w:rsidR="00E442F5" w:rsidRDefault="004C5A4F" w:rsidP="000E2733">
      <w:pPr>
        <w:pStyle w:val="JDAccomplishment"/>
        <w:numPr>
          <w:ilvl w:val="0"/>
          <w:numId w:val="4"/>
        </w:numPr>
      </w:pPr>
      <w:r>
        <w:t>Launched an ongoing initiative to establish and nurture strategic partnerships</w:t>
      </w:r>
      <w:r w:rsidR="003346BF">
        <w:t xml:space="preserve">. </w:t>
      </w:r>
    </w:p>
    <w:p w14:paraId="33E479C6" w14:textId="0FFB8638" w:rsidR="007E5D2A" w:rsidRPr="007E5D2A" w:rsidRDefault="007E5D2A" w:rsidP="00D31B3F">
      <w:pPr>
        <w:pStyle w:val="SectionHeading"/>
      </w:pPr>
      <w:r w:rsidRPr="007E5D2A">
        <w:lastRenderedPageBreak/>
        <w:t>Education</w:t>
      </w:r>
    </w:p>
    <w:p w14:paraId="5F206EBC" w14:textId="400A1438" w:rsidR="007E5D2A" w:rsidRPr="000E2733" w:rsidRDefault="00D365CE" w:rsidP="00603931">
      <w:pPr>
        <w:pStyle w:val="EduDegree"/>
        <w:ind w:left="0"/>
        <w:rPr>
          <w:b w:val="0"/>
          <w:bCs w:val="0"/>
        </w:rPr>
      </w:pPr>
      <w:r>
        <w:rPr>
          <w:b w:val="0"/>
          <w:bCs w:val="0"/>
        </w:rPr>
        <w:t>Master of Science in Health Informatics</w:t>
      </w:r>
    </w:p>
    <w:p w14:paraId="7A450905" w14:textId="55C25DC1" w:rsidR="007E5D2A" w:rsidRPr="00B6594D" w:rsidRDefault="00D365CE" w:rsidP="005636AA">
      <w:pPr>
        <w:pStyle w:val="EduInfo"/>
      </w:pPr>
      <w:r>
        <w:t xml:space="preserve">Mercer University, </w:t>
      </w:r>
      <w:r w:rsidRPr="00D365CE">
        <w:t>Macon, GA</w:t>
      </w:r>
    </w:p>
    <w:p w14:paraId="4186E645" w14:textId="33059A45" w:rsidR="000E2733" w:rsidRPr="000E2733" w:rsidRDefault="00D365CE" w:rsidP="00603931">
      <w:pPr>
        <w:pStyle w:val="EduDegree"/>
        <w:ind w:left="0"/>
        <w:rPr>
          <w:b w:val="0"/>
          <w:bCs w:val="0"/>
        </w:rPr>
      </w:pPr>
      <w:r>
        <w:rPr>
          <w:b w:val="0"/>
          <w:bCs w:val="0"/>
        </w:rPr>
        <w:t>Bachelor of Science in Biology, Minor in Psychology</w:t>
      </w:r>
    </w:p>
    <w:p w14:paraId="6F3CCB6A" w14:textId="59433886" w:rsidR="000E2733" w:rsidRPr="00B6594D" w:rsidRDefault="00D365CE" w:rsidP="005636AA">
      <w:pPr>
        <w:pStyle w:val="EduInfo"/>
      </w:pPr>
      <w:r w:rsidRPr="00D365CE">
        <w:t>Kennesaw State University</w:t>
      </w:r>
      <w:r>
        <w:t xml:space="preserve">, </w:t>
      </w:r>
      <w:r w:rsidRPr="00D365CE">
        <w:t>Kennesaw, GA</w:t>
      </w:r>
    </w:p>
    <w:p w14:paraId="6F1C054A" w14:textId="534B76C0" w:rsidR="00963DBE" w:rsidRPr="007E5D2A" w:rsidRDefault="00963DBE" w:rsidP="00963DBE">
      <w:pPr>
        <w:pStyle w:val="SectionHeading"/>
      </w:pPr>
      <w:r>
        <w:t xml:space="preserve">Professional </w:t>
      </w:r>
      <w:r w:rsidR="00E442F5">
        <w:t>Development</w:t>
      </w:r>
    </w:p>
    <w:p w14:paraId="1A55F81C" w14:textId="3C89EC1D" w:rsidR="00963DBE" w:rsidRDefault="00D365CE" w:rsidP="00603931">
      <w:pPr>
        <w:pStyle w:val="AdditionalList"/>
        <w:numPr>
          <w:ilvl w:val="0"/>
          <w:numId w:val="0"/>
        </w:numPr>
      </w:pPr>
      <w:r>
        <w:t>U.S. Health Insurance Portability and Accountability Act (HIPAA)</w:t>
      </w:r>
    </w:p>
    <w:p w14:paraId="4E9DAEBA" w14:textId="6CD727FB" w:rsidR="00D365CE" w:rsidRDefault="00D365CE" w:rsidP="00603931">
      <w:pPr>
        <w:pStyle w:val="AdditionalList"/>
        <w:numPr>
          <w:ilvl w:val="0"/>
          <w:numId w:val="0"/>
        </w:numPr>
      </w:pPr>
      <w:r>
        <w:t>U.S. Food and Drug Administration (FDA)</w:t>
      </w:r>
    </w:p>
    <w:p w14:paraId="61E7B95A" w14:textId="394D7DD3" w:rsidR="00D365CE" w:rsidRDefault="00D365CE" w:rsidP="00603931">
      <w:pPr>
        <w:pStyle w:val="AdditionalList"/>
        <w:numPr>
          <w:ilvl w:val="0"/>
          <w:numId w:val="0"/>
        </w:numPr>
      </w:pPr>
      <w:r>
        <w:t xml:space="preserve">Regulatory Affairs </w:t>
      </w:r>
    </w:p>
    <w:p w14:paraId="168EE302" w14:textId="1DBE9726" w:rsidR="004E6B94" w:rsidRDefault="00D365CE" w:rsidP="00603931">
      <w:pPr>
        <w:pStyle w:val="AdditionalList"/>
        <w:numPr>
          <w:ilvl w:val="0"/>
          <w:numId w:val="0"/>
        </w:numPr>
      </w:pPr>
      <w:r>
        <w:t>Standard Operating Procedures (SOPs)</w:t>
      </w:r>
    </w:p>
    <w:p w14:paraId="5CCC4E78" w14:textId="038ADD94" w:rsidR="004E6B94" w:rsidRDefault="004E6B94" w:rsidP="004E6B94">
      <w:pPr>
        <w:pStyle w:val="SectionHeading"/>
      </w:pPr>
      <w:r>
        <w:t>Therapeutic-Specific Training</w:t>
      </w:r>
    </w:p>
    <w:p w14:paraId="715AAC1B" w14:textId="592CEABD" w:rsidR="004E6B94" w:rsidRDefault="004E6B94" w:rsidP="00603931">
      <w:pPr>
        <w:pStyle w:val="AdditionalList"/>
        <w:numPr>
          <w:ilvl w:val="0"/>
          <w:numId w:val="0"/>
        </w:numPr>
      </w:pPr>
      <w:r>
        <w:t>Oncology</w:t>
      </w:r>
    </w:p>
    <w:p w14:paraId="541C00E9" w14:textId="558EDEC7" w:rsidR="004E6B94" w:rsidRDefault="004E6B94" w:rsidP="00603931">
      <w:pPr>
        <w:pStyle w:val="AdditionalList"/>
        <w:numPr>
          <w:ilvl w:val="0"/>
          <w:numId w:val="0"/>
        </w:numPr>
      </w:pPr>
      <w:r>
        <w:t>CNS</w:t>
      </w:r>
    </w:p>
    <w:p w14:paraId="1AF2B415" w14:textId="2C989111" w:rsidR="004E6B94" w:rsidRDefault="004E6B94" w:rsidP="00603931">
      <w:pPr>
        <w:pStyle w:val="AdditionalList"/>
        <w:numPr>
          <w:ilvl w:val="0"/>
          <w:numId w:val="0"/>
        </w:numPr>
      </w:pPr>
      <w:r>
        <w:t xml:space="preserve">Immunology </w:t>
      </w:r>
    </w:p>
    <w:p w14:paraId="0ADECD63" w14:textId="4A167A65" w:rsidR="004E6B94" w:rsidRPr="00E442F5" w:rsidRDefault="004E6B94" w:rsidP="00603931">
      <w:pPr>
        <w:pStyle w:val="AdditionalList"/>
        <w:numPr>
          <w:ilvl w:val="0"/>
          <w:numId w:val="0"/>
        </w:numPr>
      </w:pPr>
      <w:r>
        <w:t>Aesthetics</w:t>
      </w:r>
    </w:p>
    <w:p w14:paraId="4AA622E7" w14:textId="6E464F1D" w:rsidR="007E5D2A" w:rsidRPr="007E5D2A" w:rsidRDefault="00963DBE" w:rsidP="00D31B3F">
      <w:pPr>
        <w:pStyle w:val="SectionHeading"/>
      </w:pPr>
      <w:r>
        <w:t xml:space="preserve">Licenses &amp; </w:t>
      </w:r>
      <w:r w:rsidR="007E5D2A" w:rsidRPr="007E5D2A">
        <w:t>Certifications</w:t>
      </w:r>
    </w:p>
    <w:p w14:paraId="3E68A9DE" w14:textId="3211A9D6" w:rsidR="000B11EC" w:rsidRDefault="00D365CE" w:rsidP="00603931">
      <w:pPr>
        <w:pStyle w:val="AdditionalList"/>
        <w:numPr>
          <w:ilvl w:val="0"/>
          <w:numId w:val="0"/>
        </w:numPr>
      </w:pPr>
      <w:r>
        <w:t xml:space="preserve">HIPAA for Education and Research – </w:t>
      </w:r>
      <w:bookmarkStart w:id="0" w:name="_Hlk159433895"/>
      <w:r>
        <w:t>CI</w:t>
      </w:r>
      <w:r w:rsidR="00D67F9D">
        <w:t>TI</w:t>
      </w:r>
      <w:r>
        <w:t xml:space="preserve"> Program </w:t>
      </w:r>
      <w:bookmarkEnd w:id="0"/>
      <w:r>
        <w:t>– Issued: 7/2023, Expires: 7/202</w:t>
      </w:r>
      <w:r w:rsidR="004E6B94">
        <w:t>5</w:t>
      </w:r>
    </w:p>
    <w:p w14:paraId="162173FE" w14:textId="2AC8010E" w:rsidR="004E6B94" w:rsidRPr="00B6594D" w:rsidRDefault="004E6B94" w:rsidP="00603931">
      <w:pPr>
        <w:pStyle w:val="AdditionalList"/>
        <w:numPr>
          <w:ilvl w:val="0"/>
          <w:numId w:val="0"/>
        </w:numPr>
      </w:pPr>
      <w:r>
        <w:t>GCP Certification – CITI Program – Issued: 7/2023, Expires: 7/2025</w:t>
      </w:r>
    </w:p>
    <w:p w14:paraId="51AAD566" w14:textId="1FB55E9A" w:rsidR="00DF2134" w:rsidRPr="007E5D2A" w:rsidRDefault="00DF2134" w:rsidP="00963DBE">
      <w:pPr>
        <w:rPr>
          <w:rFonts w:ascii="Corbel" w:hAnsi="Corbel"/>
        </w:rPr>
      </w:pPr>
    </w:p>
    <w:sectPr w:rsidR="00DF2134" w:rsidRPr="007E5D2A" w:rsidSect="00425068">
      <w:footerReference w:type="default" r:id="rId10"/>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6589" w14:textId="77777777" w:rsidR="00F638BE" w:rsidRDefault="00F638BE" w:rsidP="00641691">
      <w:r>
        <w:separator/>
      </w:r>
    </w:p>
  </w:endnote>
  <w:endnote w:type="continuationSeparator" w:id="0">
    <w:p w14:paraId="0EC02205" w14:textId="77777777" w:rsidR="00F638BE" w:rsidRDefault="00F638BE"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33D1" w14:textId="77777777" w:rsidR="00F638BE" w:rsidRDefault="00F638BE" w:rsidP="00641691">
      <w:r>
        <w:separator/>
      </w:r>
    </w:p>
  </w:footnote>
  <w:footnote w:type="continuationSeparator" w:id="0">
    <w:p w14:paraId="5B5D11C4" w14:textId="77777777" w:rsidR="00F638BE" w:rsidRDefault="00F638BE"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181B69EF"/>
    <w:multiLevelType w:val="hybridMultilevel"/>
    <w:tmpl w:val="854AD1E8"/>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66703"/>
    <w:multiLevelType w:val="hybridMultilevel"/>
    <w:tmpl w:val="485A11A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5" w15:restartNumberingAfterBreak="0">
    <w:nsid w:val="5E331FB6"/>
    <w:multiLevelType w:val="hybridMultilevel"/>
    <w:tmpl w:val="72C8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637E94"/>
    <w:multiLevelType w:val="hybridMultilevel"/>
    <w:tmpl w:val="BA92268A"/>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7"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6EA74B04"/>
    <w:multiLevelType w:val="hybridMultilevel"/>
    <w:tmpl w:val="352C4F1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16cid:durableId="847600738">
    <w:abstractNumId w:val="3"/>
  </w:num>
  <w:num w:numId="2" w16cid:durableId="38172953">
    <w:abstractNumId w:val="3"/>
  </w:num>
  <w:num w:numId="3" w16cid:durableId="1779834537">
    <w:abstractNumId w:val="7"/>
  </w:num>
  <w:num w:numId="4" w16cid:durableId="1729299156">
    <w:abstractNumId w:val="0"/>
  </w:num>
  <w:num w:numId="5" w16cid:durableId="606540555">
    <w:abstractNumId w:val="2"/>
  </w:num>
  <w:num w:numId="6" w16cid:durableId="579681869">
    <w:abstractNumId w:val="6"/>
  </w:num>
  <w:num w:numId="7" w16cid:durableId="1656840710">
    <w:abstractNumId w:val="4"/>
  </w:num>
  <w:num w:numId="8" w16cid:durableId="1581981130">
    <w:abstractNumId w:val="1"/>
  </w:num>
  <w:num w:numId="9" w16cid:durableId="1352805134">
    <w:abstractNumId w:val="8"/>
  </w:num>
  <w:num w:numId="10" w16cid:durableId="205261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07BC2"/>
    <w:rsid w:val="00046F9A"/>
    <w:rsid w:val="00087D12"/>
    <w:rsid w:val="00090D98"/>
    <w:rsid w:val="00093511"/>
    <w:rsid w:val="00094418"/>
    <w:rsid w:val="000B11EC"/>
    <w:rsid w:val="000C1DA0"/>
    <w:rsid w:val="000E2733"/>
    <w:rsid w:val="00104B1B"/>
    <w:rsid w:val="001050AD"/>
    <w:rsid w:val="00120D6D"/>
    <w:rsid w:val="00125CB6"/>
    <w:rsid w:val="001402E3"/>
    <w:rsid w:val="00151437"/>
    <w:rsid w:val="00164C17"/>
    <w:rsid w:val="00167DDA"/>
    <w:rsid w:val="00170051"/>
    <w:rsid w:val="00184FC8"/>
    <w:rsid w:val="0019583B"/>
    <w:rsid w:val="001A4072"/>
    <w:rsid w:val="001C73B8"/>
    <w:rsid w:val="001C75DA"/>
    <w:rsid w:val="001E3BA5"/>
    <w:rsid w:val="001F0247"/>
    <w:rsid w:val="001F3FB9"/>
    <w:rsid w:val="002063B1"/>
    <w:rsid w:val="00210D8F"/>
    <w:rsid w:val="0026556D"/>
    <w:rsid w:val="002767C3"/>
    <w:rsid w:val="0028057A"/>
    <w:rsid w:val="00285F26"/>
    <w:rsid w:val="002A0E3F"/>
    <w:rsid w:val="002E701B"/>
    <w:rsid w:val="00304504"/>
    <w:rsid w:val="0032333E"/>
    <w:rsid w:val="00330B54"/>
    <w:rsid w:val="00332AE7"/>
    <w:rsid w:val="003346BF"/>
    <w:rsid w:val="003346F1"/>
    <w:rsid w:val="0033677D"/>
    <w:rsid w:val="00343FDA"/>
    <w:rsid w:val="00366107"/>
    <w:rsid w:val="00371B07"/>
    <w:rsid w:val="00381906"/>
    <w:rsid w:val="003A19D5"/>
    <w:rsid w:val="00407CAE"/>
    <w:rsid w:val="00414001"/>
    <w:rsid w:val="00425068"/>
    <w:rsid w:val="00443AAC"/>
    <w:rsid w:val="004B1D02"/>
    <w:rsid w:val="004C5A4F"/>
    <w:rsid w:val="004E4F62"/>
    <w:rsid w:val="004E6B94"/>
    <w:rsid w:val="004E6DB8"/>
    <w:rsid w:val="00525EA5"/>
    <w:rsid w:val="005636AA"/>
    <w:rsid w:val="005B4FE4"/>
    <w:rsid w:val="005D1F34"/>
    <w:rsid w:val="005E2059"/>
    <w:rsid w:val="005E3812"/>
    <w:rsid w:val="00603931"/>
    <w:rsid w:val="00612F1D"/>
    <w:rsid w:val="00631498"/>
    <w:rsid w:val="00636C98"/>
    <w:rsid w:val="00641691"/>
    <w:rsid w:val="006509F8"/>
    <w:rsid w:val="006645A7"/>
    <w:rsid w:val="00670269"/>
    <w:rsid w:val="00671408"/>
    <w:rsid w:val="006A123B"/>
    <w:rsid w:val="006A1D14"/>
    <w:rsid w:val="006C44C7"/>
    <w:rsid w:val="00714EAC"/>
    <w:rsid w:val="007179BD"/>
    <w:rsid w:val="0073330E"/>
    <w:rsid w:val="007356B8"/>
    <w:rsid w:val="00744184"/>
    <w:rsid w:val="00744C1F"/>
    <w:rsid w:val="00750726"/>
    <w:rsid w:val="00750B95"/>
    <w:rsid w:val="00753DED"/>
    <w:rsid w:val="00780C28"/>
    <w:rsid w:val="007813D5"/>
    <w:rsid w:val="007942AF"/>
    <w:rsid w:val="007C0DA6"/>
    <w:rsid w:val="007C6A5C"/>
    <w:rsid w:val="007D5D7A"/>
    <w:rsid w:val="007E5D2A"/>
    <w:rsid w:val="00831D47"/>
    <w:rsid w:val="00833BB5"/>
    <w:rsid w:val="00844AF9"/>
    <w:rsid w:val="00846FB0"/>
    <w:rsid w:val="00860E98"/>
    <w:rsid w:val="00867E47"/>
    <w:rsid w:val="00871672"/>
    <w:rsid w:val="00883CAA"/>
    <w:rsid w:val="008F6031"/>
    <w:rsid w:val="00905E51"/>
    <w:rsid w:val="009404E2"/>
    <w:rsid w:val="009573A5"/>
    <w:rsid w:val="00963DBE"/>
    <w:rsid w:val="009727C3"/>
    <w:rsid w:val="00977A3D"/>
    <w:rsid w:val="00980BE2"/>
    <w:rsid w:val="009931D4"/>
    <w:rsid w:val="0099353E"/>
    <w:rsid w:val="009A6E99"/>
    <w:rsid w:val="009B33B0"/>
    <w:rsid w:val="009C1C46"/>
    <w:rsid w:val="009C22EF"/>
    <w:rsid w:val="00A00FCD"/>
    <w:rsid w:val="00A031D0"/>
    <w:rsid w:val="00A074C7"/>
    <w:rsid w:val="00A57DF6"/>
    <w:rsid w:val="00A9442D"/>
    <w:rsid w:val="00AB71E2"/>
    <w:rsid w:val="00AC4413"/>
    <w:rsid w:val="00AC7EEA"/>
    <w:rsid w:val="00B244E5"/>
    <w:rsid w:val="00B34761"/>
    <w:rsid w:val="00B34BD9"/>
    <w:rsid w:val="00B517C2"/>
    <w:rsid w:val="00B6594D"/>
    <w:rsid w:val="00B9111C"/>
    <w:rsid w:val="00B9767A"/>
    <w:rsid w:val="00BD0B28"/>
    <w:rsid w:val="00BE1DC1"/>
    <w:rsid w:val="00BF313A"/>
    <w:rsid w:val="00C0715F"/>
    <w:rsid w:val="00CD4B1C"/>
    <w:rsid w:val="00CF746F"/>
    <w:rsid w:val="00CF77DD"/>
    <w:rsid w:val="00D14628"/>
    <w:rsid w:val="00D31B3F"/>
    <w:rsid w:val="00D365CE"/>
    <w:rsid w:val="00D67F9D"/>
    <w:rsid w:val="00D715B7"/>
    <w:rsid w:val="00D73EDF"/>
    <w:rsid w:val="00D85ABA"/>
    <w:rsid w:val="00DA3659"/>
    <w:rsid w:val="00DB16AE"/>
    <w:rsid w:val="00DD0F8D"/>
    <w:rsid w:val="00DF2134"/>
    <w:rsid w:val="00E0577A"/>
    <w:rsid w:val="00E13CA4"/>
    <w:rsid w:val="00E442F5"/>
    <w:rsid w:val="00E47D98"/>
    <w:rsid w:val="00E5247F"/>
    <w:rsid w:val="00E769D5"/>
    <w:rsid w:val="00F00F21"/>
    <w:rsid w:val="00F10750"/>
    <w:rsid w:val="00F25ED0"/>
    <w:rsid w:val="00F27D0F"/>
    <w:rsid w:val="00F35016"/>
    <w:rsid w:val="00F61F10"/>
    <w:rsid w:val="00F638BE"/>
    <w:rsid w:val="00FE14DC"/>
    <w:rsid w:val="00FE53F3"/>
    <w:rsid w:val="00FF62C2"/>
    <w:rsid w:val="00FF79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character" w:styleId="Hyperlink">
    <w:name w:val="Hyperlink"/>
    <w:basedOn w:val="DefaultParagraphFont"/>
    <w:uiPriority w:val="99"/>
    <w:unhideWhenUsed/>
    <w:rsid w:val="00FE14DC"/>
    <w:rPr>
      <w:color w:val="0563C1" w:themeColor="hyperlink"/>
      <w:u w:val="single"/>
    </w:rPr>
  </w:style>
  <w:style w:type="character" w:styleId="UnresolvedMention">
    <w:name w:val="Unresolved Mention"/>
    <w:basedOn w:val="DefaultParagraphFont"/>
    <w:uiPriority w:val="99"/>
    <w:semiHidden/>
    <w:unhideWhenUsed/>
    <w:rsid w:val="00FE14DC"/>
    <w:rPr>
      <w:color w:val="605E5C"/>
      <w:shd w:val="clear" w:color="auto" w:fill="E1DFDD"/>
    </w:rPr>
  </w:style>
  <w:style w:type="character" w:styleId="FollowedHyperlink">
    <w:name w:val="FollowedHyperlink"/>
    <w:basedOn w:val="DefaultParagraphFont"/>
    <w:uiPriority w:val="99"/>
    <w:semiHidden/>
    <w:unhideWhenUsed/>
    <w:rsid w:val="006C44C7"/>
    <w:rPr>
      <w:color w:val="954F72" w:themeColor="followedHyperlink"/>
      <w:u w:val="single"/>
    </w:rPr>
  </w:style>
  <w:style w:type="paragraph" w:customStyle="1" w:styleId="Default">
    <w:name w:val="Default"/>
    <w:rsid w:val="00860E98"/>
    <w:pPr>
      <w:autoSpaceDE w:val="0"/>
      <w:autoSpaceDN w:val="0"/>
      <w:adjustRightInd w:val="0"/>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04838">
      <w:bodyDiv w:val="1"/>
      <w:marLeft w:val="0"/>
      <w:marRight w:val="0"/>
      <w:marTop w:val="0"/>
      <w:marBottom w:val="0"/>
      <w:divBdr>
        <w:top w:val="none" w:sz="0" w:space="0" w:color="auto"/>
        <w:left w:val="none" w:sz="0" w:space="0" w:color="auto"/>
        <w:bottom w:val="none" w:sz="0" w:space="0" w:color="auto"/>
        <w:right w:val="none" w:sz="0" w:space="0" w:color="auto"/>
      </w:divBdr>
    </w:div>
    <w:div w:id="707216724">
      <w:bodyDiv w:val="1"/>
      <w:marLeft w:val="0"/>
      <w:marRight w:val="0"/>
      <w:marTop w:val="0"/>
      <w:marBottom w:val="0"/>
      <w:divBdr>
        <w:top w:val="none" w:sz="0" w:space="0" w:color="auto"/>
        <w:left w:val="none" w:sz="0" w:space="0" w:color="auto"/>
        <w:bottom w:val="none" w:sz="0" w:space="0" w:color="auto"/>
        <w:right w:val="none" w:sz="0" w:space="0" w:color="auto"/>
      </w:divBdr>
      <w:divsChild>
        <w:div w:id="326982480">
          <w:marLeft w:val="0"/>
          <w:marRight w:val="0"/>
          <w:marTop w:val="0"/>
          <w:marBottom w:val="0"/>
          <w:divBdr>
            <w:top w:val="none" w:sz="0" w:space="0" w:color="auto"/>
            <w:left w:val="none" w:sz="0" w:space="0" w:color="auto"/>
            <w:bottom w:val="none" w:sz="0" w:space="0" w:color="auto"/>
            <w:right w:val="none" w:sz="0" w:space="0" w:color="auto"/>
          </w:divBdr>
          <w:divsChild>
            <w:div w:id="559286153">
              <w:marLeft w:val="0"/>
              <w:marRight w:val="0"/>
              <w:marTop w:val="0"/>
              <w:marBottom w:val="0"/>
              <w:divBdr>
                <w:top w:val="none" w:sz="0" w:space="0" w:color="auto"/>
                <w:left w:val="none" w:sz="0" w:space="0" w:color="auto"/>
                <w:bottom w:val="none" w:sz="0" w:space="0" w:color="auto"/>
                <w:right w:val="none" w:sz="0" w:space="0" w:color="auto"/>
              </w:divBdr>
              <w:divsChild>
                <w:div w:id="1382553419">
                  <w:marLeft w:val="0"/>
                  <w:marRight w:val="0"/>
                  <w:marTop w:val="0"/>
                  <w:marBottom w:val="0"/>
                  <w:divBdr>
                    <w:top w:val="none" w:sz="0" w:space="0" w:color="auto"/>
                    <w:left w:val="none" w:sz="0" w:space="0" w:color="auto"/>
                    <w:bottom w:val="none" w:sz="0" w:space="0" w:color="auto"/>
                    <w:right w:val="none" w:sz="0" w:space="0" w:color="auto"/>
                  </w:divBdr>
                  <w:divsChild>
                    <w:div w:id="669022165">
                      <w:marLeft w:val="0"/>
                      <w:marRight w:val="0"/>
                      <w:marTop w:val="0"/>
                      <w:marBottom w:val="0"/>
                      <w:divBdr>
                        <w:top w:val="none" w:sz="0" w:space="0" w:color="auto"/>
                        <w:left w:val="none" w:sz="0" w:space="0" w:color="auto"/>
                        <w:bottom w:val="none" w:sz="0" w:space="0" w:color="auto"/>
                        <w:right w:val="none" w:sz="0" w:space="0" w:color="auto"/>
                      </w:divBdr>
                      <w:divsChild>
                        <w:div w:id="1548492673">
                          <w:marLeft w:val="0"/>
                          <w:marRight w:val="0"/>
                          <w:marTop w:val="0"/>
                          <w:marBottom w:val="0"/>
                          <w:divBdr>
                            <w:top w:val="none" w:sz="0" w:space="0" w:color="auto"/>
                            <w:left w:val="none" w:sz="0" w:space="0" w:color="auto"/>
                            <w:bottom w:val="none" w:sz="0" w:space="0" w:color="auto"/>
                            <w:right w:val="none" w:sz="0" w:space="0" w:color="auto"/>
                          </w:divBdr>
                          <w:divsChild>
                            <w:div w:id="760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36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konkwo4@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destiny-okonkwo-255429219?utm_source=share&amp;utm_campaign=share_via&amp;utm_content=profile&amp;utm_medium=ios_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D018B-3729-459E-B440-F53B1727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Destiny Okonkwo's Resume</dc:title>
  <dc:creator>Destiny Okonkwo</dc:creator>
  <cp:lastModifiedBy>Destiny Okonkwo</cp:lastModifiedBy>
  <cp:revision>43</cp:revision>
  <cp:lastPrinted>2020-07-27T20:04:00Z</cp:lastPrinted>
  <dcterms:created xsi:type="dcterms:W3CDTF">2024-02-21T20:59:00Z</dcterms:created>
  <dcterms:modified xsi:type="dcterms:W3CDTF">2025-05-23T04:07:00Z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tal_id">
    <vt:lpwstr>de10af1ae323941ef5e9af1194e8b594</vt:lpwstr>
  </property>
  <property fmtid="{D5CDD505-2E9C-101B-9397-08002B2CF9AE}" pid="4" name="app_source">
    <vt:lpwstr>rezbiz</vt:lpwstr>
  </property>
  <property fmtid="{D5CDD505-2E9C-101B-9397-08002B2CF9AE}" pid="5" name="app_id">
    <vt:lpwstr>1235340</vt:lpwstr>
  </property>
</Properties>
</file>