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theme/theme1.xml" ContentType="application/vnd.openxmlformats-officedocument.theme+xml"/>
</Types>
</file>

<file path=_rels/.rels>&#65279;<?xml version="1.0" encoding="utf-8"?><Relationships xmlns="http://schemas.openxmlformats.org/package/2006/relationships"><Relationship Id="R1" Type="http://schemas.openxmlformats.org/officeDocument/2006/relationships/officeDocument" Target="/word/document.xml" /><Relationship Id="coreR1" Type="http://schemas.openxmlformats.org/package/2006/relationships/metadata/core-properties" Target="/docProps/core.xml" /><Relationship Id="appR1" Type="http://schemas.openxmlformats.org/officeDocument/2006/relationships/extended-properties" Target="/docProps/app.xml" /><Relationship Id="customR1" Type="http://schemas.openxmlformats.org/officeDocument/2006/relationships/custom-properties" Target="/docProps/custom.xml" /></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xmlns:wpg="http://schemas.microsoft.com/office/word/2010/wordprocessingGroup" xmlns:wpc="http://schemas.microsoft.com/office/word/2010/wordprocessingCanvas" xmlns:w14="http://schemas.microsoft.com/office/word/2010/wordml" xmlns:w15="http://schemas.microsoft.com/office/word/2012/wordml" xmlns:cx1="http://schemas.microsoft.com/office/drawing/2015/9/8/chartex" xmlns:cx2="http://schemas.microsoft.com/office/drawing/2015/10/21/chartex" mc:Ignorable="wp14 w14 w15">
  <w:body>
    <w:p>
      <w:pPr>
        <w:spacing w:lineRule="auto" w:line="259" w:after="0" w:beforeAutospacing="0" w:afterAutospacing="0"/>
        <w:ind w:firstLine="0" w:left="0" w:right="0"/>
        <w:jc w:val="left"/>
      </w:pPr>
      <w:r>
        <w:rPr>
          <w:color w:val="0E0E0E"/>
        </w:rPr>
        <w:t xml:space="preserve"> </w:t>
      </w:r>
    </w:p>
    <w:p>
      <w:pPr>
        <w:spacing w:lineRule="auto" w:line="259" w:after="0" w:beforeAutospacing="0" w:afterAutospacing="0"/>
        <w:jc w:val="center"/>
      </w:pPr>
      <w:r>
        <w:rPr>
          <w:b w:val="1"/>
          <w:color w:val="0E0E0E"/>
        </w:rPr>
        <w:t xml:space="preserve">Nanditha A </w:t>
      </w:r>
    </w:p>
    <w:p>
      <w:pPr>
        <w:spacing w:lineRule="auto" w:line="259" w:after="0" w:beforeAutospacing="0" w:afterAutospacing="0"/>
        <w:ind w:right="3"/>
        <w:jc w:val="center"/>
        <w:rPr>
          <w:b w:val="1"/>
          <w:color w:val="0E0E0E"/>
        </w:rPr>
      </w:pPr>
      <w:r>
        <w:rPr>
          <w:b w:val="1"/>
          <w:color w:val="0E0E0E"/>
        </w:rPr>
        <w:t xml:space="preserve">Senior BI Developer | Phone: +1 (203) 6276245 | Email: </w:t>
      </w:r>
      <w:hyperlink xmlns:r="http://schemas.openxmlformats.org/officeDocument/2006/relationships" r:id="R2">
        <w:r>
          <w:rPr>
            <w:rStyle w:val="C2"/>
            <w:b w:val="1"/>
          </w:rPr>
          <w:t>addagatlananditha31@gmail.com</w:t>
        </w:r>
      </w:hyperlink>
    </w:p>
    <w:p>
      <w:pPr>
        <w:spacing w:lineRule="auto" w:line="259" w:after="0" w:beforeAutospacing="0" w:afterAutospacing="0"/>
        <w:ind w:right="3"/>
        <w:jc w:val="center"/>
      </w:pPr>
      <w:r>
        <w:rPr>
          <w:b w:val="1"/>
          <w:color w:val="0E0E0E"/>
        </w:rPr>
        <w:t xml:space="preserve"> </w:t>
      </w:r>
    </w:p>
    <w:p>
      <w:pPr>
        <w:pStyle w:val="P1"/>
        <w:ind w:left="-5"/>
      </w:pPr>
      <w:r>
        <w:t xml:space="preserve">Summary </w:t>
      </w:r>
    </w:p>
    <w:p>
      <w:pPr>
        <w:spacing w:lineRule="auto" w:line="259" w:after="8" w:beforeAutospacing="0" w:afterAutospacing="0"/>
        <w:ind w:firstLine="0" w:left="-29" w:right="-25"/>
        <w:jc w:val="left"/>
      </w:pPr>
      <w:r>
        <w:rPr>
          <w:rFonts w:ascii="Calibri" w:hAnsi="Calibri" w:cs="Calibri" w:eastAsia="Calibri"/>
          <w:noProof w:val="1"/>
          <w:sz w:val="22"/>
        </w:rPr>
        <mc:AlternateContent>
          <mc:Choice Requires="wpg">
            <w:drawing>
              <wp:inline xmlns:wp="http://schemas.openxmlformats.org/drawingml/2006/wordprocessingDrawing" distT="0" distB="0" distL="0" distR="0">
                <wp:extent cx="6894195" cy="17780"/>
                <wp:effectExtent l="0" t="0" r="0" b="0"/>
                <wp:docPr id="3727" name="Group 3727"/>
                <wp:cNvGraphicFramePr/>
                <a:graphic xmlns:a="http://schemas.openxmlformats.org/drawingml/2006/main">
                  <a:graphicData uri="http://schemas.microsoft.com/office/word/2010/wordprocessingGroup">
                    <wpg:wgp>
                      <wpg:cNvGrpSpPr/>
                      <wpg:grpSpPr>
                        <a:xfrm>
                          <a:off x="0" y="0"/>
                          <a:ext cx="6894576" cy="18288"/>
                          <a:chOff x="0" y="0"/>
                          <a:chExt cx="6894576" cy="18288"/>
                        </a:xfrm>
                      </wpg:grpSpPr>
                      <wps:wsp>
                        <wps:cNvPr id="4486" name="Shape 4486"/>
                        <wps:cNvSpPr/>
                        <wps:spPr>
                          <a:xfrm>
                            <a:off x="0" y="0"/>
                            <a:ext cx="6894576" cy="18288"/>
                          </a:xfrm>
                          <a:custGeom>
                            <a:rect l="0" t="0" r="0" b="0"/>
                            <a:pathLst>
                              <a:path w="6894576" h="18288">
                                <a:moveTo>
                                  <a:pt x="0" y="0"/>
                                </a:moveTo>
                                <a:lnTo>
                                  <a:pt x="6894576" y="0"/>
                                </a:lnTo>
                                <a:lnTo>
                                  <a:pt x="6894576" y="18288"/>
                                </a:lnTo>
                                <a:lnTo>
                                  <a:pt x="0" y="18288"/>
                                </a:lnTo>
                                <a:lnTo>
                                  <a:pt x="0" y="0"/>
                                </a:lnTo>
                              </a:path>
                            </a:pathLst>
                          </a:custGeom>
                          <a:ln w="0">
                            <a:miter lim="127000"/>
                          </a:ln>
                        </wps:spPr>
                        <wps:style>
                          <a:lnRef idx="0">
                            <a:srgbClr val="000000">
                              <a:alpha val="0"/>
                            </a:srgbClr>
                          </a:lnRef>
                          <a:fillRef idx="1">
                            <a:srgbClr val="000000"/>
                          </a:fillRef>
                          <a:effectRef idx="0">
                            <a:scrgbClr r="0" g="0" b="0"/>
                          </a:effectRef>
                          <a:fontRef idx="none">
                            <a:srgbClr val="000000"/>
                          </a:fontRef>
                        </wps:style>
                        <wps:bodyPr/>
                      </wps:wsp>
                    </wpg:wgp>
                  </a:graphicData>
                </a:graphic>
              </wp:inline>
            </w:drawing>
          </mc:Choice>
          <mc:Fallback>
            <w:pict>
              <v:group xmlns:o="urn:schemas-microsoft-com:office:office" id="Group 3727" style="width:542.85pt;height:1.4pt;mso-wrap-distance-left:0pt;mso-wrap-distance-top:0pt;mso-wrap-distance-right:0pt;mso-wrap-distance-bottom:0pt;margin-left:0pt;margin-top:0pt;mso-position-horizontal:absolute;mso-position-horizontal-relative:page;mso-position-vertical:absolute;mso-position-vertical-relative:page" coordorigin="0,0" coordsize="6894575,18287" o:allowoverlap="f">
                <v:shape id="Shape 4486" o:spid="_x0000_s1027" style="position:absolute;width:6894575;height:18287" o:allowoverlap="f" stroked="f" coordsize="10857.6,28.8" path="m0,0l6894576,,6894576,18288,,18288,,e"/>
              </v:group>
            </w:pict>
          </mc:Fallback>
        </mc:AlternateContent>
      </w:r>
    </w:p>
    <w:p>
      <w:pPr>
        <w:spacing w:after="39" w:beforeAutospacing="0" w:afterAutospacing="0"/>
        <w:ind w:right="0"/>
      </w:pPr>
      <w:r>
        <w:t xml:space="preserve">Strategic and results-oriented Business Intelligence Developer with deep expertise in Epic Systems and healthcare analytics. Demonstrated success in leveraging Epic Clarity, Caboodle, and Cogito to build scalable, high-performance BI solutions. Skilled in ETL development, advanced data modeling, and interactive data visualization. Known for streamlining workflows, enhancing data accuracy, and driving actionable insights through collaboration in Agile environments. Hands-on experience with Informatica PowerCenter, MDM, and IDQ, including advanced transformations such as Parser, Classifier, Standardizer, and Decision. Proficient in data modeling using Erwin, with expertise in Star Schema, Snowflake, and the design of Fact and Dimension tables. Skilled in developing reports and dashboards using SSRS, Tableau, and Power BI, including visualizations like pie charts, donut charts, tree maps, and more. Expert in scripting with Shell (.sh), Perl (.pl), and Python (.py), with proficiency in secure file transfer protocols (FTP, SFTP). Well-versed in Agile, Waterfall, and UML methodologies, with active participation in Scrum practices including daily standups and sprint planning. </w:t>
      </w:r>
    </w:p>
    <w:p>
      <w:pPr>
        <w:spacing w:after="39" w:beforeAutospacing="0" w:afterAutospacing="0"/>
        <w:ind w:right="0"/>
      </w:pPr>
    </w:p>
    <w:p>
      <w:pPr>
        <w:spacing w:after="39" w:beforeAutospacing="0" w:afterAutospacing="0"/>
        <w:ind w:right="0"/>
      </w:pPr>
      <w:r>
        <w:rPr>
          <w:b w:val="1"/>
        </w:rPr>
        <w:t xml:space="preserve">Skills </w:t>
      </w:r>
    </w:p>
    <w:p>
      <w:pPr>
        <w:ind w:right="0"/>
      </w:pPr>
      <w:r>
        <w:rPr>
          <w:rFonts w:ascii="Calibri" w:hAnsi="Calibri" w:cs="Calibri" w:eastAsia="Calibri"/>
          <w:noProof w:val="1"/>
          <w:sz w:val="22"/>
        </w:rPr>
        <mc:AlternateContent>
          <mc:Choice Requires="wpg">
            <w:drawing>
              <wp:inline xmlns:wp="http://schemas.openxmlformats.org/drawingml/2006/wordprocessingDrawing" distT="0" distB="0" distL="0" distR="0">
                <wp:extent cx="6859905" cy="17145"/>
                <wp:effectExtent l="0" t="0" r="0" b="0"/>
                <wp:docPr id="512410272" name="Group 512410272"/>
                <wp:cNvGraphicFramePr/>
                <a:graphic xmlns:a="http://schemas.openxmlformats.org/drawingml/2006/main">
                  <a:graphicData uri="http://schemas.microsoft.com/office/word/2010/wordprocessingGroup">
                    <wpg:wgp>
                      <wpg:cNvGrpSpPr/>
                      <wpg:grpSpPr>
                        <a:xfrm>
                          <a:off x="0" y="0"/>
                          <a:ext cx="6859905" cy="17693"/>
                          <a:chOff x="0" y="0"/>
                          <a:chExt cx="6894576" cy="18288"/>
                        </a:xfrm>
                      </wpg:grpSpPr>
                      <wps:wsp>
                        <wps:cNvPr id="310164412" name="Shape 4492"/>
                        <wps:cNvSpPr/>
                        <wps:spPr>
                          <a:xfrm>
                            <a:off x="0" y="0"/>
                            <a:ext cx="6894576" cy="18288"/>
                          </a:xfrm>
                          <a:custGeom>
                            <a:rect l="0" t="0" r="0" b="0"/>
                            <a:pathLst>
                              <a:path w="6894576" h="18288">
                                <a:moveTo>
                                  <a:pt x="0" y="0"/>
                                </a:moveTo>
                                <a:lnTo>
                                  <a:pt x="6894576" y="0"/>
                                </a:lnTo>
                                <a:lnTo>
                                  <a:pt x="6894576" y="18288"/>
                                </a:lnTo>
                                <a:lnTo>
                                  <a:pt x="0" y="18288"/>
                                </a:lnTo>
                                <a:lnTo>
                                  <a:pt x="0" y="0"/>
                                </a:lnTo>
                              </a:path>
                            </a:pathLst>
                          </a:custGeom>
                          <a:ln w="0">
                            <a:miter lim="127000"/>
                          </a:ln>
                        </wps:spPr>
                        <wps:style>
                          <a:lnRef idx="0">
                            <a:srgbClr val="000000">
                              <a:alpha val="0"/>
                            </a:srgbClr>
                          </a:lnRef>
                          <a:fillRef idx="1">
                            <a:srgbClr val="000000"/>
                          </a:fillRef>
                          <a:effectRef idx="0">
                            <a:scrgbClr r="0" g="0" b="0"/>
                          </a:effectRef>
                          <a:fontRef idx="none">
                            <a:srgbClr val="000000"/>
                          </a:fontRef>
                        </wps:style>
                        <wps:bodyPr/>
                      </wps:wsp>
                    </wpg:wgp>
                  </a:graphicData>
                </a:graphic>
              </wp:inline>
            </w:drawing>
          </mc:Choice>
          <mc:Fallback>
            <w:pict>
              <v:group xmlns:o="urn:schemas-microsoft-com:office:office" id="Group 512410272" style="width:540.15pt;height:1.35pt;mso-wrap-distance-left:0pt;mso-wrap-distance-top:0pt;mso-wrap-distance-right:0pt;mso-wrap-distance-bottom:0pt;margin-left:0pt;margin-top:0pt;mso-position-horizontal:absolute;mso-position-horizontal-relative:page;mso-position-vertical:absolute;mso-position-vertical-relative:page" coordorigin="0,0" coordsize="6894575,18287" o:allowoverlap="f">
                <v:shape id="Shape 4492" o:spid="_x0000_s1029" style="position:absolute;width:6894575;height:18287" o:allowoverlap="f" stroked="f" coordsize="10857.6,28.8" path="m0,0l6894576,,6894576,18288,,18288,,e"/>
              </v:group>
            </w:pict>
          </mc:Fallback>
        </mc:AlternateContent>
      </w:r>
    </w:p>
    <w:p>
      <w:pPr>
        <w:ind w:right="0"/>
      </w:pPr>
      <w:r>
        <w:rPr>
          <w:b w:val="1"/>
          <w:bCs w:val="1"/>
        </w:rPr>
        <w:t>Programming Languages:</w:t>
      </w:r>
      <w:r>
        <w:t xml:space="preserve"> Shell (.sh), Perl (.pl), Python (.py), SQL</w:t>
      </w:r>
    </w:p>
    <w:p>
      <w:pPr>
        <w:ind w:right="0"/>
      </w:pPr>
      <w:r>
        <w:rPr>
          <w:b w:val="1"/>
        </w:rPr>
        <w:t>Data Modeling &amp; ETL</w:t>
      </w:r>
      <w:r>
        <w:t xml:space="preserve">: Star Schema, Snowflake, Fact/Dimension Tables, SSIS, Informatica, Alteryx </w:t>
      </w:r>
    </w:p>
    <w:p>
      <w:pPr>
        <w:ind w:right="0"/>
      </w:pPr>
      <w:r>
        <w:rPr>
          <w:b w:val="1"/>
        </w:rPr>
        <w:t>Business Intelligence Tools:</w:t>
      </w:r>
      <w:r>
        <w:t xml:space="preserve"> Tableau, Power BI, SSRS, Crystal Reports </w:t>
      </w:r>
    </w:p>
    <w:p>
      <w:pPr>
        <w:ind w:right="0"/>
      </w:pPr>
      <w:r>
        <w:rPr>
          <w:b w:val="1"/>
        </w:rPr>
        <w:t>Epic Systems:</w:t>
      </w:r>
      <w:r>
        <w:t xml:space="preserve"> Epic Clarity, Caboodle, Cogito, Reporting Workbench, Radar, SlicerDicer, Hyperspace </w:t>
      </w:r>
    </w:p>
    <w:p>
      <w:pPr>
        <w:ind w:right="0"/>
      </w:pPr>
      <w:r>
        <w:rPr>
          <w:b w:val="1"/>
        </w:rPr>
        <w:t>Data Domains:</w:t>
      </w:r>
      <w:r>
        <w:t xml:space="preserve"> Beaker (CP/AP), OpTime, Ambulatory, Revenue Cycle, Cupid, Lab Orders/Results </w:t>
      </w:r>
    </w:p>
    <w:p>
      <w:pPr>
        <w:ind w:right="0"/>
      </w:pPr>
      <w:r>
        <w:rPr>
          <w:b w:val="1"/>
        </w:rPr>
        <w:t>Tools &amp; Platforms:</w:t>
      </w:r>
      <w:r>
        <w:t xml:space="preserve"> Erwin, MDM, IDQ, FTP, SFTP </w:t>
      </w:r>
    </w:p>
    <w:p>
      <w:pPr>
        <w:ind w:right="0"/>
      </w:pPr>
      <w:r>
        <w:rPr>
          <w:b w:val="1"/>
        </w:rPr>
        <w:t>Methodologies:</w:t>
      </w:r>
      <w:r>
        <w:t xml:space="preserve"> Agile, Waterfall, UML, Scrum </w:t>
      </w:r>
    </w:p>
    <w:p>
      <w:pPr>
        <w:ind w:right="0"/>
      </w:pPr>
      <w:r>
        <w:rPr>
          <w:b w:val="1"/>
        </w:rPr>
        <w:t>Interfaces:</w:t>
      </w:r>
      <w:r>
        <w:t xml:space="preserve"> HL7, Bridges </w:t>
      </w:r>
    </w:p>
    <w:p>
      <w:pPr>
        <w:ind w:right="0"/>
      </w:pPr>
      <w:r>
        <w:rPr>
          <w:b w:val="1"/>
          <w:bCs w:val="1"/>
        </w:rPr>
        <w:t>Areas of Expertise:</w:t>
      </w:r>
      <w:r>
        <w:t xml:space="preserve"> Epic Optime Reporting, Beaker Reporting, Clinical Reporting, Epic Clarity &amp; Caboodle Reporting, Business Intelligence (Power BI, Tableau, SQL), Surgical Scheduling Analysis</w:t>
      </w:r>
    </w:p>
    <w:p>
      <w:pPr>
        <w:ind w:right="0"/>
      </w:pPr>
      <w:r>
        <w:rPr>
          <w:b w:val="1"/>
          <w:bCs w:val="1"/>
        </w:rPr>
        <w:t>Core Competencies:</w:t>
      </w:r>
      <w:r>
        <w:t xml:space="preserve"> Epic Beaker (CP/AP) Reporting, Clarity &amp; Caboodle Data Models, Laboratory Orders, Results, Microbiology, Pathology, ETL Development (SSIS, Informatica, Alteryx), SlicerDicer &amp; Reporting Workbench, Data Visualization (Tableau, Power BI, SSRS)</w:t>
      </w:r>
    </w:p>
    <w:p>
      <w:pPr>
        <w:ind w:firstLine="0" w:left="0" w:right="0"/>
      </w:pPr>
    </w:p>
    <w:p>
      <w:pPr>
        <w:pStyle w:val="P1"/>
        <w:ind w:firstLine="0" w:left="0"/>
      </w:pPr>
      <w:r>
        <w:t xml:space="preserve">Professional Experience </w:t>
      </w:r>
    </w:p>
    <w:p>
      <w:pPr>
        <w:spacing w:lineRule="auto" w:line="259" w:after="8" w:beforeAutospacing="0" w:afterAutospacing="0"/>
        <w:ind w:firstLine="0" w:left="-29" w:right="-25"/>
        <w:jc w:val="left"/>
      </w:pPr>
      <w:r>
        <w:rPr>
          <w:rFonts w:ascii="Calibri" w:hAnsi="Calibri" w:cs="Calibri" w:eastAsia="Calibri"/>
          <w:noProof w:val="1"/>
          <w:sz w:val="22"/>
        </w:rPr>
        <mc:AlternateContent>
          <mc:Choice Requires="wpg">
            <w:drawing>
              <wp:inline xmlns:wp="http://schemas.openxmlformats.org/drawingml/2006/wordprocessingDrawing" distT="0" distB="0" distL="0" distR="0">
                <wp:extent cx="6894195" cy="17780"/>
                <wp:effectExtent l="0" t="0" r="0" b="0"/>
                <wp:docPr id="3735" name="Group 3735"/>
                <wp:cNvGraphicFramePr/>
                <a:graphic xmlns:a="http://schemas.openxmlformats.org/drawingml/2006/main">
                  <a:graphicData uri="http://schemas.microsoft.com/office/word/2010/wordprocessingGroup">
                    <wpg:wgp>
                      <wpg:cNvGrpSpPr/>
                      <wpg:grpSpPr>
                        <a:xfrm>
                          <a:off x="0" y="0"/>
                          <a:ext cx="6894576" cy="18288"/>
                          <a:chOff x="0" y="0"/>
                          <a:chExt cx="6894576" cy="18288"/>
                        </a:xfrm>
                      </wpg:grpSpPr>
                      <wps:wsp>
                        <wps:cNvPr id="4492" name="Shape 4492"/>
                        <wps:cNvSpPr/>
                        <wps:spPr>
                          <a:xfrm>
                            <a:off x="0" y="0"/>
                            <a:ext cx="6894576" cy="18288"/>
                          </a:xfrm>
                          <a:custGeom>
                            <a:rect l="0" t="0" r="0" b="0"/>
                            <a:pathLst>
                              <a:path w="6894576" h="18288">
                                <a:moveTo>
                                  <a:pt x="0" y="0"/>
                                </a:moveTo>
                                <a:lnTo>
                                  <a:pt x="6894576" y="0"/>
                                </a:lnTo>
                                <a:lnTo>
                                  <a:pt x="6894576" y="18288"/>
                                </a:lnTo>
                                <a:lnTo>
                                  <a:pt x="0" y="18288"/>
                                </a:lnTo>
                                <a:lnTo>
                                  <a:pt x="0" y="0"/>
                                </a:lnTo>
                              </a:path>
                            </a:pathLst>
                          </a:custGeom>
                          <a:ln w="0">
                            <a:miter lim="127000"/>
                          </a:ln>
                        </wps:spPr>
                        <wps:style>
                          <a:lnRef idx="0">
                            <a:srgbClr val="000000">
                              <a:alpha val="0"/>
                            </a:srgbClr>
                          </a:lnRef>
                          <a:fillRef idx="1">
                            <a:srgbClr val="000000"/>
                          </a:fillRef>
                          <a:effectRef idx="0">
                            <a:scrgbClr r="0" g="0" b="0"/>
                          </a:effectRef>
                          <a:fontRef idx="none">
                            <a:srgbClr val="000000"/>
                          </a:fontRef>
                        </wps:style>
                        <wps:bodyPr/>
                      </wps:wsp>
                    </wpg:wgp>
                  </a:graphicData>
                </a:graphic>
              </wp:inline>
            </w:drawing>
          </mc:Choice>
          <mc:Fallback>
            <w:pict>
              <v:group xmlns:o="urn:schemas-microsoft-com:office:office" id="Group 3735" style="width:542.85pt;height:1.4pt;mso-wrap-distance-left:0pt;mso-wrap-distance-top:0pt;mso-wrap-distance-right:0pt;mso-wrap-distance-bottom:0pt;margin-left:0pt;margin-top:0pt;mso-position-horizontal:absolute;mso-position-horizontal-relative:page;mso-position-vertical:absolute;mso-position-vertical-relative:page" coordorigin="0,0" coordsize="6894575,18287" o:allowoverlap="f">
                <v:shape id="Shape 4492" o:spid="_x0000_s1031" style="position:absolute;width:6894575;height:18287" o:allowoverlap="f" stroked="f" coordsize="10857.6,28.8" path="m0,0l6894576,,6894576,18288,,18288,,e"/>
              </v:group>
            </w:pict>
          </mc:Fallback>
        </mc:AlternateContent>
      </w:r>
    </w:p>
    <w:p>
      <w:pPr>
        <w:pStyle w:val="P1"/>
        <w:ind w:left="-5"/>
      </w:pPr>
    </w:p>
    <w:p>
      <w:pPr>
        <w:pStyle w:val="P1"/>
        <w:tabs>
          <w:tab w:val="center" w:pos="4320" w:leader="none"/>
          <w:tab w:val="center" w:pos="5040" w:leader="none"/>
          <w:tab w:val="center" w:pos="5760" w:leader="none"/>
          <w:tab w:val="center" w:pos="6480" w:leader="none"/>
          <w:tab w:val="center" w:pos="7200" w:leader="none"/>
          <w:tab w:val="center" w:pos="7920" w:leader="none"/>
          <w:tab w:val="center" w:pos="9507" w:leader="none"/>
        </w:tabs>
        <w:ind w:firstLine="0" w:left="-15"/>
      </w:pPr>
      <w:r>
        <w:t xml:space="preserve">Business Intelligence Developer, Wake Health and Science      </w:t>
        <w:tab/>
        <w:tab/>
        <w:tab/>
        <w:tab/>
        <w:tab/>
        <w:t xml:space="preserve">                      Jan 2024 – Present</w:t>
        <w:tab/>
        <w:t xml:space="preserve"> </w:t>
        <w:tab/>
        <w:t xml:space="preserve"> </w:t>
        <w:tab/>
        <w:t xml:space="preserve"> </w:t>
        <w:tab/>
        <w:t xml:space="preserve">                                                                          </w:t>
      </w:r>
    </w:p>
    <w:p>
      <w:pPr>
        <w:pStyle w:val="P1"/>
        <w:numPr>
          <w:ilvl w:val="0"/>
          <w:numId w:val="14"/>
        </w:numPr>
        <w:tabs>
          <w:tab w:val="center" w:pos="4320" w:leader="none"/>
          <w:tab w:val="center" w:pos="5040" w:leader="none"/>
          <w:tab w:val="center" w:pos="5760" w:leader="none"/>
          <w:tab w:val="center" w:pos="6480" w:leader="none"/>
          <w:tab w:val="center" w:pos="7200" w:leader="none"/>
          <w:tab w:val="center" w:pos="7920" w:leader="none"/>
          <w:tab w:val="center" w:pos="9507" w:leader="none"/>
        </w:tabs>
        <w:jc w:val="both"/>
        <w:rPr>
          <w:b w:val="0"/>
          <w:bCs w:val="1"/>
          <w:szCs w:val="20"/>
        </w:rPr>
      </w:pPr>
      <w:r>
        <w:rPr>
          <w:b w:val="0"/>
          <w:bCs w:val="1"/>
          <w:szCs w:val="20"/>
        </w:rPr>
        <w:t xml:space="preserve">Provided frontline support during </w:t>
      </w:r>
      <w:r>
        <w:t>Epic OpTime &amp; Beaker Go-Live</w:t>
      </w:r>
      <w:r>
        <w:rPr>
          <w:b w:val="0"/>
          <w:bCs w:val="1"/>
          <w:szCs w:val="20"/>
        </w:rPr>
        <w:t>, enabling smooth adoption by clinicians and lab teams with minimal downtime.</w:t>
      </w:r>
    </w:p>
    <w:p>
      <w:pPr>
        <w:pStyle w:val="P1"/>
        <w:numPr>
          <w:ilvl w:val="0"/>
          <w:numId w:val="14"/>
        </w:numPr>
        <w:tabs>
          <w:tab w:val="center" w:pos="4320" w:leader="none"/>
          <w:tab w:val="center" w:pos="5040" w:leader="none"/>
          <w:tab w:val="center" w:pos="5760" w:leader="none"/>
          <w:tab w:val="center" w:pos="6480" w:leader="none"/>
          <w:tab w:val="center" w:pos="7200" w:leader="none"/>
          <w:tab w:val="center" w:pos="7920" w:leader="none"/>
          <w:tab w:val="center" w:pos="9507" w:leader="none"/>
        </w:tabs>
        <w:jc w:val="both"/>
        <w:rPr>
          <w:b w:val="0"/>
          <w:bCs w:val="1"/>
          <w:szCs w:val="20"/>
        </w:rPr>
      </w:pPr>
      <w:r>
        <w:rPr>
          <w:b w:val="0"/>
          <w:bCs w:val="1"/>
          <w:szCs w:val="20"/>
        </w:rPr>
        <w:t xml:space="preserve">Developed </w:t>
      </w:r>
      <w:r>
        <w:t>Clarity SQL extracts</w:t>
      </w:r>
      <w:r>
        <w:rPr>
          <w:b w:val="0"/>
          <w:bCs w:val="1"/>
          <w:szCs w:val="20"/>
        </w:rPr>
        <w:t xml:space="preserve"> for perioperative KPIs such as surgical block utilization, OR turnover time, and anesthesia coverage, reducing report turnaround by 50%.</w:t>
      </w:r>
    </w:p>
    <w:p>
      <w:pPr>
        <w:pStyle w:val="P1"/>
        <w:numPr>
          <w:ilvl w:val="0"/>
          <w:numId w:val="14"/>
        </w:numPr>
        <w:tabs>
          <w:tab w:val="center" w:pos="4320" w:leader="none"/>
          <w:tab w:val="center" w:pos="5040" w:leader="none"/>
          <w:tab w:val="center" w:pos="5760" w:leader="none"/>
          <w:tab w:val="center" w:pos="6480" w:leader="none"/>
          <w:tab w:val="center" w:pos="7200" w:leader="none"/>
          <w:tab w:val="center" w:pos="7920" w:leader="none"/>
          <w:tab w:val="center" w:pos="9507" w:leader="none"/>
        </w:tabs>
        <w:jc w:val="both"/>
        <w:rPr>
          <w:b w:val="0"/>
          <w:bCs w:val="1"/>
          <w:szCs w:val="20"/>
        </w:rPr>
      </w:pPr>
      <w:r>
        <w:rPr>
          <w:b w:val="0"/>
          <w:bCs w:val="1"/>
          <w:szCs w:val="20"/>
        </w:rPr>
        <w:t xml:space="preserve">Built and maintained </w:t>
      </w:r>
      <w:r>
        <w:t>Caboodle dashboards and Reporting Workbench reports</w:t>
      </w:r>
      <w:r>
        <w:rPr>
          <w:b w:val="0"/>
          <w:bCs w:val="1"/>
          <w:szCs w:val="20"/>
        </w:rPr>
        <w:t xml:space="preserve"> for lab quality teams, enabling real-time monitoring of microbiology results and QC validation.</w:t>
      </w:r>
    </w:p>
    <w:p>
      <w:pPr>
        <w:pStyle w:val="P1"/>
        <w:numPr>
          <w:ilvl w:val="0"/>
          <w:numId w:val="14"/>
        </w:numPr>
        <w:tabs>
          <w:tab w:val="center" w:pos="4320" w:leader="none"/>
          <w:tab w:val="center" w:pos="5040" w:leader="none"/>
          <w:tab w:val="center" w:pos="5760" w:leader="none"/>
          <w:tab w:val="center" w:pos="6480" w:leader="none"/>
          <w:tab w:val="center" w:pos="7200" w:leader="none"/>
          <w:tab w:val="center" w:pos="7920" w:leader="none"/>
          <w:tab w:val="center" w:pos="9507" w:leader="none"/>
        </w:tabs>
        <w:jc w:val="both"/>
        <w:rPr>
          <w:b w:val="0"/>
          <w:bCs w:val="1"/>
          <w:szCs w:val="20"/>
        </w:rPr>
      </w:pPr>
      <w:r>
        <w:rPr>
          <w:b w:val="0"/>
          <w:bCs w:val="1"/>
          <w:szCs w:val="20"/>
        </w:rPr>
        <w:t xml:space="preserve">Integrated external EMRs (Cerner, Casper) into Epic via </w:t>
      </w:r>
      <w:r>
        <w:t>Bridges &amp; HL7 interfaces</w:t>
      </w:r>
      <w:r>
        <w:rPr>
          <w:b w:val="0"/>
          <w:bCs w:val="1"/>
          <w:szCs w:val="20"/>
        </w:rPr>
        <w:t>, improving cross-system surgical and anesthesia reporting accuracy by 35%.</w:t>
      </w:r>
    </w:p>
    <w:p>
      <w:pPr>
        <w:pStyle w:val="P1"/>
        <w:numPr>
          <w:ilvl w:val="0"/>
          <w:numId w:val="14"/>
        </w:numPr>
        <w:tabs>
          <w:tab w:val="center" w:pos="4320" w:leader="none"/>
          <w:tab w:val="center" w:pos="5040" w:leader="none"/>
          <w:tab w:val="center" w:pos="5760" w:leader="none"/>
          <w:tab w:val="center" w:pos="6480" w:leader="none"/>
          <w:tab w:val="center" w:pos="7200" w:leader="none"/>
          <w:tab w:val="center" w:pos="7920" w:leader="none"/>
          <w:tab w:val="center" w:pos="9507" w:leader="none"/>
        </w:tabs>
        <w:jc w:val="both"/>
        <w:rPr>
          <w:b w:val="0"/>
          <w:bCs w:val="1"/>
          <w:szCs w:val="20"/>
        </w:rPr>
      </w:pPr>
      <w:r>
        <w:rPr>
          <w:b w:val="0"/>
          <w:bCs w:val="1"/>
          <w:szCs w:val="20"/>
        </w:rPr>
        <w:t xml:space="preserve">Optimized complex SQL queries and ETL jobs, achieving </w:t>
      </w:r>
      <w:r>
        <w:t>60% faster report execution times</w:t>
      </w:r>
      <w:r>
        <w:rPr>
          <w:b w:val="0"/>
          <w:bCs w:val="1"/>
          <w:szCs w:val="20"/>
        </w:rPr>
        <w:t xml:space="preserve"> for high-volume lab result dashboards.</w:t>
      </w:r>
    </w:p>
    <w:p>
      <w:pPr>
        <w:pStyle w:val="P1"/>
        <w:numPr>
          <w:ilvl w:val="0"/>
          <w:numId w:val="14"/>
        </w:numPr>
        <w:tabs>
          <w:tab w:val="center" w:pos="4320" w:leader="none"/>
          <w:tab w:val="center" w:pos="5040" w:leader="none"/>
          <w:tab w:val="center" w:pos="5760" w:leader="none"/>
          <w:tab w:val="center" w:pos="6480" w:leader="none"/>
          <w:tab w:val="center" w:pos="7200" w:leader="none"/>
          <w:tab w:val="center" w:pos="7920" w:leader="none"/>
          <w:tab w:val="center" w:pos="9507" w:leader="none"/>
        </w:tabs>
        <w:jc w:val="both"/>
        <w:rPr>
          <w:b w:val="0"/>
          <w:bCs w:val="1"/>
          <w:szCs w:val="20"/>
        </w:rPr>
      </w:pPr>
      <w:r>
        <w:rPr>
          <w:b w:val="0"/>
          <w:bCs w:val="1"/>
          <w:szCs w:val="20"/>
        </w:rPr>
        <w:t xml:space="preserve"> Partnered with LIS specialists to validate data mapping for lab orders/results, ensuring </w:t>
      </w:r>
      <w:r>
        <w:t>100% compliance with CLIA/CAP reporting standards</w:t>
      </w:r>
      <w:r>
        <w:rPr>
          <w:b w:val="0"/>
          <w:bCs w:val="1"/>
          <w:szCs w:val="20"/>
        </w:rPr>
        <w:t>.</w:t>
      </w:r>
    </w:p>
    <w:p>
      <w:pPr>
        <w:pStyle w:val="P1"/>
        <w:numPr>
          <w:ilvl w:val="0"/>
          <w:numId w:val="14"/>
        </w:numPr>
        <w:tabs>
          <w:tab w:val="center" w:pos="4320" w:leader="none"/>
          <w:tab w:val="center" w:pos="5040" w:leader="none"/>
          <w:tab w:val="center" w:pos="5760" w:leader="none"/>
          <w:tab w:val="center" w:pos="6480" w:leader="none"/>
          <w:tab w:val="center" w:pos="7200" w:leader="none"/>
          <w:tab w:val="center" w:pos="7920" w:leader="none"/>
          <w:tab w:val="center" w:pos="9507" w:leader="none"/>
        </w:tabs>
        <w:jc w:val="both"/>
        <w:rPr>
          <w:b w:val="0"/>
          <w:bCs w:val="1"/>
          <w:szCs w:val="20"/>
        </w:rPr>
      </w:pPr>
      <w:r>
        <w:rPr>
          <w:b w:val="0"/>
          <w:bCs w:val="1"/>
          <w:szCs w:val="20"/>
        </w:rPr>
        <w:t xml:space="preserve">Designed test scripts and performed regression testing during Epic upgrades, safeguarding </w:t>
      </w:r>
      <w:r>
        <w:t>data integrity across Beaker and OpTime modules</w:t>
      </w:r>
      <w:r>
        <w:rPr>
          <w:b w:val="0"/>
          <w:bCs w:val="1"/>
          <w:szCs w:val="20"/>
        </w:rPr>
        <w:t>.</w:t>
      </w:r>
    </w:p>
    <w:p>
      <w:pPr>
        <w:pStyle w:val="P1"/>
        <w:numPr>
          <w:ilvl w:val="0"/>
          <w:numId w:val="14"/>
        </w:numPr>
        <w:tabs>
          <w:tab w:val="center" w:pos="4320" w:leader="none"/>
          <w:tab w:val="center" w:pos="5040" w:leader="none"/>
          <w:tab w:val="center" w:pos="5760" w:leader="none"/>
          <w:tab w:val="center" w:pos="6480" w:leader="none"/>
          <w:tab w:val="center" w:pos="7200" w:leader="none"/>
          <w:tab w:val="center" w:pos="7920" w:leader="none"/>
          <w:tab w:val="center" w:pos="9507" w:leader="none"/>
        </w:tabs>
        <w:jc w:val="both"/>
        <w:rPr>
          <w:szCs w:val="20"/>
        </w:rPr>
      </w:pPr>
      <w:r>
        <w:rPr>
          <w:b w:val="0"/>
          <w:bCs w:val="1"/>
          <w:szCs w:val="20"/>
        </w:rPr>
        <w:t xml:space="preserve">Reports for surgical scheduling and anesthesia utilization, providing executives with </w:t>
      </w:r>
      <w:r>
        <w:t>actionable insights into OR efficiency</w:t>
      </w:r>
      <w:r>
        <w:rPr>
          <w:szCs w:val="20"/>
        </w:rPr>
        <w:t>.</w:t>
      </w:r>
    </w:p>
    <w:p>
      <w:pPr>
        <w:pStyle w:val="P1"/>
        <w:tabs>
          <w:tab w:val="center" w:pos="4320" w:leader="none"/>
          <w:tab w:val="center" w:pos="5040" w:leader="none"/>
          <w:tab w:val="center" w:pos="5760" w:leader="none"/>
          <w:tab w:val="center" w:pos="6480" w:leader="none"/>
          <w:tab w:val="center" w:pos="7200" w:leader="none"/>
          <w:tab w:val="center" w:pos="7920" w:leader="none"/>
          <w:tab w:val="center" w:pos="9507" w:leader="none"/>
        </w:tabs>
        <w:ind w:firstLine="0" w:left="0"/>
      </w:pPr>
    </w:p>
    <w:p>
      <w:pPr>
        <w:pStyle w:val="P1"/>
        <w:tabs>
          <w:tab w:val="center" w:pos="4320" w:leader="none"/>
          <w:tab w:val="center" w:pos="5040" w:leader="none"/>
          <w:tab w:val="center" w:pos="5760" w:leader="none"/>
          <w:tab w:val="center" w:pos="6480" w:leader="none"/>
          <w:tab w:val="center" w:pos="7200" w:leader="none"/>
          <w:tab w:val="center" w:pos="7920" w:leader="none"/>
          <w:tab w:val="center" w:pos="9507" w:leader="none"/>
        </w:tabs>
        <w:ind w:firstLine="0" w:left="0"/>
        <w:rPr>
          <w:spacing w:val="-8"/>
        </w:rPr>
      </w:pPr>
      <w:r>
        <w:t xml:space="preserve">BI Developer, Methodist Health Systems   </w:t>
        <w:tab/>
        <w:t xml:space="preserve"> </w:t>
        <w:tab/>
        <w:t xml:space="preserve"> </w:t>
        <w:tab/>
        <w:t xml:space="preserve"> </w:t>
        <w:tab/>
        <w:t xml:space="preserve"> </w:t>
        <w:tab/>
        <w:t xml:space="preserve"> </w:t>
        <w:tab/>
        <w:t xml:space="preserve"> </w:t>
        <w:tab/>
        <w:t xml:space="preserve">                     </w:t>
      </w:r>
      <w:r>
        <w:rPr>
          <w:spacing w:val="-8"/>
        </w:rPr>
        <w:t>Dec 2022 – Dec 2023</w:t>
      </w:r>
    </w:p>
    <w:p/>
    <w:p>
      <w:pPr>
        <w:pStyle w:val="P1"/>
        <w:numPr>
          <w:ilvl w:val="0"/>
          <w:numId w:val="14"/>
        </w:numPr>
        <w:tabs>
          <w:tab w:val="center" w:pos="4320" w:leader="none"/>
          <w:tab w:val="center" w:pos="5040" w:leader="none"/>
          <w:tab w:val="center" w:pos="5760" w:leader="none"/>
          <w:tab w:val="center" w:pos="6480" w:leader="none"/>
          <w:tab w:val="center" w:pos="7200" w:leader="none"/>
          <w:tab w:val="center" w:pos="7920" w:leader="none"/>
          <w:tab w:val="center" w:pos="9507" w:leader="none"/>
        </w:tabs>
        <w:jc w:val="both"/>
        <w:rPr>
          <w:b w:val="0"/>
          <w:bCs w:val="1"/>
          <w:sz w:val="24"/>
          <w:spacing w:val="-4"/>
        </w:rPr>
      </w:pPr>
      <w:r>
        <w:rPr>
          <w:b w:val="0"/>
          <w:bCs w:val="1"/>
          <w:szCs w:val="20"/>
        </w:rPr>
        <w:t xml:space="preserve">Designed and maintained </w:t>
      </w:r>
      <w:r>
        <w:rPr>
          <w:rStyle w:val="C5"/>
          <w:b w:val="1"/>
          <w:bCs w:val="0"/>
          <w:szCs w:val="20"/>
        </w:rPr>
        <w:t>Clarity SQL reports</w:t>
      </w:r>
      <w:r>
        <w:rPr>
          <w:b w:val="0"/>
          <w:bCs w:val="1"/>
          <w:szCs w:val="20"/>
        </w:rPr>
        <w:t xml:space="preserve"> across Ambulatory, HB/PB, Orders, and Cadence modules, improving scheduling and billing efficiency.</w:t>
      </w:r>
    </w:p>
    <w:p>
      <w:pPr>
        <w:pStyle w:val="P1"/>
        <w:numPr>
          <w:ilvl w:val="0"/>
          <w:numId w:val="13"/>
        </w:numPr>
        <w:tabs>
          <w:tab w:val="center" w:pos="4320" w:leader="none"/>
          <w:tab w:val="center" w:pos="5040" w:leader="none"/>
          <w:tab w:val="center" w:pos="5760" w:leader="none"/>
          <w:tab w:val="center" w:pos="6480" w:leader="none"/>
          <w:tab w:val="center" w:pos="7200" w:leader="none"/>
          <w:tab w:val="center" w:pos="7920" w:leader="none"/>
          <w:tab w:val="center" w:pos="9507" w:leader="none"/>
        </w:tabs>
        <w:jc w:val="both"/>
        <w:rPr>
          <w:b w:val="0"/>
          <w:bCs w:val="1"/>
          <w:sz w:val="24"/>
          <w:spacing w:val="-4"/>
        </w:rPr>
      </w:pPr>
      <w:r>
        <w:rPr>
          <w:b w:val="0"/>
          <w:bCs w:val="1"/>
          <w:szCs w:val="20"/>
        </w:rPr>
        <w:t xml:space="preserve">Developed PB/HB reports for charge capture, coverage validation, and reimbursement trends, enabling </w:t>
      </w:r>
      <w:r>
        <w:rPr>
          <w:rStyle w:val="C5"/>
          <w:b w:val="1"/>
          <w:bCs w:val="0"/>
          <w:szCs w:val="20"/>
        </w:rPr>
        <w:t>10% faster claims resolution</w:t>
      </w:r>
      <w:r>
        <w:rPr>
          <w:b w:val="0"/>
          <w:bCs w:val="1"/>
          <w:szCs w:val="20"/>
        </w:rPr>
        <w:t>.</w:t>
      </w:r>
    </w:p>
    <w:p>
      <w:pPr>
        <w:pStyle w:val="P1"/>
        <w:numPr>
          <w:ilvl w:val="0"/>
          <w:numId w:val="13"/>
        </w:numPr>
        <w:tabs>
          <w:tab w:val="center" w:pos="4320" w:leader="none"/>
          <w:tab w:val="center" w:pos="5040" w:leader="none"/>
          <w:tab w:val="center" w:pos="5760" w:leader="none"/>
          <w:tab w:val="center" w:pos="6480" w:leader="none"/>
          <w:tab w:val="center" w:pos="7200" w:leader="none"/>
          <w:tab w:val="center" w:pos="7920" w:leader="none"/>
          <w:tab w:val="center" w:pos="9507" w:leader="none"/>
        </w:tabs>
        <w:jc w:val="both"/>
        <w:rPr>
          <w:b w:val="0"/>
          <w:bCs w:val="1"/>
          <w:sz w:val="24"/>
          <w:spacing w:val="-4"/>
        </w:rPr>
      </w:pPr>
      <w:r>
        <w:rPr>
          <w:b w:val="0"/>
          <w:bCs w:val="1"/>
          <w:szCs w:val="20"/>
        </w:rPr>
        <w:t xml:space="preserve">Built interactive </w:t>
      </w:r>
      <w:r>
        <w:rPr>
          <w:rStyle w:val="C5"/>
          <w:b w:val="1"/>
          <w:bCs w:val="0"/>
          <w:szCs w:val="20"/>
        </w:rPr>
        <w:t>Power BI and Tableau dashboards</w:t>
      </w:r>
      <w:r>
        <w:rPr>
          <w:b w:val="0"/>
          <w:bCs w:val="1"/>
          <w:szCs w:val="20"/>
        </w:rPr>
        <w:t xml:space="preserve"> for Ambulatory leadership, tracking new appointments, cancellations, and provider utilization.</w:t>
      </w:r>
    </w:p>
    <w:p>
      <w:pPr>
        <w:pStyle w:val="P1"/>
        <w:numPr>
          <w:ilvl w:val="0"/>
          <w:numId w:val="13"/>
        </w:numPr>
        <w:tabs>
          <w:tab w:val="center" w:pos="4320" w:leader="none"/>
          <w:tab w:val="center" w:pos="5040" w:leader="none"/>
          <w:tab w:val="center" w:pos="5760" w:leader="none"/>
          <w:tab w:val="center" w:pos="6480" w:leader="none"/>
          <w:tab w:val="center" w:pos="7200" w:leader="none"/>
          <w:tab w:val="center" w:pos="7920" w:leader="none"/>
          <w:tab w:val="center" w:pos="9507" w:leader="none"/>
        </w:tabs>
        <w:jc w:val="both"/>
        <w:rPr>
          <w:b w:val="0"/>
          <w:bCs w:val="1"/>
          <w:sz w:val="24"/>
          <w:spacing w:val="-4"/>
        </w:rPr>
      </w:pPr>
      <w:r>
        <w:rPr>
          <w:b w:val="0"/>
          <w:bCs w:val="1"/>
          <w:szCs w:val="20"/>
        </w:rPr>
        <w:t>Validated Reporting Workbench extracts during Epic upgrades, ensuring continuity of care and compliance with revenue reporting requirements.</w:t>
      </w:r>
    </w:p>
    <w:p>
      <w:pPr>
        <w:pStyle w:val="P1"/>
        <w:numPr>
          <w:ilvl w:val="0"/>
          <w:numId w:val="13"/>
        </w:numPr>
        <w:tabs>
          <w:tab w:val="center" w:pos="4320" w:leader="none"/>
          <w:tab w:val="center" w:pos="5040" w:leader="none"/>
          <w:tab w:val="center" w:pos="5760" w:leader="none"/>
          <w:tab w:val="center" w:pos="6480" w:leader="none"/>
          <w:tab w:val="center" w:pos="7200" w:leader="none"/>
          <w:tab w:val="center" w:pos="7920" w:leader="none"/>
          <w:tab w:val="center" w:pos="9507" w:leader="none"/>
        </w:tabs>
        <w:jc w:val="both"/>
        <w:rPr>
          <w:b w:val="0"/>
          <w:bCs w:val="1"/>
          <w:sz w:val="24"/>
          <w:spacing w:val="-4"/>
        </w:rPr>
      </w:pPr>
      <w:r>
        <w:rPr>
          <w:b w:val="0"/>
          <w:bCs w:val="1"/>
          <w:szCs w:val="20"/>
        </w:rPr>
        <w:t xml:space="preserve">Conducted workflow analysis for patient account management, reducing </w:t>
      </w:r>
      <w:r>
        <w:rPr>
          <w:rStyle w:val="C5"/>
          <w:b w:val="1"/>
          <w:bCs w:val="0"/>
          <w:szCs w:val="20"/>
        </w:rPr>
        <w:t>billing turnaround time by 20%</w:t>
      </w:r>
      <w:r>
        <w:rPr>
          <w:b w:val="0"/>
          <w:bCs w:val="1"/>
          <w:szCs w:val="20"/>
        </w:rPr>
        <w:t xml:space="preserve"> through optimized reporting logic.</w:t>
      </w:r>
    </w:p>
    <w:p>
      <w:pPr>
        <w:pStyle w:val="P1"/>
        <w:numPr>
          <w:ilvl w:val="0"/>
          <w:numId w:val="13"/>
        </w:numPr>
        <w:tabs>
          <w:tab w:val="center" w:pos="4320" w:leader="none"/>
          <w:tab w:val="center" w:pos="5040" w:leader="none"/>
          <w:tab w:val="center" w:pos="5760" w:leader="none"/>
          <w:tab w:val="center" w:pos="6480" w:leader="none"/>
          <w:tab w:val="center" w:pos="7200" w:leader="none"/>
          <w:tab w:val="center" w:pos="7920" w:leader="none"/>
          <w:tab w:val="center" w:pos="9507" w:leader="none"/>
        </w:tabs>
        <w:jc w:val="both"/>
        <w:rPr>
          <w:b w:val="0"/>
          <w:bCs w:val="1"/>
          <w:sz w:val="24"/>
          <w:spacing w:val="-4"/>
        </w:rPr>
      </w:pPr>
      <w:r>
        <w:rPr>
          <w:b w:val="0"/>
          <w:bCs w:val="1"/>
          <w:szCs w:val="20"/>
        </w:rPr>
        <w:t xml:space="preserve">Collaborated with Epic and source system teams to integrate Oracle/Excel/OLE DB data into SQL Server, enabling </w:t>
      </w:r>
      <w:r>
        <w:rPr>
          <w:rStyle w:val="C5"/>
          <w:b w:val="1"/>
          <w:bCs w:val="0"/>
          <w:szCs w:val="20"/>
        </w:rPr>
        <w:t>enterprise-wide unified reporting</w:t>
      </w:r>
      <w:r>
        <w:rPr>
          <w:b w:val="0"/>
          <w:bCs w:val="1"/>
          <w:szCs w:val="20"/>
        </w:rPr>
        <w:t>.</w:t>
      </w:r>
    </w:p>
    <w:p>
      <w:pPr>
        <w:pStyle w:val="P1"/>
        <w:numPr>
          <w:ilvl w:val="0"/>
          <w:numId w:val="13"/>
        </w:numPr>
        <w:tabs>
          <w:tab w:val="center" w:pos="4320" w:leader="none"/>
          <w:tab w:val="center" w:pos="5040" w:leader="none"/>
          <w:tab w:val="center" w:pos="5760" w:leader="none"/>
          <w:tab w:val="center" w:pos="6480" w:leader="none"/>
          <w:tab w:val="center" w:pos="7200" w:leader="none"/>
          <w:tab w:val="center" w:pos="7920" w:leader="none"/>
          <w:tab w:val="center" w:pos="9507" w:leader="none"/>
        </w:tabs>
        <w:jc w:val="both"/>
        <w:rPr>
          <w:b w:val="0"/>
          <w:bCs w:val="1"/>
          <w:sz w:val="24"/>
          <w:spacing w:val="-4"/>
        </w:rPr>
      </w:pPr>
      <w:r>
        <w:rPr>
          <w:b w:val="0"/>
          <w:bCs w:val="1"/>
          <w:szCs w:val="20"/>
        </w:rPr>
        <w:t xml:space="preserve">Developed ETL pipelines using </w:t>
      </w:r>
      <w:r>
        <w:rPr>
          <w:rStyle w:val="C5"/>
          <w:b w:val="1"/>
          <w:bCs w:val="0"/>
          <w:szCs w:val="20"/>
        </w:rPr>
        <w:t>Alteryx and Informatica</w:t>
      </w:r>
      <w:r>
        <w:rPr>
          <w:b w:val="0"/>
          <w:bCs w:val="1"/>
          <w:szCs w:val="20"/>
        </w:rPr>
        <w:t xml:space="preserve"> to streamline patient appointment and billing data processing.</w:t>
      </w:r>
    </w:p>
    <w:p>
      <w:pPr>
        <w:pStyle w:val="P1"/>
        <w:numPr>
          <w:ilvl w:val="0"/>
          <w:numId w:val="13"/>
        </w:numPr>
        <w:tabs>
          <w:tab w:val="center" w:pos="4320" w:leader="none"/>
          <w:tab w:val="center" w:pos="5040" w:leader="none"/>
          <w:tab w:val="center" w:pos="5760" w:leader="none"/>
          <w:tab w:val="center" w:pos="6480" w:leader="none"/>
          <w:tab w:val="center" w:pos="7200" w:leader="none"/>
          <w:tab w:val="center" w:pos="7920" w:leader="none"/>
          <w:tab w:val="center" w:pos="9507" w:leader="none"/>
        </w:tabs>
        <w:jc w:val="both"/>
        <w:rPr>
          <w:b w:val="0"/>
          <w:bCs w:val="1"/>
          <w:szCs w:val="20"/>
        </w:rPr>
      </w:pPr>
      <w:r>
        <w:rPr>
          <w:b w:val="0"/>
          <w:bCs w:val="1"/>
          <w:szCs w:val="20"/>
        </w:rPr>
        <w:t xml:space="preserve"> Tuned SQL queries by addressing IO, memory bottlenecks, and recursive joins, reducing </w:t>
      </w:r>
      <w:r>
        <w:rPr>
          <w:rStyle w:val="C5"/>
          <w:b w:val="1"/>
          <w:bCs w:val="0"/>
          <w:szCs w:val="20"/>
        </w:rPr>
        <w:t>monthly report runtimes by up to 40%</w:t>
      </w:r>
      <w:r>
        <w:rPr>
          <w:b w:val="0"/>
          <w:bCs w:val="1"/>
          <w:szCs w:val="20"/>
        </w:rPr>
        <w:t>.</w:t>
      </w:r>
    </w:p>
    <w:p/>
    <w:p>
      <w:pPr>
        <w:pStyle w:val="P1"/>
        <w:tabs>
          <w:tab w:val="center" w:pos="5040" w:leader="none"/>
          <w:tab w:val="center" w:pos="5760" w:leader="none"/>
          <w:tab w:val="center" w:pos="6480" w:leader="none"/>
          <w:tab w:val="center" w:pos="7200" w:leader="none"/>
          <w:tab w:val="center" w:pos="7920" w:leader="none"/>
          <w:tab w:val="center" w:pos="9513" w:leader="none"/>
        </w:tabs>
        <w:ind w:firstLine="0" w:left="-15"/>
        <w:rPr>
          <w:spacing w:val="-4"/>
        </w:rPr>
      </w:pPr>
      <w:r>
        <w:t xml:space="preserve">Epic Reporting Analyst, Optum (UnitedHealth Group) </w:t>
        <w:tab/>
        <w:t xml:space="preserve"> </w:t>
        <w:tab/>
        <w:t xml:space="preserve"> </w:t>
        <w:tab/>
        <w:t xml:space="preserve"> </w:t>
        <w:tab/>
        <w:t xml:space="preserve"> </w:t>
        <w:tab/>
        <w:t xml:space="preserve"> </w:t>
        <w:tab/>
        <w:t xml:space="preserve">                     Jun</w:t>
      </w:r>
      <w:r>
        <w:rPr>
          <w:spacing w:val="-8"/>
        </w:rPr>
        <w:t xml:space="preserve"> </w:t>
      </w:r>
      <w:r>
        <w:t>2021-</w:t>
      </w:r>
      <w:r>
        <w:rPr>
          <w:spacing w:val="-8"/>
        </w:rPr>
        <w:t xml:space="preserve"> </w:t>
      </w:r>
      <w:r>
        <w:t>Aug</w:t>
      </w:r>
      <w:r>
        <w:rPr>
          <w:spacing w:val="-7"/>
        </w:rPr>
        <w:t xml:space="preserve"> </w:t>
      </w:r>
      <w:r>
        <w:rPr>
          <w:spacing w:val="-4"/>
        </w:rPr>
        <w:t>2022</w:t>
      </w:r>
    </w:p>
    <w:p/>
    <w:p>
      <w:pPr>
        <w:pStyle w:val="P4"/>
        <w:numPr>
          <w:ilvl w:val="0"/>
          <w:numId w:val="12"/>
        </w:numPr>
        <w:ind w:right="0"/>
        <w:rPr>
          <w:bCs w:val="1"/>
        </w:rPr>
      </w:pPr>
      <w:r>
        <w:rPr>
          <w:bCs w:val="1"/>
        </w:rPr>
        <w:t>Developed Clarity &amp; Caboodle reports for HB/PB modules, enabling denial tracking, claim submission monitoring, and reimbursement analysis.</w:t>
      </w:r>
    </w:p>
    <w:p>
      <w:pPr>
        <w:pStyle w:val="P4"/>
        <w:numPr>
          <w:ilvl w:val="0"/>
          <w:numId w:val="12"/>
        </w:numPr>
        <w:ind w:right="0"/>
        <w:rPr>
          <w:bCs w:val="1"/>
        </w:rPr>
      </w:pPr>
      <w:r>
        <w:rPr>
          <w:bCs w:val="1"/>
        </w:rPr>
        <w:t>Built Crystal Reports, Reporting Workbench extracts, and Caboodle dashboards to improve revenue cycle efficiency and charge capture accuracy.</w:t>
      </w:r>
    </w:p>
    <w:p>
      <w:pPr>
        <w:pStyle w:val="P4"/>
        <w:numPr>
          <w:ilvl w:val="0"/>
          <w:numId w:val="12"/>
        </w:numPr>
        <w:ind w:right="0"/>
        <w:rPr>
          <w:bCs w:val="1"/>
        </w:rPr>
      </w:pPr>
      <w:r>
        <w:rPr>
          <w:bCs w:val="1"/>
        </w:rPr>
        <w:t>Partnered with billing teams to streamline workflows, reducing denial write-offs by 8% across major hospital accounts.</w:t>
      </w:r>
    </w:p>
    <w:p>
      <w:pPr>
        <w:pStyle w:val="P4"/>
        <w:numPr>
          <w:ilvl w:val="0"/>
          <w:numId w:val="12"/>
        </w:numPr>
        <w:ind w:right="0"/>
        <w:rPr>
          <w:bCs w:val="1"/>
        </w:rPr>
      </w:pPr>
      <w:r>
        <w:rPr>
          <w:bCs w:val="1"/>
        </w:rPr>
        <w:t>Optimized Clarity SQL queries, reducing claim submission report runtime from 40 minutes to 15 minutes.</w:t>
      </w:r>
    </w:p>
    <w:p>
      <w:pPr>
        <w:pStyle w:val="P4"/>
        <w:numPr>
          <w:ilvl w:val="0"/>
          <w:numId w:val="12"/>
        </w:numPr>
        <w:ind w:right="0"/>
        <w:rPr>
          <w:bCs w:val="1"/>
        </w:rPr>
      </w:pPr>
      <w:r>
        <w:rPr>
          <w:bCs w:val="1"/>
        </w:rPr>
        <w:t>Delivered real-time dashboards for claim lag, AR days, and payer reimbursement, accelerating executive decision-making.</w:t>
      </w:r>
    </w:p>
    <w:p>
      <w:pPr>
        <w:pStyle w:val="P4"/>
        <w:numPr>
          <w:ilvl w:val="0"/>
          <w:numId w:val="12"/>
        </w:numPr>
        <w:ind w:right="0"/>
        <w:rPr>
          <w:bCs w:val="1"/>
        </w:rPr>
      </w:pPr>
      <w:r>
        <w:rPr>
          <w:bCs w:val="1"/>
        </w:rPr>
        <w:t>Supported Epic upgrades with workflow documentation, test script development, and full regression testing of billing functions.</w:t>
      </w:r>
    </w:p>
    <w:p>
      <w:pPr>
        <w:pStyle w:val="P4"/>
        <w:numPr>
          <w:ilvl w:val="0"/>
          <w:numId w:val="12"/>
        </w:numPr>
        <w:ind w:right="0"/>
        <w:rPr>
          <w:bCs w:val="1"/>
        </w:rPr>
      </w:pPr>
      <w:r>
        <w:rPr>
          <w:bCs w:val="1"/>
        </w:rPr>
        <w:t>Provided 24/7 Epic reporting support and collaborated with finance leaders to ensure CMS compliance and payer audit readiness.</w:t>
      </w:r>
    </w:p>
    <w:p>
      <w:pPr>
        <w:ind w:firstLine="0" w:left="345" w:right="0"/>
        <w:rPr>
          <w:bCs w:val="1"/>
        </w:rPr>
      </w:pPr>
    </w:p>
    <w:p>
      <w:pPr>
        <w:pStyle w:val="P1"/>
        <w:ind w:left="-5"/>
      </w:pPr>
      <w:r>
        <w:t xml:space="preserve">Education </w:t>
      </w:r>
    </w:p>
    <w:p>
      <w:pPr>
        <w:spacing w:lineRule="auto" w:line="259" w:after="8" w:beforeAutospacing="0" w:afterAutospacing="0"/>
        <w:ind w:firstLine="0" w:left="-29" w:right="-25"/>
        <w:jc w:val="left"/>
      </w:pPr>
      <w:r>
        <w:rPr>
          <w:rFonts w:ascii="Calibri" w:hAnsi="Calibri" w:cs="Calibri" w:eastAsia="Calibri"/>
          <w:noProof w:val="1"/>
          <w:sz w:val="22"/>
        </w:rPr>
        <mc:AlternateContent>
          <mc:Choice Requires="wpg">
            <w:drawing>
              <wp:inline xmlns:wp="http://schemas.openxmlformats.org/drawingml/2006/wordprocessingDrawing" distT="0" distB="0" distL="0" distR="0">
                <wp:extent cx="6894195" cy="17780"/>
                <wp:effectExtent l="0" t="0" r="0" b="0"/>
                <wp:docPr id="3723" name="Group 3723"/>
                <wp:cNvGraphicFramePr/>
                <a:graphic xmlns:a="http://schemas.openxmlformats.org/drawingml/2006/main">
                  <a:graphicData uri="http://schemas.microsoft.com/office/word/2010/wordprocessingGroup">
                    <wpg:wgp>
                      <wpg:cNvGrpSpPr/>
                      <wpg:grpSpPr>
                        <a:xfrm>
                          <a:off x="0" y="0"/>
                          <a:ext cx="6894576" cy="18288"/>
                          <a:chOff x="0" y="0"/>
                          <a:chExt cx="6894576" cy="18288"/>
                        </a:xfrm>
                      </wpg:grpSpPr>
                      <wps:wsp>
                        <wps:cNvPr id="4494" name="Shape 4494"/>
                        <wps:cNvSpPr/>
                        <wps:spPr>
                          <a:xfrm>
                            <a:off x="0" y="0"/>
                            <a:ext cx="6894576" cy="18288"/>
                          </a:xfrm>
                          <a:custGeom>
                            <a:rect l="0" t="0" r="0" b="0"/>
                            <a:pathLst>
                              <a:path w="6894576" h="18287">
                                <a:moveTo>
                                  <a:pt x="0" y="0"/>
                                </a:moveTo>
                                <a:lnTo>
                                  <a:pt x="6894576" y="0"/>
                                </a:lnTo>
                                <a:lnTo>
                                  <a:pt x="6894576" y="18287"/>
                                </a:lnTo>
                                <a:lnTo>
                                  <a:pt x="0" y="18287"/>
                                </a:lnTo>
                                <a:lnTo>
                                  <a:pt x="0" y="0"/>
                                </a:lnTo>
                              </a:path>
                            </a:pathLst>
                          </a:custGeom>
                          <a:ln w="0">
                            <a:miter lim="127000"/>
                          </a:ln>
                        </wps:spPr>
                        <wps:style>
                          <a:lnRef idx="0">
                            <a:srgbClr val="000000">
                              <a:alpha val="0"/>
                            </a:srgbClr>
                          </a:lnRef>
                          <a:fillRef idx="1">
                            <a:srgbClr val="000000"/>
                          </a:fillRef>
                          <a:effectRef idx="0">
                            <a:scrgbClr r="0" g="0" b="0"/>
                          </a:effectRef>
                          <a:fontRef idx="none">
                            <a:srgbClr val="000000"/>
                          </a:fontRef>
                        </wps:style>
                        <wps:bodyPr/>
                      </wps:wsp>
                    </wpg:wgp>
                  </a:graphicData>
                </a:graphic>
              </wp:inline>
            </w:drawing>
          </mc:Choice>
          <mc:Fallback>
            <w:pict>
              <v:group xmlns:o="urn:schemas-microsoft-com:office:office" id="Group 3723" style="width:542.85pt;height:1.4pt;mso-wrap-distance-left:0pt;mso-wrap-distance-top:0pt;mso-wrap-distance-right:0pt;mso-wrap-distance-bottom:0pt;margin-left:0pt;margin-top:0pt;mso-position-horizontal:absolute;mso-position-horizontal-relative:page;mso-position-vertical:absolute;mso-position-vertical-relative:page" coordorigin="0,0" coordsize="6894575,18287" o:allowoverlap="f">
                <v:shape id="Shape 4494" o:spid="_x0000_s1033" style="position:absolute;width:6894575;height:18287" o:allowoverlap="f" stroked="f" coordsize="10857.6,28.79843" path="m0,0l6894576,,6894576,18287,,18287,,e"/>
              </v:group>
            </w:pict>
          </mc:Fallback>
        </mc:AlternateContent>
      </w:r>
    </w:p>
    <w:p>
      <w:pPr>
        <w:ind w:left="-5" w:right="232"/>
        <w:jc w:val="left"/>
        <w:rPr>
          <w:color w:val="0E0E0E"/>
        </w:rPr>
      </w:pPr>
      <w:r>
        <w:rPr>
          <w:color w:val="0E0E0E"/>
        </w:rPr>
        <w:t xml:space="preserve">Sacred Heart University                                                                                                                                         Connecticut </w:t>
      </w:r>
    </w:p>
    <w:p>
      <w:pPr>
        <w:ind w:left="-5" w:right="232"/>
        <w:jc w:val="left"/>
        <w:rPr>
          <w:color w:val="0E0E0E"/>
        </w:rPr>
      </w:pPr>
      <w:r>
        <w:rPr>
          <w:color w:val="0E0E0E"/>
        </w:rPr>
        <w:t xml:space="preserve">Master of Science in Business Analytics                                                                                                              December 2023</w:t>
      </w:r>
    </w:p>
    <w:p>
      <w:pPr>
        <w:ind w:left="-5" w:right="232"/>
        <w:jc w:val="left"/>
      </w:pPr>
      <w:r>
        <w:rPr>
          <w:color w:val="0E0E0E"/>
        </w:rPr>
        <w:tab/>
        <w:t xml:space="preserve">GPA: 3.5                                                           </w:t>
      </w:r>
    </w:p>
    <w:p>
      <w:pPr>
        <w:ind w:left="-5" w:right="232"/>
        <w:jc w:val="left"/>
        <w:rPr>
          <w:color w:val="0E0E0E"/>
        </w:rPr>
      </w:pPr>
      <w:r>
        <w:rPr>
          <w:color w:val="0E0E0E"/>
        </w:rPr>
        <w:t xml:space="preserve">Bachelor of Business Administration  </w:t>
      </w:r>
    </w:p>
    <w:p>
      <w:pPr>
        <w:ind w:left="-5" w:right="232"/>
        <w:jc w:val="left"/>
      </w:pPr>
      <w:r>
        <w:rPr>
          <w:color w:val="0E0E0E"/>
        </w:rPr>
        <w:t xml:space="preserve">Ethames Degree College                                                                                                                                        </w:t>
      </w:r>
      <w:r>
        <w:t xml:space="preserve">Hyderabad, India </w:t>
      </w:r>
    </w:p>
    <w:p>
      <w:pPr>
        <w:ind w:firstLine="0" w:left="0" w:right="232"/>
        <w:jc w:val="left"/>
      </w:pPr>
      <w:r>
        <w:rPr>
          <w:color w:val="0E0E0E"/>
        </w:rPr>
        <w:t xml:space="preserve">                                                                                                                                                                               January </w:t>
      </w:r>
      <w:r>
        <w:t xml:space="preserve"> 2021                                     </w:t>
        <w:tab/>
        <w:t xml:space="preserve"> </w:t>
        <w:tab/>
        <w:t xml:space="preserve"> </w:t>
        <w:tab/>
        <w:t xml:space="preserve"> </w:t>
        <w:tab/>
        <w:t xml:space="preserve">                                                          </w:t>
      </w:r>
    </w:p>
    <w:p>
      <w:pPr>
        <w:ind w:firstLine="0" w:left="0" w:right="232"/>
        <w:jc w:val="left"/>
        <w:rPr>
          <w:b w:val="1"/>
          <w:bCs w:val="1"/>
        </w:rPr>
      </w:pPr>
      <w:r>
        <w:rPr>
          <w:b w:val="1"/>
          <w:bCs w:val="1"/>
        </w:rPr>
        <w:t xml:space="preserve">Interests and Achievements </w:t>
      </w:r>
    </w:p>
    <w:p>
      <w:pPr>
        <w:ind w:right="0"/>
      </w:pPr>
      <w:r>
        <w:rPr>
          <w:rFonts w:ascii="Calibri" w:hAnsi="Calibri" w:cs="Calibri" w:eastAsia="Calibri"/>
          <w:noProof w:val="1"/>
          <w:sz w:val="22"/>
        </w:rPr>
        <mc:AlternateContent>
          <mc:Choice Requires="wpg">
            <w:drawing>
              <wp:inline xmlns:wp="http://schemas.openxmlformats.org/drawingml/2006/wordprocessingDrawing" distT="0" distB="0" distL="0" distR="0">
                <wp:extent cx="6859905" cy="17145"/>
                <wp:effectExtent l="0" t="0" r="0" b="0"/>
                <wp:docPr id="576541052" name="Group 576541052"/>
                <wp:cNvGraphicFramePr/>
                <a:graphic xmlns:a="http://schemas.openxmlformats.org/drawingml/2006/main">
                  <a:graphicData uri="http://schemas.microsoft.com/office/word/2010/wordprocessingGroup">
                    <wpg:wgp>
                      <wpg:cNvGrpSpPr/>
                      <wpg:grpSpPr>
                        <a:xfrm>
                          <a:off x="0" y="0"/>
                          <a:ext cx="6859905" cy="17693"/>
                          <a:chOff x="0" y="0"/>
                          <a:chExt cx="6894576" cy="18288"/>
                        </a:xfrm>
                      </wpg:grpSpPr>
                      <wps:wsp>
                        <wps:cNvPr id="1841940103" name="Shape 4492"/>
                        <wps:cNvSpPr/>
                        <wps:spPr>
                          <a:xfrm>
                            <a:off x="0" y="0"/>
                            <a:ext cx="6894576" cy="18288"/>
                          </a:xfrm>
                          <a:custGeom>
                            <a:rect l="0" t="0" r="0" b="0"/>
                            <a:pathLst>
                              <a:path w="6894576" h="18288">
                                <a:moveTo>
                                  <a:pt x="0" y="0"/>
                                </a:moveTo>
                                <a:lnTo>
                                  <a:pt x="6894576" y="0"/>
                                </a:lnTo>
                                <a:lnTo>
                                  <a:pt x="6894576" y="18288"/>
                                </a:lnTo>
                                <a:lnTo>
                                  <a:pt x="0" y="18288"/>
                                </a:lnTo>
                                <a:lnTo>
                                  <a:pt x="0" y="0"/>
                                </a:lnTo>
                              </a:path>
                            </a:pathLst>
                          </a:custGeom>
                          <a:ln w="0">
                            <a:miter lim="127000"/>
                          </a:ln>
                        </wps:spPr>
                        <wps:style>
                          <a:lnRef idx="0">
                            <a:srgbClr val="000000">
                              <a:alpha val="0"/>
                            </a:srgbClr>
                          </a:lnRef>
                          <a:fillRef idx="1">
                            <a:srgbClr val="000000"/>
                          </a:fillRef>
                          <a:effectRef idx="0">
                            <a:scrgbClr r="0" g="0" b="0"/>
                          </a:effectRef>
                          <a:fontRef idx="none">
                            <a:srgbClr val="000000"/>
                          </a:fontRef>
                        </wps:style>
                        <wps:bodyPr/>
                      </wps:wsp>
                    </wpg:wgp>
                  </a:graphicData>
                </a:graphic>
              </wp:inline>
            </w:drawing>
          </mc:Choice>
          <mc:Fallback>
            <w:pict>
              <v:group xmlns:o="urn:schemas-microsoft-com:office:office" id="Group 576541052" style="width:540.15pt;height:1.35pt;mso-wrap-distance-left:0pt;mso-wrap-distance-top:0pt;mso-wrap-distance-right:0pt;mso-wrap-distance-bottom:0pt;margin-left:0pt;margin-top:0pt;mso-position-horizontal:absolute;mso-position-horizontal-relative:page;mso-position-vertical:absolute;mso-position-vertical-relative:page" coordorigin="0,0" coordsize="6894575,18287" o:allowoverlap="f">
                <v:shape id="Shape 4492" o:spid="_x0000_s1035" style="position:absolute;width:6894575;height:18287" o:allowoverlap="f" stroked="f" coordsize="10857.6,28.8" path="m0,0l6894576,,6894576,18288,,18288,,e"/>
              </v:group>
            </w:pict>
          </mc:Fallback>
        </mc:AlternateContent>
      </w:r>
    </w:p>
    <w:p>
      <w:pPr>
        <w:numPr>
          <w:ilvl w:val="0"/>
          <w:numId w:val="4"/>
        </w:numPr>
        <w:ind w:hanging="360" w:right="0"/>
      </w:pPr>
      <w:r>
        <w:t>Organized and led a team of 20 in the Heart Sole Run 2.0, raising over $5,000 for heart disease research</w:t>
      </w:r>
    </w:p>
    <w:p>
      <w:pPr>
        <w:numPr>
          <w:ilvl w:val="0"/>
          <w:numId w:val="4"/>
        </w:numPr>
        <w:ind w:hanging="360" w:right="0"/>
      </w:pPr>
      <w:r>
        <w:t xml:space="preserve">Coordinated and assisted with the Orientation Ceremony as a member of the Students Council.  </w:t>
      </w:r>
    </w:p>
    <w:p>
      <w:pPr>
        <w:ind w:right="0"/>
      </w:pPr>
    </w:p>
    <w:p>
      <w:pPr>
        <w:ind w:right="0"/>
        <w:rPr>
          <w:b w:val="1"/>
          <w:bCs w:val="1"/>
        </w:rPr>
      </w:pPr>
      <w:r>
        <w:rPr>
          <w:b w:val="1"/>
          <w:bCs w:val="1"/>
        </w:rPr>
        <w:t>Certifications</w:t>
      </w:r>
    </w:p>
    <w:p>
      <w:pPr>
        <w:ind w:right="0"/>
        <w:rPr>
          <w:b w:val="1"/>
          <w:bCs w:val="1"/>
        </w:rPr>
      </w:pPr>
      <w:r>
        <w:rPr>
          <w:rFonts w:ascii="Calibri" w:hAnsi="Calibri" w:cs="Calibri" w:eastAsia="Calibri"/>
          <w:noProof w:val="1"/>
          <w:sz w:val="22"/>
        </w:rPr>
        <mc:AlternateContent>
          <mc:Choice Requires="wpg">
            <w:drawing>
              <wp:inline xmlns:wp="http://schemas.openxmlformats.org/drawingml/2006/wordprocessingDrawing" distT="0" distB="0" distL="0" distR="0">
                <wp:extent cx="6859905" cy="17145"/>
                <wp:effectExtent l="0" t="0" r="0" b="0"/>
                <wp:docPr id="1794717139" name="Group 1794717139"/>
                <wp:cNvGraphicFramePr/>
                <a:graphic xmlns:a="http://schemas.openxmlformats.org/drawingml/2006/main">
                  <a:graphicData uri="http://schemas.microsoft.com/office/word/2010/wordprocessingGroup">
                    <wpg:wgp>
                      <wpg:cNvGrpSpPr/>
                      <wpg:grpSpPr>
                        <a:xfrm>
                          <a:off x="0" y="0"/>
                          <a:ext cx="6859905" cy="17145"/>
                          <a:chOff x="0" y="0"/>
                          <a:chExt cx="6894576" cy="18288"/>
                        </a:xfrm>
                      </wpg:grpSpPr>
                      <wps:wsp>
                        <wps:cNvPr id="1077025724" name="Shape 4492"/>
                        <wps:cNvSpPr/>
                        <wps:spPr>
                          <a:xfrm>
                            <a:off x="0" y="0"/>
                            <a:ext cx="6894576" cy="18288"/>
                          </a:xfrm>
                          <a:custGeom>
                            <a:rect l="0" t="0" r="0" b="0"/>
                            <a:pathLst>
                              <a:path w="6894576" h="18288">
                                <a:moveTo>
                                  <a:pt x="0" y="0"/>
                                </a:moveTo>
                                <a:lnTo>
                                  <a:pt x="6894576" y="0"/>
                                </a:lnTo>
                                <a:lnTo>
                                  <a:pt x="6894576" y="18288"/>
                                </a:lnTo>
                                <a:lnTo>
                                  <a:pt x="0" y="18288"/>
                                </a:lnTo>
                                <a:lnTo>
                                  <a:pt x="0" y="0"/>
                                </a:lnTo>
                              </a:path>
                            </a:pathLst>
                          </a:custGeom>
                          <a:ln w="0">
                            <a:miter lim="127000"/>
                          </a:ln>
                        </wps:spPr>
                        <wps:style>
                          <a:lnRef idx="0">
                            <a:srgbClr val="000000">
                              <a:alpha val="0"/>
                            </a:srgbClr>
                          </a:lnRef>
                          <a:fillRef idx="1">
                            <a:srgbClr val="000000"/>
                          </a:fillRef>
                          <a:effectRef idx="0">
                            <a:scrgbClr r="0" g="0" b="0"/>
                          </a:effectRef>
                          <a:fontRef idx="none">
                            <a:srgbClr val="000000"/>
                          </a:fontRef>
                        </wps:style>
                        <wps:bodyPr/>
                      </wps:wsp>
                    </wpg:wgp>
                  </a:graphicData>
                </a:graphic>
              </wp:inline>
            </w:drawing>
          </mc:Choice>
          <mc:Fallback>
            <w:pict>
              <v:group xmlns:o="urn:schemas-microsoft-com:office:office" id="Group 1794717139" style="width:540.15pt;height:1.35pt;mso-wrap-distance-left:0pt;mso-wrap-distance-top:0pt;mso-wrap-distance-right:0pt;mso-wrap-distance-bottom:0pt;margin-left:0pt;margin-top:0pt;mso-position-horizontal:absolute;mso-position-horizontal-relative:page;mso-position-vertical:absolute;mso-position-vertical-relative:page" coordorigin="0,0" coordsize="6894575,18287" o:allowoverlap="f">
                <v:shape id="Shape 4492" o:spid="_x0000_s1037" style="position:absolute;width:6894575;height:18287" o:allowoverlap="f" stroked="f" coordsize="10857.6,28.8" path="m0,0l6894576,,6894576,18288,,18288,,e"/>
              </v:group>
            </w:pict>
          </mc:Fallback>
        </mc:AlternateContent>
      </w:r>
      <w:r>
        <w:rPr>
          <w:b w:val="1"/>
          <w:bCs w:val="1"/>
        </w:rPr>
        <w:t xml:space="preserve"> </w:t>
      </w:r>
    </w:p>
    <w:p>
      <w:pPr>
        <w:numPr>
          <w:ilvl w:val="0"/>
          <w:numId w:val="9"/>
        </w:numPr>
        <w:ind w:right="0"/>
      </w:pPr>
      <w:r>
        <w:rPr>
          <w:b w:val="1"/>
          <w:bCs w:val="1"/>
        </w:rPr>
        <w:t>Tableau Desktop Specialist</w:t>
      </w:r>
      <w:r>
        <w:t xml:space="preserve"> – Tableau</w:t>
      </w:r>
    </w:p>
    <w:p>
      <w:pPr>
        <w:numPr>
          <w:ilvl w:val="0"/>
          <w:numId w:val="9"/>
        </w:numPr>
        <w:ind w:right="0"/>
      </w:pPr>
      <w:r>
        <w:rPr>
          <w:b w:val="1"/>
          <w:bCs w:val="1"/>
        </w:rPr>
        <w:t>Microsoft Certified: Power BI Data Analyst Associate</w:t>
      </w:r>
      <w:r>
        <w:t xml:space="preserve"> – Microsoft</w:t>
      </w:r>
    </w:p>
    <w:p>
      <w:pPr>
        <w:ind w:right="0"/>
      </w:pPr>
    </w:p>
    <w:sectPr>
      <w:type w:val="nextPage"/>
      <w:pgMar w:left="720" w:right="717" w:top="728" w:bottom="840" w:header="720" w:footer="720" w:gutter="0"/>
      <w:cols w:equalWidth="1" w:space="720"/>
    </w:sectPr>
  </w:body>
</w:document>
</file>

<file path=word/numbering.xml><?xml version="1.0" encoding="utf-8"?>
<w:numbering xmlns:w="http://schemas.openxmlformats.org/wordprocessingml/2006/main">
  <w:abstractNum w:abstractNumId="0">
    <w:nsid w:val="01A7094F"/>
    <w:multiLevelType w:val="hybridMultilevel"/>
    <w:lvl w:ilvl="0" w:tplc="FCE443B4">
      <w:start w:val="1"/>
      <w:numFmt w:val="bullet"/>
      <w:suff w:val="tab"/>
      <w:lvlText w:val="•"/>
      <w:lvlJc w:val="left"/>
      <w:pPr>
        <w:ind w:left="705"/>
      </w:pPr>
      <w:rPr>
        <w:rFonts w:ascii="Arial" w:hAnsi="Arial" w:cs="Arial" w:eastAsia="Arial"/>
        <w:b w:val="0"/>
        <w:i w:val="0"/>
        <w:color w:val="000000"/>
        <w:sz w:val="20"/>
        <w:szCs w:val="20"/>
        <w:u w:val="none" w:color="000000"/>
        <w:shd w:val="clear" w:color="auto" w:fill="auto"/>
        <w:vertAlign w:val="baseline"/>
      </w:rPr>
    </w:lvl>
    <w:lvl w:ilvl="1" w:tplc="C89C9E56">
      <w:start w:val="1"/>
      <w:numFmt w:val="bullet"/>
      <w:suff w:val="tab"/>
      <w:lvlText w:val="o"/>
      <w:lvlJc w:val="left"/>
      <w:pPr>
        <w:ind w:left="1440"/>
      </w:pPr>
      <w:rPr>
        <w:rFonts w:ascii="Segoe UI Symbol" w:hAnsi="Segoe UI Symbol" w:cs="Segoe UI Symbol" w:eastAsia="Segoe UI Symbol"/>
        <w:b w:val="0"/>
        <w:i w:val="0"/>
        <w:color w:val="000000"/>
        <w:sz w:val="20"/>
        <w:szCs w:val="20"/>
        <w:u w:val="none" w:color="000000"/>
        <w:shd w:val="clear" w:color="auto" w:fill="auto"/>
        <w:vertAlign w:val="baseline"/>
      </w:rPr>
    </w:lvl>
    <w:lvl w:ilvl="2" w:tplc="FB36E27C">
      <w:start w:val="1"/>
      <w:numFmt w:val="bullet"/>
      <w:suff w:val="tab"/>
      <w:lvlText w:val="▪"/>
      <w:lvlJc w:val="left"/>
      <w:pPr>
        <w:ind w:left="2160"/>
      </w:pPr>
      <w:rPr>
        <w:rFonts w:ascii="Segoe UI Symbol" w:hAnsi="Segoe UI Symbol" w:cs="Segoe UI Symbol" w:eastAsia="Segoe UI Symbol"/>
        <w:b w:val="0"/>
        <w:i w:val="0"/>
        <w:color w:val="000000"/>
        <w:sz w:val="20"/>
        <w:szCs w:val="20"/>
        <w:u w:val="none" w:color="000000"/>
        <w:shd w:val="clear" w:color="auto" w:fill="auto"/>
        <w:vertAlign w:val="baseline"/>
      </w:rPr>
    </w:lvl>
    <w:lvl w:ilvl="3" w:tplc="6518A9A4">
      <w:start w:val="1"/>
      <w:numFmt w:val="bullet"/>
      <w:suff w:val="tab"/>
      <w:lvlText w:val="•"/>
      <w:lvlJc w:val="left"/>
      <w:pPr>
        <w:ind w:left="2880"/>
      </w:pPr>
      <w:rPr>
        <w:rFonts w:ascii="Arial" w:hAnsi="Arial" w:cs="Arial" w:eastAsia="Arial"/>
        <w:b w:val="0"/>
        <w:i w:val="0"/>
        <w:color w:val="000000"/>
        <w:sz w:val="20"/>
        <w:szCs w:val="20"/>
        <w:u w:val="none" w:color="000000"/>
        <w:shd w:val="clear" w:color="auto" w:fill="auto"/>
        <w:vertAlign w:val="baseline"/>
      </w:rPr>
    </w:lvl>
    <w:lvl w:ilvl="4" w:tplc="A55C2578">
      <w:start w:val="1"/>
      <w:numFmt w:val="bullet"/>
      <w:suff w:val="tab"/>
      <w:lvlText w:val="o"/>
      <w:lvlJc w:val="left"/>
      <w:pPr>
        <w:ind w:left="3600"/>
      </w:pPr>
      <w:rPr>
        <w:rFonts w:ascii="Segoe UI Symbol" w:hAnsi="Segoe UI Symbol" w:cs="Segoe UI Symbol" w:eastAsia="Segoe UI Symbol"/>
        <w:b w:val="0"/>
        <w:i w:val="0"/>
        <w:color w:val="000000"/>
        <w:sz w:val="20"/>
        <w:szCs w:val="20"/>
        <w:u w:val="none" w:color="000000"/>
        <w:shd w:val="clear" w:color="auto" w:fill="auto"/>
        <w:vertAlign w:val="baseline"/>
      </w:rPr>
    </w:lvl>
    <w:lvl w:ilvl="5" w:tplc="C55C0494">
      <w:start w:val="1"/>
      <w:numFmt w:val="bullet"/>
      <w:suff w:val="tab"/>
      <w:lvlText w:val="▪"/>
      <w:lvlJc w:val="left"/>
      <w:pPr>
        <w:ind w:left="4320"/>
      </w:pPr>
      <w:rPr>
        <w:rFonts w:ascii="Segoe UI Symbol" w:hAnsi="Segoe UI Symbol" w:cs="Segoe UI Symbol" w:eastAsia="Segoe UI Symbol"/>
        <w:b w:val="0"/>
        <w:i w:val="0"/>
        <w:color w:val="000000"/>
        <w:sz w:val="20"/>
        <w:szCs w:val="20"/>
        <w:u w:val="none" w:color="000000"/>
        <w:shd w:val="clear" w:color="auto" w:fill="auto"/>
        <w:vertAlign w:val="baseline"/>
      </w:rPr>
    </w:lvl>
    <w:lvl w:ilvl="6" w:tplc="E24AC46A">
      <w:start w:val="1"/>
      <w:numFmt w:val="bullet"/>
      <w:suff w:val="tab"/>
      <w:lvlText w:val="•"/>
      <w:lvlJc w:val="left"/>
      <w:pPr>
        <w:ind w:left="5040"/>
      </w:pPr>
      <w:rPr>
        <w:rFonts w:ascii="Arial" w:hAnsi="Arial" w:cs="Arial" w:eastAsia="Arial"/>
        <w:b w:val="0"/>
        <w:i w:val="0"/>
        <w:color w:val="000000"/>
        <w:sz w:val="20"/>
        <w:szCs w:val="20"/>
        <w:u w:val="none" w:color="000000"/>
        <w:shd w:val="clear" w:color="auto" w:fill="auto"/>
        <w:vertAlign w:val="baseline"/>
      </w:rPr>
    </w:lvl>
    <w:lvl w:ilvl="7" w:tplc="A5785E34">
      <w:start w:val="1"/>
      <w:numFmt w:val="bullet"/>
      <w:suff w:val="tab"/>
      <w:lvlText w:val="o"/>
      <w:lvlJc w:val="left"/>
      <w:pPr>
        <w:ind w:left="5760"/>
      </w:pPr>
      <w:rPr>
        <w:rFonts w:ascii="Segoe UI Symbol" w:hAnsi="Segoe UI Symbol" w:cs="Segoe UI Symbol" w:eastAsia="Segoe UI Symbol"/>
        <w:b w:val="0"/>
        <w:i w:val="0"/>
        <w:color w:val="000000"/>
        <w:sz w:val="20"/>
        <w:szCs w:val="20"/>
        <w:u w:val="none" w:color="000000"/>
        <w:shd w:val="clear" w:color="auto" w:fill="auto"/>
        <w:vertAlign w:val="baseline"/>
      </w:rPr>
    </w:lvl>
    <w:lvl w:ilvl="8" w:tplc="8AFC484E">
      <w:start w:val="1"/>
      <w:numFmt w:val="bullet"/>
      <w:suff w:val="tab"/>
      <w:lvlText w:val="▪"/>
      <w:lvlJc w:val="left"/>
      <w:pPr>
        <w:ind w:left="6480"/>
      </w:pPr>
      <w:rPr>
        <w:rFonts w:ascii="Segoe UI Symbol" w:hAnsi="Segoe UI Symbol" w:cs="Segoe UI Symbol" w:eastAsia="Segoe UI Symbol"/>
        <w:b w:val="0"/>
        <w:i w:val="0"/>
        <w:color w:val="000000"/>
        <w:sz w:val="20"/>
        <w:szCs w:val="20"/>
        <w:u w:val="none" w:color="000000"/>
        <w:shd w:val="clear" w:color="auto" w:fill="auto"/>
        <w:vertAlign w:val="baseline"/>
      </w:rPr>
    </w:lvl>
  </w:abstractNum>
  <w:abstractNum w:abstractNumId="1">
    <w:nsid w:val="02EB1096"/>
    <w:multiLevelType w:val="hybridMultilevel"/>
    <w:lvl w:ilvl="0" w:tplc="04090001">
      <w:start w:val="1"/>
      <w:numFmt w:val="bullet"/>
      <w:suff w:val="tab"/>
      <w:lvlText w:val=""/>
      <w:lvlJc w:val="left"/>
      <w:pPr>
        <w:ind w:hanging="360" w:left="705"/>
      </w:pPr>
      <w:rPr>
        <w:rFonts w:ascii="Symbol" w:hAnsi="Symbol" w:hint="default"/>
      </w:rPr>
    </w:lvl>
    <w:lvl w:ilvl="1" w:tplc="04090003">
      <w:start w:val="1"/>
      <w:numFmt w:val="bullet"/>
      <w:suff w:val="tab"/>
      <w:lvlText w:val="o"/>
      <w:lvlJc w:val="left"/>
      <w:pPr>
        <w:ind w:hanging="360" w:left="1425"/>
      </w:pPr>
      <w:rPr>
        <w:rFonts w:ascii="Courier New" w:hAnsi="Courier New" w:cs="Courier New" w:hint="default"/>
      </w:rPr>
    </w:lvl>
    <w:lvl w:ilvl="2" w:tplc="04090005">
      <w:start w:val="1"/>
      <w:numFmt w:val="bullet"/>
      <w:suff w:val="tab"/>
      <w:lvlText w:val=""/>
      <w:lvlJc w:val="left"/>
      <w:pPr>
        <w:ind w:hanging="360" w:left="2145"/>
      </w:pPr>
      <w:rPr>
        <w:rFonts w:ascii="Wingdings" w:hAnsi="Wingdings" w:hint="default"/>
      </w:rPr>
    </w:lvl>
    <w:lvl w:ilvl="3" w:tplc="04090001">
      <w:start w:val="1"/>
      <w:numFmt w:val="bullet"/>
      <w:suff w:val="tab"/>
      <w:lvlText w:val=""/>
      <w:lvlJc w:val="left"/>
      <w:pPr>
        <w:ind w:hanging="360" w:left="2865"/>
      </w:pPr>
      <w:rPr>
        <w:rFonts w:ascii="Symbol" w:hAnsi="Symbol" w:hint="default"/>
      </w:rPr>
    </w:lvl>
    <w:lvl w:ilvl="4" w:tplc="04090003">
      <w:start w:val="1"/>
      <w:numFmt w:val="bullet"/>
      <w:suff w:val="tab"/>
      <w:lvlText w:val="o"/>
      <w:lvlJc w:val="left"/>
      <w:pPr>
        <w:ind w:hanging="360" w:left="3585"/>
      </w:pPr>
      <w:rPr>
        <w:rFonts w:ascii="Courier New" w:hAnsi="Courier New" w:cs="Courier New" w:hint="default"/>
      </w:rPr>
    </w:lvl>
    <w:lvl w:ilvl="5" w:tplc="04090005">
      <w:start w:val="1"/>
      <w:numFmt w:val="bullet"/>
      <w:suff w:val="tab"/>
      <w:lvlText w:val=""/>
      <w:lvlJc w:val="left"/>
      <w:pPr>
        <w:ind w:hanging="360" w:left="4305"/>
      </w:pPr>
      <w:rPr>
        <w:rFonts w:ascii="Wingdings" w:hAnsi="Wingdings" w:hint="default"/>
      </w:rPr>
    </w:lvl>
    <w:lvl w:ilvl="6" w:tplc="04090001">
      <w:start w:val="1"/>
      <w:numFmt w:val="bullet"/>
      <w:suff w:val="tab"/>
      <w:lvlText w:val=""/>
      <w:lvlJc w:val="left"/>
      <w:pPr>
        <w:ind w:hanging="360" w:left="5025"/>
      </w:pPr>
      <w:rPr>
        <w:rFonts w:ascii="Symbol" w:hAnsi="Symbol" w:hint="default"/>
      </w:rPr>
    </w:lvl>
    <w:lvl w:ilvl="7" w:tplc="04090003">
      <w:start w:val="1"/>
      <w:numFmt w:val="bullet"/>
      <w:suff w:val="tab"/>
      <w:lvlText w:val="o"/>
      <w:lvlJc w:val="left"/>
      <w:pPr>
        <w:ind w:hanging="360" w:left="5745"/>
      </w:pPr>
      <w:rPr>
        <w:rFonts w:ascii="Courier New" w:hAnsi="Courier New" w:cs="Courier New" w:hint="default"/>
      </w:rPr>
    </w:lvl>
    <w:lvl w:ilvl="8" w:tplc="04090005">
      <w:start w:val="1"/>
      <w:numFmt w:val="bullet"/>
      <w:suff w:val="tab"/>
      <w:lvlText w:val=""/>
      <w:lvlJc w:val="left"/>
      <w:pPr>
        <w:ind w:hanging="360" w:left="6465"/>
      </w:pPr>
      <w:rPr>
        <w:rFonts w:ascii="Wingdings" w:hAnsi="Wingdings" w:hint="default"/>
      </w:rPr>
    </w:lvl>
  </w:abstractNum>
  <w:abstractNum w:abstractNumId="2">
    <w:nsid w:val="0A896309"/>
    <w:multiLevelType w:val="hybridMultilevel"/>
    <w:lvl w:ilvl="0" w:tplc="029ED538">
      <w:start w:val="1"/>
      <w:numFmt w:val="bullet"/>
      <w:suff w:val="tab"/>
      <w:lvlText w:val="•"/>
      <w:lvlJc w:val="left"/>
      <w:pPr>
        <w:ind w:left="705"/>
      </w:pPr>
      <w:rPr>
        <w:rFonts w:ascii="Arial" w:hAnsi="Arial" w:cs="Arial" w:eastAsia="Arial"/>
        <w:b w:val="0"/>
        <w:i w:val="0"/>
        <w:color w:val="000000"/>
        <w:sz w:val="20"/>
        <w:szCs w:val="20"/>
        <w:u w:val="none" w:color="000000"/>
        <w:shd w:val="clear" w:color="auto" w:fill="auto"/>
        <w:vertAlign w:val="baseline"/>
      </w:rPr>
    </w:lvl>
    <w:lvl w:ilvl="1" w:tplc="789C9826">
      <w:start w:val="1"/>
      <w:numFmt w:val="bullet"/>
      <w:suff w:val="tab"/>
      <w:lvlText w:val="o"/>
      <w:lvlJc w:val="left"/>
      <w:pPr>
        <w:ind w:left="1440"/>
      </w:pPr>
      <w:rPr>
        <w:rFonts w:ascii="Segoe UI Symbol" w:hAnsi="Segoe UI Symbol" w:cs="Segoe UI Symbol" w:eastAsia="Segoe UI Symbol"/>
        <w:b w:val="0"/>
        <w:i w:val="0"/>
        <w:color w:val="000000"/>
        <w:sz w:val="20"/>
        <w:szCs w:val="20"/>
        <w:u w:val="none" w:color="000000"/>
        <w:shd w:val="clear" w:color="auto" w:fill="auto"/>
        <w:vertAlign w:val="baseline"/>
      </w:rPr>
    </w:lvl>
    <w:lvl w:ilvl="2" w:tplc="4F2EE6B4">
      <w:start w:val="1"/>
      <w:numFmt w:val="bullet"/>
      <w:suff w:val="tab"/>
      <w:lvlText w:val="▪"/>
      <w:lvlJc w:val="left"/>
      <w:pPr>
        <w:ind w:left="2160"/>
      </w:pPr>
      <w:rPr>
        <w:rFonts w:ascii="Segoe UI Symbol" w:hAnsi="Segoe UI Symbol" w:cs="Segoe UI Symbol" w:eastAsia="Segoe UI Symbol"/>
        <w:b w:val="0"/>
        <w:i w:val="0"/>
        <w:color w:val="000000"/>
        <w:sz w:val="20"/>
        <w:szCs w:val="20"/>
        <w:u w:val="none" w:color="000000"/>
        <w:shd w:val="clear" w:color="auto" w:fill="auto"/>
        <w:vertAlign w:val="baseline"/>
      </w:rPr>
    </w:lvl>
    <w:lvl w:ilvl="3" w:tplc="3E64DA58">
      <w:start w:val="1"/>
      <w:numFmt w:val="bullet"/>
      <w:suff w:val="tab"/>
      <w:lvlText w:val="•"/>
      <w:lvlJc w:val="left"/>
      <w:pPr>
        <w:ind w:left="2880"/>
      </w:pPr>
      <w:rPr>
        <w:rFonts w:ascii="Arial" w:hAnsi="Arial" w:cs="Arial" w:eastAsia="Arial"/>
        <w:b w:val="0"/>
        <w:i w:val="0"/>
        <w:color w:val="000000"/>
        <w:sz w:val="20"/>
        <w:szCs w:val="20"/>
        <w:u w:val="none" w:color="000000"/>
        <w:shd w:val="clear" w:color="auto" w:fill="auto"/>
        <w:vertAlign w:val="baseline"/>
      </w:rPr>
    </w:lvl>
    <w:lvl w:ilvl="4" w:tplc="E6F044D6">
      <w:start w:val="1"/>
      <w:numFmt w:val="bullet"/>
      <w:suff w:val="tab"/>
      <w:lvlText w:val="o"/>
      <w:lvlJc w:val="left"/>
      <w:pPr>
        <w:ind w:left="3600"/>
      </w:pPr>
      <w:rPr>
        <w:rFonts w:ascii="Segoe UI Symbol" w:hAnsi="Segoe UI Symbol" w:cs="Segoe UI Symbol" w:eastAsia="Segoe UI Symbol"/>
        <w:b w:val="0"/>
        <w:i w:val="0"/>
        <w:color w:val="000000"/>
        <w:sz w:val="20"/>
        <w:szCs w:val="20"/>
        <w:u w:val="none" w:color="000000"/>
        <w:shd w:val="clear" w:color="auto" w:fill="auto"/>
        <w:vertAlign w:val="baseline"/>
      </w:rPr>
    </w:lvl>
    <w:lvl w:ilvl="5" w:tplc="33326132">
      <w:start w:val="1"/>
      <w:numFmt w:val="bullet"/>
      <w:suff w:val="tab"/>
      <w:lvlText w:val="▪"/>
      <w:lvlJc w:val="left"/>
      <w:pPr>
        <w:ind w:left="4320"/>
      </w:pPr>
      <w:rPr>
        <w:rFonts w:ascii="Segoe UI Symbol" w:hAnsi="Segoe UI Symbol" w:cs="Segoe UI Symbol" w:eastAsia="Segoe UI Symbol"/>
        <w:b w:val="0"/>
        <w:i w:val="0"/>
        <w:color w:val="000000"/>
        <w:sz w:val="20"/>
        <w:szCs w:val="20"/>
        <w:u w:val="none" w:color="000000"/>
        <w:shd w:val="clear" w:color="auto" w:fill="auto"/>
        <w:vertAlign w:val="baseline"/>
      </w:rPr>
    </w:lvl>
    <w:lvl w:ilvl="6" w:tplc="1DF837D2">
      <w:start w:val="1"/>
      <w:numFmt w:val="bullet"/>
      <w:suff w:val="tab"/>
      <w:lvlText w:val="•"/>
      <w:lvlJc w:val="left"/>
      <w:pPr>
        <w:ind w:left="5040"/>
      </w:pPr>
      <w:rPr>
        <w:rFonts w:ascii="Arial" w:hAnsi="Arial" w:cs="Arial" w:eastAsia="Arial"/>
        <w:b w:val="0"/>
        <w:i w:val="0"/>
        <w:color w:val="000000"/>
        <w:sz w:val="20"/>
        <w:szCs w:val="20"/>
        <w:u w:val="none" w:color="000000"/>
        <w:shd w:val="clear" w:color="auto" w:fill="auto"/>
        <w:vertAlign w:val="baseline"/>
      </w:rPr>
    </w:lvl>
    <w:lvl w:ilvl="7" w:tplc="F22E72C8">
      <w:start w:val="1"/>
      <w:numFmt w:val="bullet"/>
      <w:suff w:val="tab"/>
      <w:lvlText w:val="o"/>
      <w:lvlJc w:val="left"/>
      <w:pPr>
        <w:ind w:left="5760"/>
      </w:pPr>
      <w:rPr>
        <w:rFonts w:ascii="Segoe UI Symbol" w:hAnsi="Segoe UI Symbol" w:cs="Segoe UI Symbol" w:eastAsia="Segoe UI Symbol"/>
        <w:b w:val="0"/>
        <w:i w:val="0"/>
        <w:color w:val="000000"/>
        <w:sz w:val="20"/>
        <w:szCs w:val="20"/>
        <w:u w:val="none" w:color="000000"/>
        <w:shd w:val="clear" w:color="auto" w:fill="auto"/>
        <w:vertAlign w:val="baseline"/>
      </w:rPr>
    </w:lvl>
    <w:lvl w:ilvl="8" w:tplc="E8965ED2">
      <w:start w:val="1"/>
      <w:numFmt w:val="bullet"/>
      <w:suff w:val="tab"/>
      <w:lvlText w:val="▪"/>
      <w:lvlJc w:val="left"/>
      <w:pPr>
        <w:ind w:left="6480"/>
      </w:pPr>
      <w:rPr>
        <w:rFonts w:ascii="Segoe UI Symbol" w:hAnsi="Segoe UI Symbol" w:cs="Segoe UI Symbol" w:eastAsia="Segoe UI Symbol"/>
        <w:b w:val="0"/>
        <w:i w:val="0"/>
        <w:color w:val="000000"/>
        <w:sz w:val="20"/>
        <w:szCs w:val="20"/>
        <w:u w:val="none" w:color="000000"/>
        <w:shd w:val="clear" w:color="auto" w:fill="auto"/>
        <w:vertAlign w:val="baseline"/>
      </w:rPr>
    </w:lvl>
  </w:abstractNum>
  <w:abstractNum w:abstractNumId="3">
    <w:nsid w:val="0DC15C47"/>
    <w:multiLevelType w:val="hybridMultilevel"/>
    <w:lvl w:ilvl="0" w:tplc="26B43ED6">
      <w:start w:val="1"/>
      <w:numFmt w:val="bullet"/>
      <w:suff w:val="tab"/>
      <w:lvlText w:val="•"/>
      <w:lvlJc w:val="left"/>
      <w:pPr>
        <w:ind w:left="705"/>
      </w:pPr>
      <w:rPr>
        <w:rFonts w:ascii="Arial" w:hAnsi="Arial" w:cs="Arial" w:eastAsia="Arial"/>
        <w:b w:val="0"/>
        <w:i w:val="0"/>
        <w:color w:val="000000"/>
        <w:sz w:val="20"/>
        <w:szCs w:val="20"/>
        <w:u w:val="none" w:color="000000"/>
        <w:shd w:val="clear" w:color="auto" w:fill="auto"/>
        <w:vertAlign w:val="baseline"/>
      </w:rPr>
    </w:lvl>
    <w:lvl w:ilvl="1" w:tplc="2B108AC6">
      <w:start w:val="1"/>
      <w:numFmt w:val="bullet"/>
      <w:suff w:val="tab"/>
      <w:lvlText w:val="o"/>
      <w:lvlJc w:val="left"/>
      <w:pPr>
        <w:ind w:left="1440"/>
      </w:pPr>
      <w:rPr>
        <w:rFonts w:ascii="Segoe UI Symbol" w:hAnsi="Segoe UI Symbol" w:cs="Segoe UI Symbol" w:eastAsia="Segoe UI Symbol"/>
        <w:b w:val="0"/>
        <w:i w:val="0"/>
        <w:color w:val="000000"/>
        <w:sz w:val="20"/>
        <w:szCs w:val="20"/>
        <w:u w:val="none" w:color="000000"/>
        <w:shd w:val="clear" w:color="auto" w:fill="auto"/>
        <w:vertAlign w:val="baseline"/>
      </w:rPr>
    </w:lvl>
    <w:lvl w:ilvl="2" w:tplc="333AB548">
      <w:start w:val="1"/>
      <w:numFmt w:val="bullet"/>
      <w:suff w:val="tab"/>
      <w:lvlText w:val="▪"/>
      <w:lvlJc w:val="left"/>
      <w:pPr>
        <w:ind w:left="2160"/>
      </w:pPr>
      <w:rPr>
        <w:rFonts w:ascii="Segoe UI Symbol" w:hAnsi="Segoe UI Symbol" w:cs="Segoe UI Symbol" w:eastAsia="Segoe UI Symbol"/>
        <w:b w:val="0"/>
        <w:i w:val="0"/>
        <w:color w:val="000000"/>
        <w:sz w:val="20"/>
        <w:szCs w:val="20"/>
        <w:u w:val="none" w:color="000000"/>
        <w:shd w:val="clear" w:color="auto" w:fill="auto"/>
        <w:vertAlign w:val="baseline"/>
      </w:rPr>
    </w:lvl>
    <w:lvl w:ilvl="3" w:tplc="2CB20042">
      <w:start w:val="1"/>
      <w:numFmt w:val="bullet"/>
      <w:suff w:val="tab"/>
      <w:lvlText w:val="•"/>
      <w:lvlJc w:val="left"/>
      <w:pPr>
        <w:ind w:left="2880"/>
      </w:pPr>
      <w:rPr>
        <w:rFonts w:ascii="Arial" w:hAnsi="Arial" w:cs="Arial" w:eastAsia="Arial"/>
        <w:b w:val="0"/>
        <w:i w:val="0"/>
        <w:color w:val="000000"/>
        <w:sz w:val="20"/>
        <w:szCs w:val="20"/>
        <w:u w:val="none" w:color="000000"/>
        <w:shd w:val="clear" w:color="auto" w:fill="auto"/>
        <w:vertAlign w:val="baseline"/>
      </w:rPr>
    </w:lvl>
    <w:lvl w:ilvl="4" w:tplc="5B0A02D8">
      <w:start w:val="1"/>
      <w:numFmt w:val="bullet"/>
      <w:suff w:val="tab"/>
      <w:lvlText w:val="o"/>
      <w:lvlJc w:val="left"/>
      <w:pPr>
        <w:ind w:left="3600"/>
      </w:pPr>
      <w:rPr>
        <w:rFonts w:ascii="Segoe UI Symbol" w:hAnsi="Segoe UI Symbol" w:cs="Segoe UI Symbol" w:eastAsia="Segoe UI Symbol"/>
        <w:b w:val="0"/>
        <w:i w:val="0"/>
        <w:color w:val="000000"/>
        <w:sz w:val="20"/>
        <w:szCs w:val="20"/>
        <w:u w:val="none" w:color="000000"/>
        <w:shd w:val="clear" w:color="auto" w:fill="auto"/>
        <w:vertAlign w:val="baseline"/>
      </w:rPr>
    </w:lvl>
    <w:lvl w:ilvl="5" w:tplc="5D1E9EE8">
      <w:start w:val="1"/>
      <w:numFmt w:val="bullet"/>
      <w:suff w:val="tab"/>
      <w:lvlText w:val="▪"/>
      <w:lvlJc w:val="left"/>
      <w:pPr>
        <w:ind w:left="4320"/>
      </w:pPr>
      <w:rPr>
        <w:rFonts w:ascii="Segoe UI Symbol" w:hAnsi="Segoe UI Symbol" w:cs="Segoe UI Symbol" w:eastAsia="Segoe UI Symbol"/>
        <w:b w:val="0"/>
        <w:i w:val="0"/>
        <w:color w:val="000000"/>
        <w:sz w:val="20"/>
        <w:szCs w:val="20"/>
        <w:u w:val="none" w:color="000000"/>
        <w:shd w:val="clear" w:color="auto" w:fill="auto"/>
        <w:vertAlign w:val="baseline"/>
      </w:rPr>
    </w:lvl>
    <w:lvl w:ilvl="6" w:tplc="CF2C891E">
      <w:start w:val="1"/>
      <w:numFmt w:val="bullet"/>
      <w:suff w:val="tab"/>
      <w:lvlText w:val="•"/>
      <w:lvlJc w:val="left"/>
      <w:pPr>
        <w:ind w:left="5040"/>
      </w:pPr>
      <w:rPr>
        <w:rFonts w:ascii="Arial" w:hAnsi="Arial" w:cs="Arial" w:eastAsia="Arial"/>
        <w:b w:val="0"/>
        <w:i w:val="0"/>
        <w:color w:val="000000"/>
        <w:sz w:val="20"/>
        <w:szCs w:val="20"/>
        <w:u w:val="none" w:color="000000"/>
        <w:shd w:val="clear" w:color="auto" w:fill="auto"/>
        <w:vertAlign w:val="baseline"/>
      </w:rPr>
    </w:lvl>
    <w:lvl w:ilvl="7" w:tplc="ABE63310">
      <w:start w:val="1"/>
      <w:numFmt w:val="bullet"/>
      <w:suff w:val="tab"/>
      <w:lvlText w:val="o"/>
      <w:lvlJc w:val="left"/>
      <w:pPr>
        <w:ind w:left="5760"/>
      </w:pPr>
      <w:rPr>
        <w:rFonts w:ascii="Segoe UI Symbol" w:hAnsi="Segoe UI Symbol" w:cs="Segoe UI Symbol" w:eastAsia="Segoe UI Symbol"/>
        <w:b w:val="0"/>
        <w:i w:val="0"/>
        <w:color w:val="000000"/>
        <w:sz w:val="20"/>
        <w:szCs w:val="20"/>
        <w:u w:val="none" w:color="000000"/>
        <w:shd w:val="clear" w:color="auto" w:fill="auto"/>
        <w:vertAlign w:val="baseline"/>
      </w:rPr>
    </w:lvl>
    <w:lvl w:ilvl="8" w:tplc="3FD68A04">
      <w:start w:val="1"/>
      <w:numFmt w:val="bullet"/>
      <w:suff w:val="tab"/>
      <w:lvlText w:val="▪"/>
      <w:lvlJc w:val="left"/>
      <w:pPr>
        <w:ind w:left="6480"/>
      </w:pPr>
      <w:rPr>
        <w:rFonts w:ascii="Segoe UI Symbol" w:hAnsi="Segoe UI Symbol" w:cs="Segoe UI Symbol" w:eastAsia="Segoe UI Symbol"/>
        <w:b w:val="0"/>
        <w:i w:val="0"/>
        <w:color w:val="000000"/>
        <w:sz w:val="20"/>
        <w:szCs w:val="20"/>
        <w:u w:val="none" w:color="000000"/>
        <w:shd w:val="clear" w:color="auto" w:fill="auto"/>
        <w:vertAlign w:val="baseline"/>
      </w:rPr>
    </w:lvl>
  </w:abstractNum>
  <w:abstractNum w:abstractNumId="4">
    <w:nsid w:val="1DC306A8"/>
    <w:multiLevelType w:val="hybridMultilevel"/>
    <w:lvl w:ilvl="0" w:tplc="7520EF62">
      <w:start w:val="1"/>
      <w:numFmt w:val="bullet"/>
      <w:suff w:val="tab"/>
      <w:lvlText w:val="•"/>
      <w:lvlJc w:val="left"/>
      <w:pPr>
        <w:ind w:left="705"/>
      </w:pPr>
      <w:rPr>
        <w:rFonts w:ascii="Arial" w:hAnsi="Arial" w:cs="Arial" w:eastAsia="Arial"/>
        <w:b w:val="0"/>
        <w:i w:val="0"/>
        <w:color w:val="000000"/>
        <w:sz w:val="20"/>
        <w:szCs w:val="20"/>
        <w:u w:val="none" w:color="000000"/>
        <w:shd w:val="clear" w:color="auto" w:fill="auto"/>
        <w:vertAlign w:val="baseline"/>
      </w:rPr>
    </w:lvl>
    <w:lvl w:ilvl="1" w:tplc="4774C3CC">
      <w:start w:val="1"/>
      <w:numFmt w:val="bullet"/>
      <w:suff w:val="tab"/>
      <w:lvlText w:val="o"/>
      <w:lvlJc w:val="left"/>
      <w:pPr>
        <w:ind w:left="1440"/>
      </w:pPr>
      <w:rPr>
        <w:rFonts w:ascii="Segoe UI Symbol" w:hAnsi="Segoe UI Symbol" w:cs="Segoe UI Symbol" w:eastAsia="Segoe UI Symbol"/>
        <w:b w:val="0"/>
        <w:i w:val="0"/>
        <w:color w:val="000000"/>
        <w:sz w:val="20"/>
        <w:szCs w:val="20"/>
        <w:u w:val="none" w:color="000000"/>
        <w:shd w:val="clear" w:color="auto" w:fill="auto"/>
        <w:vertAlign w:val="baseline"/>
      </w:rPr>
    </w:lvl>
    <w:lvl w:ilvl="2" w:tplc="20165302">
      <w:start w:val="1"/>
      <w:numFmt w:val="bullet"/>
      <w:suff w:val="tab"/>
      <w:lvlText w:val="▪"/>
      <w:lvlJc w:val="left"/>
      <w:pPr>
        <w:ind w:left="2160"/>
      </w:pPr>
      <w:rPr>
        <w:rFonts w:ascii="Segoe UI Symbol" w:hAnsi="Segoe UI Symbol" w:cs="Segoe UI Symbol" w:eastAsia="Segoe UI Symbol"/>
        <w:b w:val="0"/>
        <w:i w:val="0"/>
        <w:color w:val="000000"/>
        <w:sz w:val="20"/>
        <w:szCs w:val="20"/>
        <w:u w:val="none" w:color="000000"/>
        <w:shd w:val="clear" w:color="auto" w:fill="auto"/>
        <w:vertAlign w:val="baseline"/>
      </w:rPr>
    </w:lvl>
    <w:lvl w:ilvl="3" w:tplc="D94A88AA">
      <w:start w:val="1"/>
      <w:numFmt w:val="bullet"/>
      <w:suff w:val="tab"/>
      <w:lvlText w:val="•"/>
      <w:lvlJc w:val="left"/>
      <w:pPr>
        <w:ind w:left="2880"/>
      </w:pPr>
      <w:rPr>
        <w:rFonts w:ascii="Arial" w:hAnsi="Arial" w:cs="Arial" w:eastAsia="Arial"/>
        <w:b w:val="0"/>
        <w:i w:val="0"/>
        <w:color w:val="000000"/>
        <w:sz w:val="20"/>
        <w:szCs w:val="20"/>
        <w:u w:val="none" w:color="000000"/>
        <w:shd w:val="clear" w:color="auto" w:fill="auto"/>
        <w:vertAlign w:val="baseline"/>
      </w:rPr>
    </w:lvl>
    <w:lvl w:ilvl="4" w:tplc="51E4F836">
      <w:start w:val="1"/>
      <w:numFmt w:val="bullet"/>
      <w:suff w:val="tab"/>
      <w:lvlText w:val="o"/>
      <w:lvlJc w:val="left"/>
      <w:pPr>
        <w:ind w:left="3600"/>
      </w:pPr>
      <w:rPr>
        <w:rFonts w:ascii="Segoe UI Symbol" w:hAnsi="Segoe UI Symbol" w:cs="Segoe UI Symbol" w:eastAsia="Segoe UI Symbol"/>
        <w:b w:val="0"/>
        <w:i w:val="0"/>
        <w:color w:val="000000"/>
        <w:sz w:val="20"/>
        <w:szCs w:val="20"/>
        <w:u w:val="none" w:color="000000"/>
        <w:shd w:val="clear" w:color="auto" w:fill="auto"/>
        <w:vertAlign w:val="baseline"/>
      </w:rPr>
    </w:lvl>
    <w:lvl w:ilvl="5" w:tplc="D65E5FF2">
      <w:start w:val="1"/>
      <w:numFmt w:val="bullet"/>
      <w:suff w:val="tab"/>
      <w:lvlText w:val="▪"/>
      <w:lvlJc w:val="left"/>
      <w:pPr>
        <w:ind w:left="4320"/>
      </w:pPr>
      <w:rPr>
        <w:rFonts w:ascii="Segoe UI Symbol" w:hAnsi="Segoe UI Symbol" w:cs="Segoe UI Symbol" w:eastAsia="Segoe UI Symbol"/>
        <w:b w:val="0"/>
        <w:i w:val="0"/>
        <w:color w:val="000000"/>
        <w:sz w:val="20"/>
        <w:szCs w:val="20"/>
        <w:u w:val="none" w:color="000000"/>
        <w:shd w:val="clear" w:color="auto" w:fill="auto"/>
        <w:vertAlign w:val="baseline"/>
      </w:rPr>
    </w:lvl>
    <w:lvl w:ilvl="6" w:tplc="3B127FE0">
      <w:start w:val="1"/>
      <w:numFmt w:val="bullet"/>
      <w:suff w:val="tab"/>
      <w:lvlText w:val="•"/>
      <w:lvlJc w:val="left"/>
      <w:pPr>
        <w:ind w:left="5040"/>
      </w:pPr>
      <w:rPr>
        <w:rFonts w:ascii="Arial" w:hAnsi="Arial" w:cs="Arial" w:eastAsia="Arial"/>
        <w:b w:val="0"/>
        <w:i w:val="0"/>
        <w:color w:val="000000"/>
        <w:sz w:val="20"/>
        <w:szCs w:val="20"/>
        <w:u w:val="none" w:color="000000"/>
        <w:shd w:val="clear" w:color="auto" w:fill="auto"/>
        <w:vertAlign w:val="baseline"/>
      </w:rPr>
    </w:lvl>
    <w:lvl w:ilvl="7" w:tplc="541AFE5A">
      <w:start w:val="1"/>
      <w:numFmt w:val="bullet"/>
      <w:suff w:val="tab"/>
      <w:lvlText w:val="o"/>
      <w:lvlJc w:val="left"/>
      <w:pPr>
        <w:ind w:left="5760"/>
      </w:pPr>
      <w:rPr>
        <w:rFonts w:ascii="Segoe UI Symbol" w:hAnsi="Segoe UI Symbol" w:cs="Segoe UI Symbol" w:eastAsia="Segoe UI Symbol"/>
        <w:b w:val="0"/>
        <w:i w:val="0"/>
        <w:color w:val="000000"/>
        <w:sz w:val="20"/>
        <w:szCs w:val="20"/>
        <w:u w:val="none" w:color="000000"/>
        <w:shd w:val="clear" w:color="auto" w:fill="auto"/>
        <w:vertAlign w:val="baseline"/>
      </w:rPr>
    </w:lvl>
    <w:lvl w:ilvl="8" w:tplc="475025F0">
      <w:start w:val="1"/>
      <w:numFmt w:val="bullet"/>
      <w:suff w:val="tab"/>
      <w:lvlText w:val="▪"/>
      <w:lvlJc w:val="left"/>
      <w:pPr>
        <w:ind w:left="6480"/>
      </w:pPr>
      <w:rPr>
        <w:rFonts w:ascii="Segoe UI Symbol" w:hAnsi="Segoe UI Symbol" w:cs="Segoe UI Symbol" w:eastAsia="Segoe UI Symbol"/>
        <w:b w:val="0"/>
        <w:i w:val="0"/>
        <w:color w:val="000000"/>
        <w:sz w:val="20"/>
        <w:szCs w:val="20"/>
        <w:u w:val="none" w:color="000000"/>
        <w:shd w:val="clear" w:color="auto" w:fill="auto"/>
        <w:vertAlign w:val="baseline"/>
      </w:rPr>
    </w:lvl>
  </w:abstractNum>
  <w:abstractNum w:abstractNumId="5">
    <w:nsid w:val="2ED27A19"/>
    <w:multiLevelType w:val="hybridMultilevel"/>
    <w:lvl w:ilvl="0" w:tplc="04090001">
      <w:start w:val="1"/>
      <w:numFmt w:val="bullet"/>
      <w:suff w:val="tab"/>
      <w:lvlText w:val=""/>
      <w:lvlJc w:val="left"/>
      <w:pPr>
        <w:ind w:hanging="360" w:left="720"/>
      </w:pPr>
      <w:rPr>
        <w:rFonts w:ascii="Symbol" w:hAnsi="Symbol" w:hint="default"/>
      </w:rPr>
    </w:lvl>
    <w:lvl w:ilvl="1" w:tplc="04090003">
      <w:start w:val="1"/>
      <w:numFmt w:val="bullet"/>
      <w:suff w:val="tab"/>
      <w:lvlText w:val="o"/>
      <w:lvlJc w:val="left"/>
      <w:pPr>
        <w:ind w:hanging="360" w:left="1440"/>
      </w:pPr>
      <w:rPr>
        <w:rFonts w:ascii="Courier New" w:hAnsi="Courier New" w:cs="Courier New" w:hint="default"/>
      </w:rPr>
    </w:lvl>
    <w:lvl w:ilvl="2" w:tplc="04090005">
      <w:start w:val="1"/>
      <w:numFmt w:val="bullet"/>
      <w:suff w:val="tab"/>
      <w:lvlText w:val=""/>
      <w:lvlJc w:val="left"/>
      <w:pPr>
        <w:ind w:hanging="360" w:left="2160"/>
      </w:pPr>
      <w:rPr>
        <w:rFonts w:ascii="Wingdings" w:hAnsi="Wingdings" w:hint="default"/>
      </w:rPr>
    </w:lvl>
    <w:lvl w:ilvl="3" w:tplc="04090001">
      <w:start w:val="1"/>
      <w:numFmt w:val="bullet"/>
      <w:suff w:val="tab"/>
      <w:lvlText w:val=""/>
      <w:lvlJc w:val="left"/>
      <w:pPr>
        <w:ind w:hanging="360" w:left="2880"/>
      </w:pPr>
      <w:rPr>
        <w:rFonts w:ascii="Symbol" w:hAnsi="Symbol" w:hint="default"/>
      </w:rPr>
    </w:lvl>
    <w:lvl w:ilvl="4" w:tplc="04090003">
      <w:start w:val="1"/>
      <w:numFmt w:val="bullet"/>
      <w:suff w:val="tab"/>
      <w:lvlText w:val="o"/>
      <w:lvlJc w:val="left"/>
      <w:pPr>
        <w:ind w:hanging="360" w:left="3600"/>
      </w:pPr>
      <w:rPr>
        <w:rFonts w:ascii="Courier New" w:hAnsi="Courier New" w:cs="Courier New" w:hint="default"/>
      </w:rPr>
    </w:lvl>
    <w:lvl w:ilvl="5" w:tplc="04090005">
      <w:start w:val="1"/>
      <w:numFmt w:val="bullet"/>
      <w:suff w:val="tab"/>
      <w:lvlText w:val=""/>
      <w:lvlJc w:val="left"/>
      <w:pPr>
        <w:ind w:hanging="360" w:left="4320"/>
      </w:pPr>
      <w:rPr>
        <w:rFonts w:ascii="Wingdings" w:hAnsi="Wingdings" w:hint="default"/>
      </w:rPr>
    </w:lvl>
    <w:lvl w:ilvl="6" w:tplc="04090001">
      <w:start w:val="1"/>
      <w:numFmt w:val="bullet"/>
      <w:suff w:val="tab"/>
      <w:lvlText w:val=""/>
      <w:lvlJc w:val="left"/>
      <w:pPr>
        <w:ind w:hanging="360" w:left="5040"/>
      </w:pPr>
      <w:rPr>
        <w:rFonts w:ascii="Symbol" w:hAnsi="Symbol" w:hint="default"/>
      </w:rPr>
    </w:lvl>
    <w:lvl w:ilvl="7" w:tplc="04090003">
      <w:start w:val="1"/>
      <w:numFmt w:val="bullet"/>
      <w:suff w:val="tab"/>
      <w:lvlText w:val="o"/>
      <w:lvlJc w:val="left"/>
      <w:pPr>
        <w:ind w:hanging="360" w:left="5760"/>
      </w:pPr>
      <w:rPr>
        <w:rFonts w:ascii="Courier New" w:hAnsi="Courier New" w:cs="Courier New" w:hint="default"/>
      </w:rPr>
    </w:lvl>
    <w:lvl w:ilvl="8" w:tplc="04090005">
      <w:start w:val="1"/>
      <w:numFmt w:val="bullet"/>
      <w:suff w:val="tab"/>
      <w:lvlText w:val=""/>
      <w:lvlJc w:val="left"/>
      <w:pPr>
        <w:ind w:hanging="360" w:left="6480"/>
      </w:pPr>
      <w:rPr>
        <w:rFonts w:ascii="Wingdings" w:hAnsi="Wingdings" w:hint="default"/>
      </w:rPr>
    </w:lvl>
  </w:abstractNum>
  <w:abstractNum w:abstractNumId="6">
    <w:nsid w:val="32151F4F"/>
    <w:multiLevelType w:val="hybridMultilevel"/>
    <w:lvl w:ilvl="0" w:tplc="04090001">
      <w:start w:val="1"/>
      <w:numFmt w:val="bullet"/>
      <w:suff w:val="tab"/>
      <w:lvlText w:val=""/>
      <w:lvlJc w:val="left"/>
      <w:pPr>
        <w:ind w:hanging="360" w:left="720"/>
      </w:pPr>
      <w:rPr>
        <w:rFonts w:ascii="Symbol" w:hAnsi="Symbol" w:hint="default"/>
      </w:rPr>
    </w:lvl>
    <w:lvl w:ilvl="1" w:tplc="04090003">
      <w:start w:val="1"/>
      <w:numFmt w:val="bullet"/>
      <w:suff w:val="tab"/>
      <w:lvlText w:val="o"/>
      <w:lvlJc w:val="left"/>
      <w:pPr>
        <w:ind w:hanging="360" w:left="1440"/>
      </w:pPr>
      <w:rPr>
        <w:rFonts w:ascii="Courier New" w:hAnsi="Courier New" w:cs="Courier New" w:hint="default"/>
      </w:rPr>
    </w:lvl>
    <w:lvl w:ilvl="2" w:tplc="04090005">
      <w:start w:val="1"/>
      <w:numFmt w:val="bullet"/>
      <w:suff w:val="tab"/>
      <w:lvlText w:val=""/>
      <w:lvlJc w:val="left"/>
      <w:pPr>
        <w:ind w:hanging="360" w:left="2160"/>
      </w:pPr>
      <w:rPr>
        <w:rFonts w:ascii="Wingdings" w:hAnsi="Wingdings" w:hint="default"/>
      </w:rPr>
    </w:lvl>
    <w:lvl w:ilvl="3" w:tplc="04090001">
      <w:start w:val="1"/>
      <w:numFmt w:val="bullet"/>
      <w:suff w:val="tab"/>
      <w:lvlText w:val=""/>
      <w:lvlJc w:val="left"/>
      <w:pPr>
        <w:ind w:hanging="360" w:left="2880"/>
      </w:pPr>
      <w:rPr>
        <w:rFonts w:ascii="Symbol" w:hAnsi="Symbol" w:hint="default"/>
      </w:rPr>
    </w:lvl>
    <w:lvl w:ilvl="4" w:tplc="04090003">
      <w:start w:val="1"/>
      <w:numFmt w:val="bullet"/>
      <w:suff w:val="tab"/>
      <w:lvlText w:val="o"/>
      <w:lvlJc w:val="left"/>
      <w:pPr>
        <w:ind w:hanging="360" w:left="3600"/>
      </w:pPr>
      <w:rPr>
        <w:rFonts w:ascii="Courier New" w:hAnsi="Courier New" w:cs="Courier New" w:hint="default"/>
      </w:rPr>
    </w:lvl>
    <w:lvl w:ilvl="5" w:tplc="04090005">
      <w:start w:val="1"/>
      <w:numFmt w:val="bullet"/>
      <w:suff w:val="tab"/>
      <w:lvlText w:val=""/>
      <w:lvlJc w:val="left"/>
      <w:pPr>
        <w:ind w:hanging="360" w:left="4320"/>
      </w:pPr>
      <w:rPr>
        <w:rFonts w:ascii="Wingdings" w:hAnsi="Wingdings" w:hint="default"/>
      </w:rPr>
    </w:lvl>
    <w:lvl w:ilvl="6" w:tplc="04090001">
      <w:start w:val="1"/>
      <w:numFmt w:val="bullet"/>
      <w:suff w:val="tab"/>
      <w:lvlText w:val=""/>
      <w:lvlJc w:val="left"/>
      <w:pPr>
        <w:ind w:hanging="360" w:left="5040"/>
      </w:pPr>
      <w:rPr>
        <w:rFonts w:ascii="Symbol" w:hAnsi="Symbol" w:hint="default"/>
      </w:rPr>
    </w:lvl>
    <w:lvl w:ilvl="7" w:tplc="04090003">
      <w:start w:val="1"/>
      <w:numFmt w:val="bullet"/>
      <w:suff w:val="tab"/>
      <w:lvlText w:val="o"/>
      <w:lvlJc w:val="left"/>
      <w:pPr>
        <w:ind w:hanging="360" w:left="5760"/>
      </w:pPr>
      <w:rPr>
        <w:rFonts w:ascii="Courier New" w:hAnsi="Courier New" w:cs="Courier New" w:hint="default"/>
      </w:rPr>
    </w:lvl>
    <w:lvl w:ilvl="8" w:tplc="04090005">
      <w:start w:val="1"/>
      <w:numFmt w:val="bullet"/>
      <w:suff w:val="tab"/>
      <w:lvlText w:val=""/>
      <w:lvlJc w:val="left"/>
      <w:pPr>
        <w:ind w:hanging="360" w:left="6480"/>
      </w:pPr>
      <w:rPr>
        <w:rFonts w:ascii="Wingdings" w:hAnsi="Wingdings" w:hint="default"/>
      </w:rPr>
    </w:lvl>
  </w:abstractNum>
  <w:abstractNum w:abstractNumId="7">
    <w:nsid w:val="387E7446"/>
    <w:multiLevelType w:val="hybridMultilevel"/>
    <w:lvl w:ilvl="0" w:tplc="F0D474AA">
      <w:start w:val="1"/>
      <w:numFmt w:val="bullet"/>
      <w:suff w:val="tab"/>
      <w:lvlText w:val="•"/>
      <w:lvlJc w:val="left"/>
      <w:pPr>
        <w:ind w:left="705"/>
      </w:pPr>
      <w:rPr>
        <w:rFonts w:ascii="Arial" w:hAnsi="Arial" w:cs="Arial" w:eastAsia="Arial"/>
        <w:b w:val="0"/>
        <w:i w:val="0"/>
        <w:color w:val="000000"/>
        <w:sz w:val="20"/>
        <w:szCs w:val="20"/>
        <w:u w:val="none" w:color="000000"/>
        <w:shd w:val="clear" w:color="auto" w:fill="auto"/>
        <w:vertAlign w:val="baseline"/>
      </w:rPr>
    </w:lvl>
    <w:lvl w:ilvl="1" w:tplc="1124EBD2">
      <w:start w:val="1"/>
      <w:numFmt w:val="bullet"/>
      <w:suff w:val="tab"/>
      <w:lvlText w:val="o"/>
      <w:lvlJc w:val="left"/>
      <w:pPr>
        <w:ind w:left="1440"/>
      </w:pPr>
      <w:rPr>
        <w:rFonts w:ascii="Segoe UI Symbol" w:hAnsi="Segoe UI Symbol" w:cs="Segoe UI Symbol" w:eastAsia="Segoe UI Symbol"/>
        <w:b w:val="0"/>
        <w:i w:val="0"/>
        <w:color w:val="000000"/>
        <w:sz w:val="20"/>
        <w:szCs w:val="20"/>
        <w:u w:val="none" w:color="000000"/>
        <w:shd w:val="clear" w:color="auto" w:fill="auto"/>
        <w:vertAlign w:val="baseline"/>
      </w:rPr>
    </w:lvl>
    <w:lvl w:ilvl="2" w:tplc="753E5AB0">
      <w:start w:val="1"/>
      <w:numFmt w:val="bullet"/>
      <w:suff w:val="tab"/>
      <w:lvlText w:val="▪"/>
      <w:lvlJc w:val="left"/>
      <w:pPr>
        <w:ind w:left="2160"/>
      </w:pPr>
      <w:rPr>
        <w:rFonts w:ascii="Segoe UI Symbol" w:hAnsi="Segoe UI Symbol" w:cs="Segoe UI Symbol" w:eastAsia="Segoe UI Symbol"/>
        <w:b w:val="0"/>
        <w:i w:val="0"/>
        <w:color w:val="000000"/>
        <w:sz w:val="20"/>
        <w:szCs w:val="20"/>
        <w:u w:val="none" w:color="000000"/>
        <w:shd w:val="clear" w:color="auto" w:fill="auto"/>
        <w:vertAlign w:val="baseline"/>
      </w:rPr>
    </w:lvl>
    <w:lvl w:ilvl="3" w:tplc="913650A6">
      <w:start w:val="1"/>
      <w:numFmt w:val="bullet"/>
      <w:suff w:val="tab"/>
      <w:lvlText w:val="•"/>
      <w:lvlJc w:val="left"/>
      <w:pPr>
        <w:ind w:left="2880"/>
      </w:pPr>
      <w:rPr>
        <w:rFonts w:ascii="Arial" w:hAnsi="Arial" w:cs="Arial" w:eastAsia="Arial"/>
        <w:b w:val="0"/>
        <w:i w:val="0"/>
        <w:color w:val="000000"/>
        <w:sz w:val="20"/>
        <w:szCs w:val="20"/>
        <w:u w:val="none" w:color="000000"/>
        <w:shd w:val="clear" w:color="auto" w:fill="auto"/>
        <w:vertAlign w:val="baseline"/>
      </w:rPr>
    </w:lvl>
    <w:lvl w:ilvl="4" w:tplc="7D4C3750">
      <w:start w:val="1"/>
      <w:numFmt w:val="bullet"/>
      <w:suff w:val="tab"/>
      <w:lvlText w:val="o"/>
      <w:lvlJc w:val="left"/>
      <w:pPr>
        <w:ind w:left="3600"/>
      </w:pPr>
      <w:rPr>
        <w:rFonts w:ascii="Segoe UI Symbol" w:hAnsi="Segoe UI Symbol" w:cs="Segoe UI Symbol" w:eastAsia="Segoe UI Symbol"/>
        <w:b w:val="0"/>
        <w:i w:val="0"/>
        <w:color w:val="000000"/>
        <w:sz w:val="20"/>
        <w:szCs w:val="20"/>
        <w:u w:val="none" w:color="000000"/>
        <w:shd w:val="clear" w:color="auto" w:fill="auto"/>
        <w:vertAlign w:val="baseline"/>
      </w:rPr>
    </w:lvl>
    <w:lvl w:ilvl="5" w:tplc="6A5A8BAA">
      <w:start w:val="1"/>
      <w:numFmt w:val="bullet"/>
      <w:suff w:val="tab"/>
      <w:lvlText w:val="▪"/>
      <w:lvlJc w:val="left"/>
      <w:pPr>
        <w:ind w:left="4320"/>
      </w:pPr>
      <w:rPr>
        <w:rFonts w:ascii="Segoe UI Symbol" w:hAnsi="Segoe UI Symbol" w:cs="Segoe UI Symbol" w:eastAsia="Segoe UI Symbol"/>
        <w:b w:val="0"/>
        <w:i w:val="0"/>
        <w:color w:val="000000"/>
        <w:sz w:val="20"/>
        <w:szCs w:val="20"/>
        <w:u w:val="none" w:color="000000"/>
        <w:shd w:val="clear" w:color="auto" w:fill="auto"/>
        <w:vertAlign w:val="baseline"/>
      </w:rPr>
    </w:lvl>
    <w:lvl w:ilvl="6" w:tplc="8C202486">
      <w:start w:val="1"/>
      <w:numFmt w:val="bullet"/>
      <w:suff w:val="tab"/>
      <w:lvlText w:val="•"/>
      <w:lvlJc w:val="left"/>
      <w:pPr>
        <w:ind w:left="5040"/>
      </w:pPr>
      <w:rPr>
        <w:rFonts w:ascii="Arial" w:hAnsi="Arial" w:cs="Arial" w:eastAsia="Arial"/>
        <w:b w:val="0"/>
        <w:i w:val="0"/>
        <w:color w:val="000000"/>
        <w:sz w:val="20"/>
        <w:szCs w:val="20"/>
        <w:u w:val="none" w:color="000000"/>
        <w:shd w:val="clear" w:color="auto" w:fill="auto"/>
        <w:vertAlign w:val="baseline"/>
      </w:rPr>
    </w:lvl>
    <w:lvl w:ilvl="7" w:tplc="824E878C">
      <w:start w:val="1"/>
      <w:numFmt w:val="bullet"/>
      <w:suff w:val="tab"/>
      <w:lvlText w:val="o"/>
      <w:lvlJc w:val="left"/>
      <w:pPr>
        <w:ind w:left="5760"/>
      </w:pPr>
      <w:rPr>
        <w:rFonts w:ascii="Segoe UI Symbol" w:hAnsi="Segoe UI Symbol" w:cs="Segoe UI Symbol" w:eastAsia="Segoe UI Symbol"/>
        <w:b w:val="0"/>
        <w:i w:val="0"/>
        <w:color w:val="000000"/>
        <w:sz w:val="20"/>
        <w:szCs w:val="20"/>
        <w:u w:val="none" w:color="000000"/>
        <w:shd w:val="clear" w:color="auto" w:fill="auto"/>
        <w:vertAlign w:val="baseline"/>
      </w:rPr>
    </w:lvl>
    <w:lvl w:ilvl="8" w:tplc="A10A77FE">
      <w:start w:val="1"/>
      <w:numFmt w:val="bullet"/>
      <w:suff w:val="tab"/>
      <w:lvlText w:val="▪"/>
      <w:lvlJc w:val="left"/>
      <w:pPr>
        <w:ind w:left="6480"/>
      </w:pPr>
      <w:rPr>
        <w:rFonts w:ascii="Segoe UI Symbol" w:hAnsi="Segoe UI Symbol" w:cs="Segoe UI Symbol" w:eastAsia="Segoe UI Symbol"/>
        <w:b w:val="0"/>
        <w:i w:val="0"/>
        <w:color w:val="000000"/>
        <w:sz w:val="20"/>
        <w:szCs w:val="20"/>
        <w:u w:val="none" w:color="000000"/>
        <w:shd w:val="clear" w:color="auto" w:fill="auto"/>
        <w:vertAlign w:val="baseline"/>
      </w:rPr>
    </w:lvl>
  </w:abstractNum>
  <w:abstractNum w:abstractNumId="8">
    <w:nsid w:val="403D26B4"/>
    <w:multiLevelType w:val="hybridMultilevel"/>
    <w:lvl w:ilvl="0" w:tplc="04090001">
      <w:start w:val="1"/>
      <w:numFmt w:val="bullet"/>
      <w:suff w:val="tab"/>
      <w:lvlText w:val=""/>
      <w:lvlJc w:val="left"/>
      <w:pPr>
        <w:ind w:hanging="360" w:left="705"/>
      </w:pPr>
      <w:rPr>
        <w:rFonts w:ascii="Symbol" w:hAnsi="Symbol" w:hint="default"/>
      </w:rPr>
    </w:lvl>
    <w:lvl w:ilvl="1" w:tplc="04090003">
      <w:start w:val="1"/>
      <w:numFmt w:val="bullet"/>
      <w:suff w:val="tab"/>
      <w:lvlText w:val="o"/>
      <w:lvlJc w:val="left"/>
      <w:pPr>
        <w:ind w:hanging="360" w:left="1425"/>
      </w:pPr>
      <w:rPr>
        <w:rFonts w:ascii="Courier New" w:hAnsi="Courier New" w:cs="Courier New" w:hint="default"/>
      </w:rPr>
    </w:lvl>
    <w:lvl w:ilvl="2" w:tplc="04090005">
      <w:start w:val="1"/>
      <w:numFmt w:val="bullet"/>
      <w:suff w:val="tab"/>
      <w:lvlText w:val=""/>
      <w:lvlJc w:val="left"/>
      <w:pPr>
        <w:ind w:hanging="360" w:left="2145"/>
      </w:pPr>
      <w:rPr>
        <w:rFonts w:ascii="Wingdings" w:hAnsi="Wingdings" w:hint="default"/>
      </w:rPr>
    </w:lvl>
    <w:lvl w:ilvl="3" w:tplc="04090001">
      <w:start w:val="1"/>
      <w:numFmt w:val="bullet"/>
      <w:suff w:val="tab"/>
      <w:lvlText w:val=""/>
      <w:lvlJc w:val="left"/>
      <w:pPr>
        <w:ind w:hanging="360" w:left="2865"/>
      </w:pPr>
      <w:rPr>
        <w:rFonts w:ascii="Symbol" w:hAnsi="Symbol" w:hint="default"/>
      </w:rPr>
    </w:lvl>
    <w:lvl w:ilvl="4" w:tplc="04090003">
      <w:start w:val="1"/>
      <w:numFmt w:val="bullet"/>
      <w:suff w:val="tab"/>
      <w:lvlText w:val="o"/>
      <w:lvlJc w:val="left"/>
      <w:pPr>
        <w:ind w:hanging="360" w:left="3585"/>
      </w:pPr>
      <w:rPr>
        <w:rFonts w:ascii="Courier New" w:hAnsi="Courier New" w:cs="Courier New" w:hint="default"/>
      </w:rPr>
    </w:lvl>
    <w:lvl w:ilvl="5" w:tplc="04090005">
      <w:start w:val="1"/>
      <w:numFmt w:val="bullet"/>
      <w:suff w:val="tab"/>
      <w:lvlText w:val=""/>
      <w:lvlJc w:val="left"/>
      <w:pPr>
        <w:ind w:hanging="360" w:left="4305"/>
      </w:pPr>
      <w:rPr>
        <w:rFonts w:ascii="Wingdings" w:hAnsi="Wingdings" w:hint="default"/>
      </w:rPr>
    </w:lvl>
    <w:lvl w:ilvl="6" w:tplc="04090001">
      <w:start w:val="1"/>
      <w:numFmt w:val="bullet"/>
      <w:suff w:val="tab"/>
      <w:lvlText w:val=""/>
      <w:lvlJc w:val="left"/>
      <w:pPr>
        <w:ind w:hanging="360" w:left="5025"/>
      </w:pPr>
      <w:rPr>
        <w:rFonts w:ascii="Symbol" w:hAnsi="Symbol" w:hint="default"/>
      </w:rPr>
    </w:lvl>
    <w:lvl w:ilvl="7" w:tplc="04090003">
      <w:start w:val="1"/>
      <w:numFmt w:val="bullet"/>
      <w:suff w:val="tab"/>
      <w:lvlText w:val="o"/>
      <w:lvlJc w:val="left"/>
      <w:pPr>
        <w:ind w:hanging="360" w:left="5745"/>
      </w:pPr>
      <w:rPr>
        <w:rFonts w:ascii="Courier New" w:hAnsi="Courier New" w:cs="Courier New" w:hint="default"/>
      </w:rPr>
    </w:lvl>
    <w:lvl w:ilvl="8" w:tplc="04090005">
      <w:start w:val="1"/>
      <w:numFmt w:val="bullet"/>
      <w:suff w:val="tab"/>
      <w:lvlText w:val=""/>
      <w:lvlJc w:val="left"/>
      <w:pPr>
        <w:ind w:hanging="360" w:left="6465"/>
      </w:pPr>
      <w:rPr>
        <w:rFonts w:ascii="Wingdings" w:hAnsi="Wingdings" w:hint="default"/>
      </w:rPr>
    </w:lvl>
  </w:abstractNum>
  <w:abstractNum w:abstractNumId="9">
    <w:nsid w:val="5C31162C"/>
    <w:multiLevelType w:val="hybridMultilevel"/>
    <w:lvl w:ilvl="0" w:tplc="04090001">
      <w:start w:val="1"/>
      <w:numFmt w:val="bullet"/>
      <w:suff w:val="tab"/>
      <w:lvlText w:val=""/>
      <w:lvlJc w:val="left"/>
      <w:pPr>
        <w:ind w:hanging="360" w:left="720"/>
      </w:pPr>
      <w:rPr>
        <w:rFonts w:ascii="Symbol" w:hAnsi="Symbol" w:hint="default"/>
      </w:rPr>
    </w:lvl>
    <w:lvl w:ilvl="1" w:tplc="04090003">
      <w:start w:val="1"/>
      <w:numFmt w:val="bullet"/>
      <w:suff w:val="tab"/>
      <w:lvlText w:val="o"/>
      <w:lvlJc w:val="left"/>
      <w:pPr>
        <w:ind w:hanging="360" w:left="1440"/>
      </w:pPr>
      <w:rPr>
        <w:rFonts w:ascii="Courier New" w:hAnsi="Courier New" w:cs="Courier New" w:hint="default"/>
      </w:rPr>
    </w:lvl>
    <w:lvl w:ilvl="2" w:tplc="04090005">
      <w:start w:val="1"/>
      <w:numFmt w:val="bullet"/>
      <w:suff w:val="tab"/>
      <w:lvlText w:val=""/>
      <w:lvlJc w:val="left"/>
      <w:pPr>
        <w:ind w:hanging="360" w:left="2160"/>
      </w:pPr>
      <w:rPr>
        <w:rFonts w:ascii="Wingdings" w:hAnsi="Wingdings" w:hint="default"/>
      </w:rPr>
    </w:lvl>
    <w:lvl w:ilvl="3" w:tplc="04090001">
      <w:start w:val="1"/>
      <w:numFmt w:val="bullet"/>
      <w:suff w:val="tab"/>
      <w:lvlText w:val=""/>
      <w:lvlJc w:val="left"/>
      <w:pPr>
        <w:ind w:hanging="360" w:left="2880"/>
      </w:pPr>
      <w:rPr>
        <w:rFonts w:ascii="Symbol" w:hAnsi="Symbol" w:hint="default"/>
      </w:rPr>
    </w:lvl>
    <w:lvl w:ilvl="4" w:tplc="04090003">
      <w:start w:val="1"/>
      <w:numFmt w:val="bullet"/>
      <w:suff w:val="tab"/>
      <w:lvlText w:val="o"/>
      <w:lvlJc w:val="left"/>
      <w:pPr>
        <w:ind w:hanging="360" w:left="3600"/>
      </w:pPr>
      <w:rPr>
        <w:rFonts w:ascii="Courier New" w:hAnsi="Courier New" w:cs="Courier New" w:hint="default"/>
      </w:rPr>
    </w:lvl>
    <w:lvl w:ilvl="5" w:tplc="04090005">
      <w:start w:val="1"/>
      <w:numFmt w:val="bullet"/>
      <w:suff w:val="tab"/>
      <w:lvlText w:val=""/>
      <w:lvlJc w:val="left"/>
      <w:pPr>
        <w:ind w:hanging="360" w:left="4320"/>
      </w:pPr>
      <w:rPr>
        <w:rFonts w:ascii="Wingdings" w:hAnsi="Wingdings" w:hint="default"/>
      </w:rPr>
    </w:lvl>
    <w:lvl w:ilvl="6" w:tplc="04090001">
      <w:start w:val="1"/>
      <w:numFmt w:val="bullet"/>
      <w:suff w:val="tab"/>
      <w:lvlText w:val=""/>
      <w:lvlJc w:val="left"/>
      <w:pPr>
        <w:ind w:hanging="360" w:left="5040"/>
      </w:pPr>
      <w:rPr>
        <w:rFonts w:ascii="Symbol" w:hAnsi="Symbol" w:hint="default"/>
      </w:rPr>
    </w:lvl>
    <w:lvl w:ilvl="7" w:tplc="04090003">
      <w:start w:val="1"/>
      <w:numFmt w:val="bullet"/>
      <w:suff w:val="tab"/>
      <w:lvlText w:val="o"/>
      <w:lvlJc w:val="left"/>
      <w:pPr>
        <w:ind w:hanging="360" w:left="5760"/>
      </w:pPr>
      <w:rPr>
        <w:rFonts w:ascii="Courier New" w:hAnsi="Courier New" w:cs="Courier New" w:hint="default"/>
      </w:rPr>
    </w:lvl>
    <w:lvl w:ilvl="8" w:tplc="04090005">
      <w:start w:val="1"/>
      <w:numFmt w:val="bullet"/>
      <w:suff w:val="tab"/>
      <w:lvlText w:val=""/>
      <w:lvlJc w:val="left"/>
      <w:pPr>
        <w:ind w:hanging="360" w:left="6480"/>
      </w:pPr>
      <w:rPr>
        <w:rFonts w:ascii="Wingdings" w:hAnsi="Wingdings" w:hint="default"/>
      </w:rPr>
    </w:lvl>
  </w:abstractNum>
  <w:abstractNum w:abstractNumId="10">
    <w:nsid w:val="5D6536C7"/>
    <w:multiLevelType w:val="hybridMultilevel"/>
    <w:lvl w:ilvl="0" w:tplc="15B8A712">
      <w:start w:val="1"/>
      <w:numFmt w:val="bullet"/>
      <w:suff w:val="tab"/>
      <w:lvlText w:val="•"/>
      <w:lvlJc w:val="left"/>
      <w:pPr>
        <w:ind w:left="705"/>
      </w:pPr>
      <w:rPr>
        <w:rFonts w:ascii="Arial" w:hAnsi="Arial" w:cs="Arial" w:eastAsia="Arial"/>
        <w:b w:val="0"/>
        <w:i w:val="0"/>
        <w:color w:val="000000"/>
        <w:sz w:val="20"/>
        <w:szCs w:val="20"/>
        <w:u w:val="none" w:color="000000"/>
        <w:shd w:val="clear" w:color="auto" w:fill="auto"/>
        <w:vertAlign w:val="baseline"/>
      </w:rPr>
    </w:lvl>
    <w:lvl w:ilvl="1" w:tplc="C7F8015E">
      <w:start w:val="1"/>
      <w:numFmt w:val="bullet"/>
      <w:suff w:val="tab"/>
      <w:lvlText w:val="o"/>
      <w:lvlJc w:val="left"/>
      <w:pPr>
        <w:ind w:left="1440"/>
      </w:pPr>
      <w:rPr>
        <w:rFonts w:ascii="Segoe UI Symbol" w:hAnsi="Segoe UI Symbol" w:cs="Segoe UI Symbol" w:eastAsia="Segoe UI Symbol"/>
        <w:b w:val="0"/>
        <w:i w:val="0"/>
        <w:color w:val="000000"/>
        <w:sz w:val="20"/>
        <w:szCs w:val="20"/>
        <w:u w:val="none" w:color="000000"/>
        <w:shd w:val="clear" w:color="auto" w:fill="auto"/>
        <w:vertAlign w:val="baseline"/>
      </w:rPr>
    </w:lvl>
    <w:lvl w:ilvl="2" w:tplc="F2B6F4AA">
      <w:start w:val="1"/>
      <w:numFmt w:val="bullet"/>
      <w:suff w:val="tab"/>
      <w:lvlText w:val="▪"/>
      <w:lvlJc w:val="left"/>
      <w:pPr>
        <w:ind w:left="2160"/>
      </w:pPr>
      <w:rPr>
        <w:rFonts w:ascii="Segoe UI Symbol" w:hAnsi="Segoe UI Symbol" w:cs="Segoe UI Symbol" w:eastAsia="Segoe UI Symbol"/>
        <w:b w:val="0"/>
        <w:i w:val="0"/>
        <w:color w:val="000000"/>
        <w:sz w:val="20"/>
        <w:szCs w:val="20"/>
        <w:u w:val="none" w:color="000000"/>
        <w:shd w:val="clear" w:color="auto" w:fill="auto"/>
        <w:vertAlign w:val="baseline"/>
      </w:rPr>
    </w:lvl>
    <w:lvl w:ilvl="3" w:tplc="D07A672E">
      <w:start w:val="1"/>
      <w:numFmt w:val="bullet"/>
      <w:suff w:val="tab"/>
      <w:lvlText w:val="•"/>
      <w:lvlJc w:val="left"/>
      <w:pPr>
        <w:ind w:left="2880"/>
      </w:pPr>
      <w:rPr>
        <w:rFonts w:ascii="Arial" w:hAnsi="Arial" w:cs="Arial" w:eastAsia="Arial"/>
        <w:b w:val="0"/>
        <w:i w:val="0"/>
        <w:color w:val="000000"/>
        <w:sz w:val="20"/>
        <w:szCs w:val="20"/>
        <w:u w:val="none" w:color="000000"/>
        <w:shd w:val="clear" w:color="auto" w:fill="auto"/>
        <w:vertAlign w:val="baseline"/>
      </w:rPr>
    </w:lvl>
    <w:lvl w:ilvl="4" w:tplc="AD54142C">
      <w:start w:val="1"/>
      <w:numFmt w:val="bullet"/>
      <w:suff w:val="tab"/>
      <w:lvlText w:val="o"/>
      <w:lvlJc w:val="left"/>
      <w:pPr>
        <w:ind w:left="3600"/>
      </w:pPr>
      <w:rPr>
        <w:rFonts w:ascii="Segoe UI Symbol" w:hAnsi="Segoe UI Symbol" w:cs="Segoe UI Symbol" w:eastAsia="Segoe UI Symbol"/>
        <w:b w:val="0"/>
        <w:i w:val="0"/>
        <w:color w:val="000000"/>
        <w:sz w:val="20"/>
        <w:szCs w:val="20"/>
        <w:u w:val="none" w:color="000000"/>
        <w:shd w:val="clear" w:color="auto" w:fill="auto"/>
        <w:vertAlign w:val="baseline"/>
      </w:rPr>
    </w:lvl>
    <w:lvl w:ilvl="5" w:tplc="320A1FBC">
      <w:start w:val="1"/>
      <w:numFmt w:val="bullet"/>
      <w:suff w:val="tab"/>
      <w:lvlText w:val="▪"/>
      <w:lvlJc w:val="left"/>
      <w:pPr>
        <w:ind w:left="4320"/>
      </w:pPr>
      <w:rPr>
        <w:rFonts w:ascii="Segoe UI Symbol" w:hAnsi="Segoe UI Symbol" w:cs="Segoe UI Symbol" w:eastAsia="Segoe UI Symbol"/>
        <w:b w:val="0"/>
        <w:i w:val="0"/>
        <w:color w:val="000000"/>
        <w:sz w:val="20"/>
        <w:szCs w:val="20"/>
        <w:u w:val="none" w:color="000000"/>
        <w:shd w:val="clear" w:color="auto" w:fill="auto"/>
        <w:vertAlign w:val="baseline"/>
      </w:rPr>
    </w:lvl>
    <w:lvl w:ilvl="6" w:tplc="F05CBB5C">
      <w:start w:val="1"/>
      <w:numFmt w:val="bullet"/>
      <w:suff w:val="tab"/>
      <w:lvlText w:val="•"/>
      <w:lvlJc w:val="left"/>
      <w:pPr>
        <w:ind w:left="5040"/>
      </w:pPr>
      <w:rPr>
        <w:rFonts w:ascii="Arial" w:hAnsi="Arial" w:cs="Arial" w:eastAsia="Arial"/>
        <w:b w:val="0"/>
        <w:i w:val="0"/>
        <w:color w:val="000000"/>
        <w:sz w:val="20"/>
        <w:szCs w:val="20"/>
        <w:u w:val="none" w:color="000000"/>
        <w:shd w:val="clear" w:color="auto" w:fill="auto"/>
        <w:vertAlign w:val="baseline"/>
      </w:rPr>
    </w:lvl>
    <w:lvl w:ilvl="7" w:tplc="5B3C6F32">
      <w:start w:val="1"/>
      <w:numFmt w:val="bullet"/>
      <w:suff w:val="tab"/>
      <w:lvlText w:val="o"/>
      <w:lvlJc w:val="left"/>
      <w:pPr>
        <w:ind w:left="5760"/>
      </w:pPr>
      <w:rPr>
        <w:rFonts w:ascii="Segoe UI Symbol" w:hAnsi="Segoe UI Symbol" w:cs="Segoe UI Symbol" w:eastAsia="Segoe UI Symbol"/>
        <w:b w:val="0"/>
        <w:i w:val="0"/>
        <w:color w:val="000000"/>
        <w:sz w:val="20"/>
        <w:szCs w:val="20"/>
        <w:u w:val="none" w:color="000000"/>
        <w:shd w:val="clear" w:color="auto" w:fill="auto"/>
        <w:vertAlign w:val="baseline"/>
      </w:rPr>
    </w:lvl>
    <w:lvl w:ilvl="8" w:tplc="4BA8DFF4">
      <w:start w:val="1"/>
      <w:numFmt w:val="bullet"/>
      <w:suff w:val="tab"/>
      <w:lvlText w:val="▪"/>
      <w:lvlJc w:val="left"/>
      <w:pPr>
        <w:ind w:left="6480"/>
      </w:pPr>
      <w:rPr>
        <w:rFonts w:ascii="Segoe UI Symbol" w:hAnsi="Segoe UI Symbol" w:cs="Segoe UI Symbol" w:eastAsia="Segoe UI Symbol"/>
        <w:b w:val="0"/>
        <w:i w:val="0"/>
        <w:color w:val="000000"/>
        <w:sz w:val="20"/>
        <w:szCs w:val="20"/>
        <w:u w:val="none" w:color="000000"/>
        <w:shd w:val="clear" w:color="auto" w:fill="auto"/>
        <w:vertAlign w:val="baseline"/>
      </w:rPr>
    </w:lvl>
  </w:abstractNum>
  <w:abstractNum w:abstractNumId="11">
    <w:nsid w:val="66EC365E"/>
    <w:multiLevelType w:val="multilevel"/>
    <w:lvl w:ilvl="0">
      <w:start w:val="1"/>
      <w:numFmt w:val="bullet"/>
      <w:suff w:val="tab"/>
      <w:lvlText w:val=""/>
      <w:lvlJc w:val="left"/>
      <w:pPr>
        <w:ind w:hanging="360" w:left="720"/>
        <w:tabs>
          <w:tab w:val="num" w:pos="720" w:leader="none"/>
        </w:tabs>
      </w:pPr>
      <w:rPr>
        <w:rFonts w:ascii="Symbol" w:hAnsi="Symbol" w:hint="default"/>
        <w:sz w:val="20"/>
      </w:rPr>
    </w:lvl>
    <w:lvl w:ilvl="1">
      <w:start w:val="1"/>
      <w:numFmt w:val="bullet"/>
      <w:suff w:val="tab"/>
      <w:lvlText w:val="o"/>
      <w:lvlJc w:val="left"/>
      <w:pPr>
        <w:ind w:hanging="360" w:left="1440"/>
        <w:tabs>
          <w:tab w:val="num" w:pos="1440" w:leader="none"/>
        </w:tabs>
      </w:pPr>
      <w:rPr>
        <w:rFonts w:ascii="Courier New" w:hAnsi="Courier New" w:hint="default"/>
        <w:sz w:val="20"/>
      </w:rPr>
    </w:lvl>
    <w:lvl w:ilvl="2">
      <w:start w:val="1"/>
      <w:numFmt w:val="bullet"/>
      <w:suff w:val="tab"/>
      <w:lvlText w:val=""/>
      <w:lvlJc w:val="left"/>
      <w:pPr>
        <w:ind w:hanging="360" w:left="2160"/>
        <w:tabs>
          <w:tab w:val="num" w:pos="2160" w:leader="none"/>
        </w:tabs>
      </w:pPr>
      <w:rPr>
        <w:rFonts w:ascii="Wingdings" w:hAnsi="Wingdings" w:hint="default"/>
        <w:sz w:val="20"/>
      </w:rPr>
    </w:lvl>
    <w:lvl w:ilvl="3">
      <w:start w:val="1"/>
      <w:numFmt w:val="bullet"/>
      <w:suff w:val="tab"/>
      <w:lvlText w:val=""/>
      <w:lvlJc w:val="left"/>
      <w:pPr>
        <w:ind w:hanging="360" w:left="2880"/>
        <w:tabs>
          <w:tab w:val="num" w:pos="2880" w:leader="none"/>
        </w:tabs>
      </w:pPr>
      <w:rPr>
        <w:rFonts w:ascii="Wingdings" w:hAnsi="Wingdings" w:hint="default"/>
        <w:sz w:val="20"/>
      </w:rPr>
    </w:lvl>
    <w:lvl w:ilvl="4">
      <w:start w:val="1"/>
      <w:numFmt w:val="bullet"/>
      <w:suff w:val="tab"/>
      <w:lvlText w:val=""/>
      <w:lvlJc w:val="left"/>
      <w:pPr>
        <w:ind w:hanging="360" w:left="3600"/>
        <w:tabs>
          <w:tab w:val="num" w:pos="3600" w:leader="none"/>
        </w:tabs>
      </w:pPr>
      <w:rPr>
        <w:rFonts w:ascii="Wingdings" w:hAnsi="Wingdings" w:hint="default"/>
        <w:sz w:val="20"/>
      </w:rPr>
    </w:lvl>
    <w:lvl w:ilvl="5">
      <w:start w:val="1"/>
      <w:numFmt w:val="bullet"/>
      <w:suff w:val="tab"/>
      <w:lvlText w:val=""/>
      <w:lvlJc w:val="left"/>
      <w:pPr>
        <w:ind w:hanging="360" w:left="4320"/>
        <w:tabs>
          <w:tab w:val="num" w:pos="4320" w:leader="none"/>
        </w:tabs>
      </w:pPr>
      <w:rPr>
        <w:rFonts w:ascii="Wingdings" w:hAnsi="Wingdings" w:hint="default"/>
        <w:sz w:val="20"/>
      </w:rPr>
    </w:lvl>
    <w:lvl w:ilvl="6">
      <w:start w:val="1"/>
      <w:numFmt w:val="bullet"/>
      <w:suff w:val="tab"/>
      <w:lvlText w:val=""/>
      <w:lvlJc w:val="left"/>
      <w:pPr>
        <w:ind w:hanging="360" w:left="5040"/>
        <w:tabs>
          <w:tab w:val="num" w:pos="5040" w:leader="none"/>
        </w:tabs>
      </w:pPr>
      <w:rPr>
        <w:rFonts w:ascii="Wingdings" w:hAnsi="Wingdings" w:hint="default"/>
        <w:sz w:val="20"/>
      </w:rPr>
    </w:lvl>
    <w:lvl w:ilvl="7">
      <w:start w:val="1"/>
      <w:numFmt w:val="bullet"/>
      <w:suff w:val="tab"/>
      <w:lvlText w:val=""/>
      <w:lvlJc w:val="left"/>
      <w:pPr>
        <w:ind w:hanging="360" w:left="5760"/>
        <w:tabs>
          <w:tab w:val="num" w:pos="5760" w:leader="none"/>
        </w:tabs>
      </w:pPr>
      <w:rPr>
        <w:rFonts w:ascii="Wingdings" w:hAnsi="Wingdings" w:hint="default"/>
        <w:sz w:val="20"/>
      </w:rPr>
    </w:lvl>
    <w:lvl w:ilvl="8">
      <w:start w:val="1"/>
      <w:numFmt w:val="bullet"/>
      <w:suff w:val="tab"/>
      <w:lvlText w:val=""/>
      <w:lvlJc w:val="left"/>
      <w:pPr>
        <w:ind w:hanging="360" w:left="6480"/>
        <w:tabs>
          <w:tab w:val="num" w:pos="6480" w:leader="none"/>
        </w:tabs>
      </w:pPr>
      <w:rPr>
        <w:rFonts w:ascii="Wingdings" w:hAnsi="Wingdings" w:hint="default"/>
        <w:sz w:val="20"/>
      </w:rPr>
    </w:lvl>
  </w:abstractNum>
  <w:abstractNum w:abstractNumId="12">
    <w:nsid w:val="6BCD718F"/>
    <w:multiLevelType w:val="hybridMultilevel"/>
    <w:lvl w:ilvl="0" w:tplc="04090001">
      <w:start w:val="1"/>
      <w:numFmt w:val="bullet"/>
      <w:suff w:val="tab"/>
      <w:lvlText w:val=""/>
      <w:lvlJc w:val="left"/>
      <w:pPr>
        <w:ind w:hanging="360" w:left="705"/>
      </w:pPr>
      <w:rPr>
        <w:rFonts w:ascii="Symbol" w:hAnsi="Symbol" w:hint="default"/>
      </w:rPr>
    </w:lvl>
    <w:lvl w:ilvl="1" w:tplc="04090003">
      <w:start w:val="1"/>
      <w:numFmt w:val="bullet"/>
      <w:suff w:val="tab"/>
      <w:lvlText w:val="o"/>
      <w:lvlJc w:val="left"/>
      <w:pPr>
        <w:ind w:hanging="360" w:left="1425"/>
      </w:pPr>
      <w:rPr>
        <w:rFonts w:ascii="Courier New" w:hAnsi="Courier New" w:cs="Courier New" w:hint="default"/>
      </w:rPr>
    </w:lvl>
    <w:lvl w:ilvl="2" w:tplc="04090005">
      <w:start w:val="1"/>
      <w:numFmt w:val="bullet"/>
      <w:suff w:val="tab"/>
      <w:lvlText w:val=""/>
      <w:lvlJc w:val="left"/>
      <w:pPr>
        <w:ind w:hanging="360" w:left="2145"/>
      </w:pPr>
      <w:rPr>
        <w:rFonts w:ascii="Wingdings" w:hAnsi="Wingdings" w:hint="default"/>
      </w:rPr>
    </w:lvl>
    <w:lvl w:ilvl="3" w:tplc="04090001">
      <w:start w:val="1"/>
      <w:numFmt w:val="bullet"/>
      <w:suff w:val="tab"/>
      <w:lvlText w:val=""/>
      <w:lvlJc w:val="left"/>
      <w:pPr>
        <w:ind w:hanging="360" w:left="2865"/>
      </w:pPr>
      <w:rPr>
        <w:rFonts w:ascii="Symbol" w:hAnsi="Symbol" w:hint="default"/>
      </w:rPr>
    </w:lvl>
    <w:lvl w:ilvl="4" w:tplc="04090003">
      <w:start w:val="1"/>
      <w:numFmt w:val="bullet"/>
      <w:suff w:val="tab"/>
      <w:lvlText w:val="o"/>
      <w:lvlJc w:val="left"/>
      <w:pPr>
        <w:ind w:hanging="360" w:left="3585"/>
      </w:pPr>
      <w:rPr>
        <w:rFonts w:ascii="Courier New" w:hAnsi="Courier New" w:cs="Courier New" w:hint="default"/>
      </w:rPr>
    </w:lvl>
    <w:lvl w:ilvl="5" w:tplc="04090005">
      <w:start w:val="1"/>
      <w:numFmt w:val="bullet"/>
      <w:suff w:val="tab"/>
      <w:lvlText w:val=""/>
      <w:lvlJc w:val="left"/>
      <w:pPr>
        <w:ind w:hanging="360" w:left="4305"/>
      </w:pPr>
      <w:rPr>
        <w:rFonts w:ascii="Wingdings" w:hAnsi="Wingdings" w:hint="default"/>
      </w:rPr>
    </w:lvl>
    <w:lvl w:ilvl="6" w:tplc="04090001">
      <w:start w:val="1"/>
      <w:numFmt w:val="bullet"/>
      <w:suff w:val="tab"/>
      <w:lvlText w:val=""/>
      <w:lvlJc w:val="left"/>
      <w:pPr>
        <w:ind w:hanging="360" w:left="5025"/>
      </w:pPr>
      <w:rPr>
        <w:rFonts w:ascii="Symbol" w:hAnsi="Symbol" w:hint="default"/>
      </w:rPr>
    </w:lvl>
    <w:lvl w:ilvl="7" w:tplc="04090003">
      <w:start w:val="1"/>
      <w:numFmt w:val="bullet"/>
      <w:suff w:val="tab"/>
      <w:lvlText w:val="o"/>
      <w:lvlJc w:val="left"/>
      <w:pPr>
        <w:ind w:hanging="360" w:left="5745"/>
      </w:pPr>
      <w:rPr>
        <w:rFonts w:ascii="Courier New" w:hAnsi="Courier New" w:cs="Courier New" w:hint="default"/>
      </w:rPr>
    </w:lvl>
    <w:lvl w:ilvl="8" w:tplc="04090005">
      <w:start w:val="1"/>
      <w:numFmt w:val="bullet"/>
      <w:suff w:val="tab"/>
      <w:lvlText w:val=""/>
      <w:lvlJc w:val="left"/>
      <w:pPr>
        <w:ind w:hanging="360" w:left="6465"/>
      </w:pPr>
      <w:rPr>
        <w:rFonts w:ascii="Wingdings" w:hAnsi="Wingdings" w:hint="default"/>
      </w:rPr>
    </w:lvl>
  </w:abstractNum>
  <w:abstractNum w:abstractNumId="13">
    <w:nsid w:val="7D6723A3"/>
    <w:multiLevelType w:val="hybridMultilevel"/>
    <w:lvl w:ilvl="0" w:tplc="04090001">
      <w:start w:val="1"/>
      <w:numFmt w:val="bullet"/>
      <w:suff w:val="tab"/>
      <w:lvlText w:val=""/>
      <w:lvlJc w:val="left"/>
      <w:pPr>
        <w:ind w:hanging="360" w:left="1425"/>
      </w:pPr>
      <w:rPr>
        <w:rFonts w:ascii="Symbol" w:hAnsi="Symbol" w:hint="default"/>
      </w:rPr>
    </w:lvl>
    <w:lvl w:ilvl="1" w:tplc="04090003">
      <w:start w:val="1"/>
      <w:numFmt w:val="bullet"/>
      <w:suff w:val="tab"/>
      <w:lvlText w:val="o"/>
      <w:lvlJc w:val="left"/>
      <w:pPr>
        <w:ind w:hanging="360" w:left="2145"/>
      </w:pPr>
      <w:rPr>
        <w:rFonts w:ascii="Courier New" w:hAnsi="Courier New" w:cs="Courier New" w:hint="default"/>
      </w:rPr>
    </w:lvl>
    <w:lvl w:ilvl="2" w:tplc="04090005">
      <w:start w:val="1"/>
      <w:numFmt w:val="bullet"/>
      <w:suff w:val="tab"/>
      <w:lvlText w:val=""/>
      <w:lvlJc w:val="left"/>
      <w:pPr>
        <w:ind w:hanging="360" w:left="2865"/>
      </w:pPr>
      <w:rPr>
        <w:rFonts w:ascii="Wingdings" w:hAnsi="Wingdings" w:hint="default"/>
      </w:rPr>
    </w:lvl>
    <w:lvl w:ilvl="3" w:tplc="04090001">
      <w:start w:val="1"/>
      <w:numFmt w:val="bullet"/>
      <w:suff w:val="tab"/>
      <w:lvlText w:val=""/>
      <w:lvlJc w:val="left"/>
      <w:pPr>
        <w:ind w:hanging="360" w:left="3585"/>
      </w:pPr>
      <w:rPr>
        <w:rFonts w:ascii="Symbol" w:hAnsi="Symbol" w:hint="default"/>
      </w:rPr>
    </w:lvl>
    <w:lvl w:ilvl="4" w:tplc="04090003">
      <w:start w:val="1"/>
      <w:numFmt w:val="bullet"/>
      <w:suff w:val="tab"/>
      <w:lvlText w:val="o"/>
      <w:lvlJc w:val="left"/>
      <w:pPr>
        <w:ind w:hanging="360" w:left="4305"/>
      </w:pPr>
      <w:rPr>
        <w:rFonts w:ascii="Courier New" w:hAnsi="Courier New" w:cs="Courier New" w:hint="default"/>
      </w:rPr>
    </w:lvl>
    <w:lvl w:ilvl="5" w:tplc="04090005">
      <w:start w:val="1"/>
      <w:numFmt w:val="bullet"/>
      <w:suff w:val="tab"/>
      <w:lvlText w:val=""/>
      <w:lvlJc w:val="left"/>
      <w:pPr>
        <w:ind w:hanging="360" w:left="5025"/>
      </w:pPr>
      <w:rPr>
        <w:rFonts w:ascii="Wingdings" w:hAnsi="Wingdings" w:hint="default"/>
      </w:rPr>
    </w:lvl>
    <w:lvl w:ilvl="6" w:tplc="04090001">
      <w:start w:val="1"/>
      <w:numFmt w:val="bullet"/>
      <w:suff w:val="tab"/>
      <w:lvlText w:val=""/>
      <w:lvlJc w:val="left"/>
      <w:pPr>
        <w:ind w:hanging="360" w:left="5745"/>
      </w:pPr>
      <w:rPr>
        <w:rFonts w:ascii="Symbol" w:hAnsi="Symbol" w:hint="default"/>
      </w:rPr>
    </w:lvl>
    <w:lvl w:ilvl="7" w:tplc="04090003">
      <w:start w:val="1"/>
      <w:numFmt w:val="bullet"/>
      <w:suff w:val="tab"/>
      <w:lvlText w:val="o"/>
      <w:lvlJc w:val="left"/>
      <w:pPr>
        <w:ind w:hanging="360" w:left="6465"/>
      </w:pPr>
      <w:rPr>
        <w:rFonts w:ascii="Courier New" w:hAnsi="Courier New" w:cs="Courier New" w:hint="default"/>
      </w:rPr>
    </w:lvl>
    <w:lvl w:ilvl="8" w:tplc="04090005">
      <w:start w:val="1"/>
      <w:numFmt w:val="bullet"/>
      <w:suff w:val="tab"/>
      <w:lvlText w:val=""/>
      <w:lvlJc w:val="left"/>
      <w:pPr>
        <w:ind w:hanging="360" w:left="7185"/>
      </w:pPr>
      <w:rPr>
        <w:rFonts w:ascii="Wingdings" w:hAnsi="Wingdings" w:hint="default"/>
      </w:rPr>
    </w:lvl>
  </w:abstractNum>
  <w:num w:numId="1">
    <w:abstractNumId w:val="4"/>
  </w:num>
  <w:num w:numId="2">
    <w:abstractNumId w:val="0"/>
  </w:num>
  <w:num w:numId="3">
    <w:abstractNumId w:val="10"/>
  </w:num>
  <w:num w:numId="4">
    <w:abstractNumId w:val="3"/>
  </w:num>
  <w:num w:numId="5">
    <w:abstractNumId w:val="12"/>
  </w:num>
  <w:num w:numId="6">
    <w:abstractNumId w:val="2"/>
  </w:num>
  <w:num w:numId="7">
    <w:abstractNumId w:val="7"/>
  </w:num>
  <w:num w:numId="8">
    <w:abstractNumId w:val="1"/>
  </w:num>
  <w:num w:numId="9">
    <w:abstractNumId w:val="11"/>
  </w:num>
  <w:num w:numId="10">
    <w:abstractNumId w:val="5"/>
  </w:num>
  <w:num w:numId="11">
    <w:abstractNumId w:val="13"/>
  </w:num>
  <w:num w:numId="12">
    <w:abstractNumId w:val="9"/>
  </w:num>
  <w:num w:numId="13">
    <w:abstractNumId w:val="8"/>
  </w:num>
  <w:num w:numId="14">
    <w:abstractNumId w:val="6"/>
  </w:num>
</w:numbering>
</file>

<file path=word/settings.xml><?xml version="1.0" encoding="utf-8"?>
<w:settings xmlns:w="http://schemas.openxmlformats.org/wordprocessingml/2006/main">
  <w:displayBackgroundShape w:val="0"/>
  <w:defaultTabStop w:val="720"/>
  <w:autoHyphenation w:val="0"/>
  <w:evenAndOddHeaders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heme="minorHAnsi" w:hAnsiTheme="minorHAnsi" w:cstheme="minorBidi" w:eastAsiaTheme="minorEastAsia"/>
        <w:sz w:val="24"/>
        <w:szCs w:val="24"/>
        <w:kern w:val="2"/>
        <w:lang w:val="en-US" w:bidi="ar-SA" w:eastAsia="en-US"/>
      </w:rPr>
    </w:rPrDefault>
    <w:pPrDefault>
      <w:pPr>
        <w:keepNext w:val="0"/>
        <w:keepLines w:val="0"/>
        <w:pageBreakBefore w:val="0"/>
        <w:widowControl w:val="1"/>
        <w:suppressLineNumbers w:val="0"/>
        <w:shd w:val="clear" w:fill="auto"/>
        <w:suppressAutoHyphens w:val="0"/>
        <w:spacing w:lineRule="auto" w:line="278" w:before="0" w:after="160" w:beforeAutospacing="0" w:afterAutospacing="0"/>
        <w:ind w:firstLine="0" w:left="0" w:right="0"/>
        <w:contextualSpacing w:val="0"/>
        <w:bidi w:val="0"/>
        <w:jc w:val="left"/>
        <w:outlineLvl w:val="9"/>
      </w:pPr>
    </w:pPrDefault>
  </w:docDefaults>
  <w:style w:type="paragraph" w:styleId="P0" w:default="1">
    <w:name w:val="Normal"/>
    <w:qFormat/>
    <w:pPr>
      <w:spacing w:lineRule="auto" w:line="248" w:after="5" w:beforeAutospacing="0" w:afterAutospacing="0"/>
      <w:ind w:hanging="10" w:left="10" w:right="2"/>
      <w:jc w:val="both"/>
    </w:pPr>
    <w:rPr>
      <w:rFonts w:ascii="Times New Roman" w:hAnsi="Times New Roman" w:cs="Times New Roman" w:eastAsia="Times New Roman"/>
      <w:color w:val="000000"/>
      <w:sz w:val="20"/>
    </w:rPr>
  </w:style>
  <w:style w:type="paragraph" w:styleId="P1">
    <w:name w:val="Heading 1"/>
    <w:next w:val="P0"/>
    <w:link w:val="C3"/>
    <w:qFormat/>
    <w:pPr>
      <w:keepNext w:val="1"/>
      <w:keepLines w:val="1"/>
      <w:spacing w:lineRule="auto" w:line="259" w:after="0" w:beforeAutospacing="0" w:afterAutospacing="0"/>
      <w:ind w:hanging="10" w:left="10"/>
      <w:outlineLvl w:val="0"/>
    </w:pPr>
    <w:rPr>
      <w:rFonts w:ascii="Times New Roman" w:hAnsi="Times New Roman" w:cs="Times New Roman" w:eastAsia="Times New Roman"/>
      <w:b w:val="1"/>
      <w:color w:val="000000"/>
      <w:sz w:val="20"/>
    </w:rPr>
  </w:style>
  <w:style w:type="paragraph" w:styleId="P2">
    <w:name w:val="Heading 2"/>
    <w:basedOn w:val="P0"/>
    <w:next w:val="P0"/>
    <w:link w:val="C6"/>
    <w:semiHidden/>
    <w:qFormat/>
    <w:pPr>
      <w:keepNext w:val="1"/>
      <w:keepLines w:val="1"/>
      <w:spacing w:before="40" w:after="0" w:beforeAutospacing="0" w:afterAutospacing="0"/>
      <w:outlineLvl w:val="1"/>
    </w:pPr>
    <w:rPr>
      <w:rFonts w:asciiTheme="majorHAnsi" w:hAnsiTheme="majorHAnsi" w:cstheme="majorBidi" w:eastAsiaTheme="majorEastAsia"/>
      <w:color w:val="104861" w:themeColor="accent1" w:themeShade="BF"/>
      <w:sz w:val="26"/>
      <w:szCs w:val="26"/>
    </w:rPr>
  </w:style>
  <w:style w:type="paragraph" w:styleId="P3">
    <w:name w:val="Normal (Web)"/>
    <w:basedOn w:val="P0"/>
    <w:pPr>
      <w:spacing w:lineRule="auto" w:line="240" w:before="100" w:after="100" w:beforeAutospacing="1" w:afterAutospacing="1"/>
      <w:ind w:firstLine="0" w:left="0" w:right="0"/>
      <w:jc w:val="left"/>
    </w:pPr>
    <w:rPr>
      <w:color w:val="auto"/>
      <w:sz w:val="24"/>
    </w:rPr>
  </w:style>
  <w:style w:type="paragraph" w:styleId="P4">
    <w:name w:val="List Paragraph"/>
    <w:basedOn w:val="P0"/>
    <w:qFormat/>
    <w:pPr>
      <w:ind w:left="720"/>
      <w:contextualSpacing w:val="1"/>
    </w:pPr>
    <w:rPr/>
  </w:style>
  <w:style w:type="paragraph" w:styleId="P5">
    <w:name w:val="p1"/>
    <w:basedOn w:val="P0"/>
    <w:pPr>
      <w:spacing w:lineRule="auto" w:line="240" w:before="100" w:after="100" w:beforeAutospacing="1" w:afterAutospacing="1"/>
      <w:ind w:firstLine="0" w:left="0" w:right="0"/>
      <w:jc w:val="left"/>
    </w:pPr>
    <w:rPr>
      <w:color w:val="auto"/>
      <w:sz w:val="24"/>
      <w:lang w:val="en-IN" w:eastAsia="en-GB"/>
    </w:rPr>
  </w:style>
  <w:style w:type="paragraph" w:styleId="P6">
    <w:name w:val="p2"/>
    <w:basedOn w:val="P0"/>
    <w:pPr>
      <w:spacing w:lineRule="auto" w:line="240" w:before="100" w:after="100" w:beforeAutospacing="1" w:afterAutospacing="1"/>
      <w:ind w:firstLine="0" w:left="0" w:right="0"/>
      <w:jc w:val="left"/>
    </w:pPr>
    <w:rPr>
      <w:color w:val="auto"/>
      <w:sz w:val="24"/>
      <w:lang w:val="en-IN" w:eastAsia="en-GB"/>
    </w:rPr>
  </w:style>
  <w:style w:type="character" w:styleId="C0" w:default="1">
    <w:name w:val="Default Paragraph Font"/>
    <w:semiHidden/>
    <w:rPr/>
  </w:style>
  <w:style w:type="character" w:styleId="C1">
    <w:name w:val="Line Number"/>
    <w:basedOn w:val="C0"/>
    <w:semiHidden/>
    <w:rPr/>
  </w:style>
  <w:style w:type="character" w:styleId="C2">
    <w:name w:val="Hyperlink"/>
    <w:basedOn w:val="C0"/>
    <w:rPr>
      <w:color w:val="467886" w:themeColor="hyperlink"/>
      <w:u w:val="single"/>
    </w:rPr>
  </w:style>
  <w:style w:type="character" w:styleId="C3">
    <w:name w:val="Heading 1 Char"/>
    <w:link w:val="P1"/>
    <w:rPr>
      <w:rFonts w:ascii="Times New Roman" w:hAnsi="Times New Roman" w:cs="Times New Roman" w:eastAsia="Times New Roman"/>
      <w:b w:val="1"/>
      <w:color w:val="000000"/>
      <w:sz w:val="20"/>
    </w:rPr>
  </w:style>
  <w:style w:type="character" w:styleId="C4">
    <w:name w:val="Unresolved Mention1"/>
    <w:basedOn w:val="C0"/>
    <w:semiHidden/>
    <w:rPr>
      <w:color w:val="605E5C"/>
      <w:shd w:val="clear" w:color="auto" w:fill="E1DFDD"/>
    </w:rPr>
  </w:style>
  <w:style w:type="character" w:styleId="C5">
    <w:name w:val="Strong"/>
    <w:basedOn w:val="C0"/>
    <w:qFormat/>
    <w:rPr>
      <w:b w:val="1"/>
      <w:bCs w:val="1"/>
    </w:rPr>
  </w:style>
  <w:style w:type="character" w:styleId="C6">
    <w:name w:val="Heading 2 Char"/>
    <w:basedOn w:val="C0"/>
    <w:link w:val="P2"/>
    <w:semiHidden/>
    <w:rPr>
      <w:rFonts w:asciiTheme="majorHAnsi" w:hAnsiTheme="majorHAnsi" w:cstheme="majorBidi" w:eastAsiaTheme="majorEastAsia"/>
      <w:color w:val="104861" w:themeColor="accent1" w:themeShade="BF"/>
      <w:sz w:val="26"/>
      <w:szCs w:val="26"/>
    </w:rPr>
  </w:style>
  <w:style w:type="character" w:styleId="C7">
    <w:name w:val="s1"/>
    <w:basedOn w:val="C0"/>
    <w:rPr/>
  </w:style>
  <w:style w:type="table" w:styleId="T0" w:default="1">
    <w:name w:val="Normal Table"/>
    <w:semiHidden/>
    <w:tblPr>
      <w:tblInd w:w="0" w:type="dxa"/>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 w:type="numbering" w:styleId="N0">
    <w:name w:val="No List"/>
  </w:style>
</w:styles>
</file>

<file path=word/_rels/document.xml.rels>&#65279;<?xml version="1.0" encoding="utf-8"?><Relationships xmlns="http://schemas.openxmlformats.org/package/2006/relationships"><Relationship Id="R2" Type="http://schemas.openxmlformats.org/officeDocument/2006/relationships/hyperlink" Target="mailto:addagatlananditha31@gmail.com" TargetMode="External" /><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tileRect/>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tileRect/>
        </a:gradFill>
      </a:fillStyleLst>
      <a:lnStyleLst>
        <a:ln w="12700" cmpd="sng" algn="ctr">
          <a:solidFill>
            <a:schemeClr val="phClr"/>
          </a:solidFill>
          <a:prstDash val="solid"/>
          <a:miter lim="800000"/>
        </a:ln>
        <a:ln w="19050" cmpd="sng" algn="ctr">
          <a:solidFill>
            <a:schemeClr val="phClr"/>
          </a:solidFill>
          <a:prstDash val="solid"/>
          <a:miter lim="800000"/>
        </a:ln>
        <a:ln w="25400"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tileRect/>
        </a:gradFill>
      </a:bgFillStyleLst>
    </a:fmtScheme>
  </a:themeElements>
</a:theme>
</file>

<file path=docProps/app.xml><?xml version="1.0" encoding="utf-8"?>
<Properties xmlns="http://schemas.openxmlformats.org/officeDocument/2006/extended-properties">
  <Application>DevExpress Office File API/22.1.4.0</Application>
  <AppVersion>22.1</AppVersion>
  <Template>Normal.dotm</Template>
</Properties>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TUMMA KARTHIKEYAN</dc:creator>
  <dcterms:created xsi:type="dcterms:W3CDTF">2025-09-23T12:00:11Z</dcterms:created>
  <cp:lastModifiedBy>Addagatla Nanditha</cp:lastModifiedBy>
  <cp:lastPrinted>2025-09-14T20:33:00Z</cp:lastPrinted>
  <dcterms:modified xsi:type="dcterms:W3CDTF">2025-09-23T12:00:11Z</dcterms:modified>
  <cp:revision>2</cp:revision>
  <dc:title>Nanditha_resume</dc:title>
</cp:coreProperties>
</file>

<file path=docProps/custom.xml><?xml version="1.0" encoding="utf-8"?>
<Properties xmlns:vt="http://schemas.openxmlformats.org/officeDocument/2006/docPropsVTypes" xmlns="http://schemas.openxmlformats.org/officeDocument/2006/custom-properties">
  <property fmtid="{D5CDD505-2E9C-101B-9397-08002B2CF9AE}" pid="2" name="GrammarlyDocumentId">
    <vt:lpwstr>06a9ca37-21ba-4560-ac47-5ea044eb33b3</vt:lpwstr>
  </property>
</Properties>
</file>