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/>
      <w:r>
        <w:rPr>
          <w:rFonts w:ascii="Times" w:hAnsi="Times" w:cs="Times"/>
          <w:sz w:val="24"/>
          <w:sz-cs w:val="24"/>
        </w:rPr>
        <w:t xml:space="preserve">Adolfo Ruiz-Bravo</w:t>
      </w:r>
    </w:p>
    <w:p>
      <w:pPr/>
      <w:r>
        <w:rPr>
          <w:rFonts w:ascii="Apple Color Emoji" w:hAnsi="Apple Color Emoji" w:cs="Apple Color Emoji"/>
          <w:sz w:val="24"/>
          <w:sz-cs w:val="24"/>
        </w:rPr>
        <w:t xml:space="preserve">📧</w:t>
      </w:r>
      <w:r>
        <w:rPr>
          <w:rFonts w:ascii="Times" w:hAnsi="Times" w:cs="Times"/>
          <w:sz w:val="24"/>
          <w:sz-cs w:val="24"/>
        </w:rPr>
        <w:t xml:space="preserve"> adolfojruiz@outlook.com | </w:t>
      </w:r>
      <w:r>
        <w:rPr>
          <w:rFonts w:ascii="Apple Color Emoji" w:hAnsi="Apple Color Emoji" w:cs="Apple Color Emoji"/>
          <w:sz w:val="24"/>
          <w:sz-cs w:val="24"/>
        </w:rPr>
        <w:t xml:space="preserve">📞</w:t>
      </w:r>
      <w:r>
        <w:rPr>
          <w:rFonts w:ascii="Times" w:hAnsi="Times" w:cs="Times"/>
          <w:sz w:val="24"/>
          <w:sz-cs w:val="24"/>
        </w:rPr>
        <w:t xml:space="preserve"> (305) 283-7250 | </w:t>
      </w:r>
      <w:r>
        <w:rPr>
          <w:rFonts w:ascii="Apple Color Emoji" w:hAnsi="Apple Color Emoji" w:cs="Apple Color Emoji"/>
          <w:sz w:val="24"/>
          <w:sz-cs w:val="24"/>
        </w:rPr>
        <w:t xml:space="preserve">📍</w:t>
      </w:r>
      <w:r>
        <w:rPr>
          <w:rFonts w:ascii="Times" w:hAnsi="Times" w:cs="Times"/>
          <w:sz w:val="24"/>
          <w:sz-cs w:val="24"/>
        </w:rPr>
        <w:t xml:space="preserve"> Ft. Lauderdale, FL 33305</w:t>
      </w:r>
    </w:p>
    <w:p>
      <w:pPr/>
      <w:r>
        <w:rPr>
          <w:rFonts w:ascii="Apple Color Emoji" w:hAnsi="Apple Color Emoji" w:cs="Apple Color Emoji"/>
          <w:sz w:val="24"/>
          <w:sz-cs w:val="24"/>
        </w:rPr>
        <w:t xml:space="preserve">🔗</w:t>
      </w:r>
      <w:r>
        <w:rPr>
          <w:rFonts w:ascii="Times" w:hAnsi="Times" w:cs="Times"/>
          <w:sz w:val="24"/>
          <w:sz-cs w:val="24"/>
        </w:rPr>
        <w:t xml:space="preserve"> linkedin.com/in/adolfojruiz</w:t>
      </w:r>
    </w:p>
    <w:p>
      <w:pPr/>
      <w:r>
        <w:rPr>
          <w:rFonts w:ascii="Times" w:hAnsi="Times" w:cs="Times"/>
          <w:sz w:val="24"/>
          <w:sz-cs w:val="24"/>
        </w:rPr>
        <w:t xml:space="preserve">Professional Summary</w:t>
      </w:r>
    </w:p>
    <w:p>
      <w:pPr/>
      <w:r>
        <w:rPr>
          <w:rFonts w:ascii="Times" w:hAnsi="Times" w:cs="Times"/>
          <w:sz w:val="24"/>
          <w:sz-cs w:val="24"/>
        </w:rPr>
        <w:t xml:space="preserve">Experienced healthcare operations and compliance leader with 10+ years in Medicare, Medicaid, and Marketplace settings. Proven in CMS audit prep, ODAG/CDAG case management, and NCQA-aligned process improvement. Skilled in translating regulations into scalable processes, driving audit readiness, mitigating risk, and fostering a strong compliance culture. Expert in workflow optimization, data analysis, and cross-functional collaboration to support strategic growth.</w:t>
      </w:r>
    </w:p>
    <w:p>
      <w:pPr/>
      <w:r>
        <w:rPr>
          <w:rFonts w:ascii="Times" w:hAnsi="Times" w:cs="Times"/>
          <w:sz w:val="24"/>
          <w:sz-cs w:val="24"/>
        </w:rPr>
        <w:t xml:space="preserve">Core Competencies</w:t>
      </w:r>
    </w:p>
    <w:p>
      <w:pPr/>
      <w:r>
        <w:rPr>
          <w:rFonts w:ascii="Times" w:hAnsi="Times" w:cs="Times"/>
          <w:sz w:val="24"/>
          <w:sz-cs w:val="24"/>
        </w:rPr>
        <w:t xml:space="preserve">Data Analysis &amp; Business Intelligence Reporting</w:t>
      </w:r>
    </w:p>
    <w:p>
      <w:pPr/>
      <w:r>
        <w:rPr>
          <w:rFonts w:ascii="Times" w:hAnsi="Times" w:cs="Times"/>
          <w:sz w:val="24"/>
          <w:sz-cs w:val="24"/>
        </w:rPr>
        <w:t xml:space="preserve">Requirements Gathering &amp; Documentation (BRDs, RTMs, Test Plans)</w:t>
      </w:r>
    </w:p>
    <w:p>
      <w:pPr/>
      <w:r>
        <w:rPr>
          <w:rFonts w:ascii="Times" w:hAnsi="Times" w:cs="Times"/>
          <w:sz w:val="24"/>
          <w:sz-cs w:val="24"/>
        </w:rPr>
        <w:t xml:space="preserve">CMS Audit Readiness &amp; Corrective Action Planning</w:t>
      </w:r>
    </w:p>
    <w:p>
      <w:pPr/>
      <w:r>
        <w:rPr>
          <w:rFonts w:ascii="Times" w:hAnsi="Times" w:cs="Times"/>
          <w:sz w:val="24"/>
          <w:sz-cs w:val="24"/>
        </w:rPr>
        <w:t xml:space="preserve">ODAG/CDAG Case Management &amp; Root Cause Analysis</w:t>
      </w:r>
    </w:p>
    <w:p>
      <w:pPr/>
      <w:r>
        <w:rPr>
          <w:rFonts w:ascii="Times" w:hAnsi="Times" w:cs="Times"/>
          <w:sz w:val="24"/>
          <w:sz-cs w:val="24"/>
        </w:rPr>
        <w:t xml:space="preserve">Workflow Optimization &amp; Process Redesign</w:t>
      </w:r>
    </w:p>
    <w:p>
      <w:pPr/>
      <w:r>
        <w:rPr>
          <w:rFonts w:ascii="Times" w:hAnsi="Times" w:cs="Times"/>
          <w:sz w:val="24"/>
          <w:sz-cs w:val="24"/>
        </w:rPr>
        <w:t xml:space="preserve">Strategic Planning &amp; Change Management</w:t>
      </w:r>
    </w:p>
    <w:p>
      <w:pPr/>
      <w:r>
        <w:rPr>
          <w:rFonts w:ascii="Times" w:hAnsi="Times" w:cs="Times"/>
          <w:sz w:val="24"/>
          <w:sz-cs w:val="24"/>
        </w:rPr>
        <w:t xml:space="preserve">Stakeholder Collaboration &amp; Communication</w:t>
      </w:r>
    </w:p>
    <w:p>
      <w:pPr/>
      <w:r>
        <w:rPr>
          <w:rFonts w:ascii="Times" w:hAnsi="Times" w:cs="Times"/>
          <w:sz w:val="24"/>
          <w:sz-cs w:val="24"/>
        </w:rPr>
        <w:t xml:space="preserve">Regulatory Compliance (Medicare, Medicaid, Marketplace)</w:t>
      </w:r>
    </w:p>
    <w:p>
      <w:pPr/>
      <w:r>
        <w:rPr>
          <w:rFonts w:ascii="Times" w:hAnsi="Times" w:cs="Times"/>
          <w:sz w:val="24"/>
          <w:sz-cs w:val="24"/>
        </w:rPr>
        <w:t xml:space="preserve">NCQA Standards &amp; Internal Audit Readiness</w:t>
      </w:r>
    </w:p>
    <w:p>
      <w:pPr/>
      <w:r>
        <w:rPr>
          <w:rFonts w:ascii="Times" w:hAnsi="Times" w:cs="Times"/>
          <w:sz w:val="24"/>
          <w:sz-cs w:val="24"/>
        </w:rPr>
        <w:t xml:space="preserve">Tools: MARx, HPMS, Facets, Beacon, Salesforce, Zendesk, Microsoft Office Suite</w:t>
      </w:r>
    </w:p>
    <w:p>
      <w:pPr/>
      <w:r>
        <w:rPr>
          <w:rFonts w:ascii="Times" w:hAnsi="Times" w:cs="Times"/>
          <w:sz w:val="24"/>
          <w:sz-cs w:val="24"/>
        </w:rPr>
        <w:t xml:space="preserve">Professional Experience</w:t>
      </w:r>
    </w:p>
    <w:p>
      <w:pPr/>
      <w:r>
        <w:rPr>
          <w:rFonts w:ascii="Times" w:hAnsi="Times" w:cs="Times"/>
          <w:sz w:val="24"/>
          <w:sz-cs w:val="24"/>
        </w:rPr>
        <w:t xml:space="preserve">Elevance Health — Senior Lead Analyst</w:t>
      </w:r>
    </w:p>
    <w:p>
      <w:pPr/>
      <w:r>
        <w:rPr>
          <w:rFonts w:ascii="Times" w:hAnsi="Times" w:cs="Times"/>
          <w:sz w:val="24"/>
          <w:sz-cs w:val="24"/>
        </w:rPr>
        <w:t xml:space="preserve">February 2019 – Present</w:t>
      </w:r>
    </w:p>
    <w:p>
      <w:pPr/>
      <w:r>
        <w:rPr>
          <w:rFonts w:ascii="Times" w:hAnsi="Times" w:cs="Times"/>
          <w:sz w:val="24"/>
          <w:sz-cs w:val="24"/>
        </w:rPr>
        <w:t xml:space="preserve">• Analyze complex healthcare compliance data to inform decisions across Medicare, Medicaid, and Marketplace lines of business.</w:t>
      </w:r>
    </w:p>
    <w:p>
      <w:pPr/>
      <w:r>
        <w:rPr>
          <w:rFonts w:ascii="Times" w:hAnsi="Times" w:cs="Times"/>
          <w:sz w:val="24"/>
          <w:sz-cs w:val="24"/>
        </w:rPr>
        <w:t xml:space="preserve">• Create regulatory performance dashboards and reports for leadership, driving data-driven strategies and continuous improvement.</w:t>
      </w:r>
    </w:p>
    <w:p>
      <w:pPr/>
      <w:r>
        <w:rPr>
          <w:rFonts w:ascii="Times" w:hAnsi="Times" w:cs="Times"/>
          <w:sz w:val="24"/>
          <w:sz-cs w:val="24"/>
        </w:rPr>
        <w:t xml:space="preserve">• Lead requirements gathering and UAT testing for platform enhancements (Beacon), ensuring CMS and SLA alignment.</w:t>
      </w:r>
    </w:p>
    <w:p>
      <w:pPr/>
      <w:r>
        <w:rPr>
          <w:rFonts w:ascii="Times" w:hAnsi="Times" w:cs="Times"/>
          <w:sz w:val="24"/>
          <w:sz-cs w:val="24"/>
        </w:rPr>
        <w:t xml:space="preserve">• Produce SOPs, Test Plans, and Business Requirements Documentation for audit and operational functions.</w:t>
      </w:r>
    </w:p>
    <w:p>
      <w:pPr/>
      <w:r>
        <w:rPr>
          <w:rFonts w:ascii="Times" w:hAnsi="Times" w:cs="Times"/>
          <w:sz w:val="24"/>
          <w:sz-cs w:val="24"/>
        </w:rPr>
        <w:t xml:space="preserve">• Develop CAPs from audit findings using root cause analysis (SNAP), reducing repeat errors and mitigating risk.</w:t>
      </w:r>
    </w:p>
    <w:p>
      <w:pPr/>
      <w:r>
        <w:rPr>
          <w:rFonts w:ascii="Times" w:hAnsi="Times" w:cs="Times"/>
          <w:sz w:val="24"/>
          <w:sz-cs w:val="24"/>
        </w:rPr>
        <w:t xml:space="preserve">• Facilitate cross-functional meetings to elicit process improvement needs, aligning with strategic and compliance goals.</w:t>
      </w:r>
    </w:p>
    <w:p>
      <w:pPr/>
      <w:r>
        <w:rPr>
          <w:rFonts w:ascii="Times" w:hAnsi="Times" w:cs="Times"/>
          <w:sz w:val="24"/>
          <w:sz-cs w:val="24"/>
        </w:rPr>
        <w:t xml:space="preserve">• Serve as liaison between CMS and internal departments, fostering collaboration across business units to ensure cohesive communication and alignment on regulatory and operational objectives.</w:t>
      </w:r>
    </w:p>
    <w:p>
      <w:pPr/>
      <w:r>
        <w:rPr>
          <w:rFonts w:ascii="Times" w:hAnsi="Times" w:cs="Times"/>
          <w:sz w:val="24"/>
          <w:sz-cs w:val="24"/>
        </w:rPr>
        <w:t xml:space="preserve">UnitedHealth Group — CTM Team Lead &amp; Senior Appeals Representative</w:t>
      </w:r>
    </w:p>
    <w:p>
      <w:pPr/>
      <w:r>
        <w:rPr>
          <w:rFonts w:ascii="Times" w:hAnsi="Times" w:cs="Times"/>
          <w:sz w:val="24"/>
          <w:sz-cs w:val="24"/>
        </w:rPr>
        <w:t xml:space="preserve">March 2014 – January 2019</w:t>
      </w:r>
    </w:p>
    <w:p>
      <w:pPr/>
      <w:r>
        <w:rPr>
          <w:rFonts w:ascii="Times" w:hAnsi="Times" w:cs="Times"/>
          <w:sz w:val="24"/>
          <w:sz-cs w:val="24"/>
        </w:rPr>
        <w:t xml:space="preserve">Managed high-risk escalated complaints and appeals with emphasis on ODAG/CDAG compliance and CMS metrics.</w:t>
      </w:r>
    </w:p>
    <w:p>
      <w:pPr/>
      <w:r>
        <w:rPr>
          <w:rFonts w:ascii="Times" w:hAnsi="Times" w:cs="Times"/>
          <w:sz w:val="24"/>
          <w:sz-cs w:val="24"/>
        </w:rPr>
        <w:t xml:space="preserve">Delivered insights through A&amp;G case analysis, identifying trends and proposing process improvements.</w:t>
      </w:r>
    </w:p>
    <w:p>
      <w:pPr/>
      <w:r>
        <w:rPr>
          <w:rFonts w:ascii="Times" w:hAnsi="Times" w:cs="Times"/>
          <w:sz w:val="24"/>
          <w:sz-cs w:val="24"/>
        </w:rPr>
        <w:t xml:space="preserve">Produced training materials and conducted sessions on CMS regulatory protocols and appeals processes.</w:t>
      </w:r>
    </w:p>
    <w:p>
      <w:pPr/>
      <w:r>
        <w:rPr>
          <w:rFonts w:ascii="Times" w:hAnsi="Times" w:cs="Times"/>
          <w:sz w:val="24"/>
          <w:sz-cs w:val="24"/>
        </w:rPr>
        <w:t xml:space="preserve">Collaborated with QA and project teams on audit readiness, test case validation, and process alignment.</w:t>
      </w:r>
    </w:p>
    <w:p>
      <w:pPr/>
      <w:r>
        <w:rPr>
          <w:rFonts w:ascii="Times" w:hAnsi="Times" w:cs="Times"/>
          <w:sz w:val="24"/>
          <w:sz-cs w:val="24"/>
        </w:rPr>
        <w:t xml:space="preserve">UnitedHealth Group — Compliance Analyst</w:t>
      </w:r>
    </w:p>
    <w:p>
      <w:pPr/>
      <w:r>
        <w:rPr>
          <w:rFonts w:ascii="Times" w:hAnsi="Times" w:cs="Times"/>
          <w:sz w:val="24"/>
          <w:sz-cs w:val="24"/>
        </w:rPr>
        <w:t xml:space="preserve">February 2011 – March  2013</w:t>
      </w:r>
    </w:p>
    <w:p>
      <w:pPr/>
      <w:r>
        <w:rPr>
          <w:rFonts w:ascii="Times" w:hAnsi="Times" w:cs="Times"/>
          <w:sz w:val="24"/>
          <w:sz-cs w:val="24"/>
        </w:rPr>
        <w:t xml:space="preserve">Interpreted and applied CMS and NCQA standards to internal audits, process changes, and documentation updates.</w:t>
      </w:r>
    </w:p>
    <w:p>
      <w:pPr/>
      <w:r>
        <w:rPr>
          <w:rFonts w:ascii="Times" w:hAnsi="Times" w:cs="Times"/>
          <w:sz w:val="24"/>
          <w:sz-cs w:val="24"/>
        </w:rPr>
        <w:t xml:space="preserve">Coordinated submission of plan documentation and CMS-mandated updates across business units.</w:t>
      </w:r>
    </w:p>
    <w:p>
      <w:pPr/>
      <w:r>
        <w:rPr>
          <w:rFonts w:ascii="Times" w:hAnsi="Times" w:cs="Times"/>
          <w:sz w:val="24"/>
          <w:sz-cs w:val="24"/>
        </w:rPr>
        <w:t xml:space="preserve">Assisted in development of compliance dashboards to track KPIs, audit timelines, and RCA results.</w:t>
      </w:r>
    </w:p>
    <w:p>
      <w:pPr/>
      <w:r>
        <w:rPr>
          <w:rFonts w:ascii="Times" w:hAnsi="Times" w:cs="Times"/>
          <w:sz w:val="24"/>
          <w:sz-cs w:val="24"/>
        </w:rPr>
        <w:t xml:space="preserve">Supported management reviews with presentation materials summarizing analysis outcomes and actions.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Education</w:t>
      </w:r>
    </w:p>
    <w:p>
      <w:pPr/>
      <w:r>
        <w:rPr>
          <w:rFonts w:ascii="Times" w:hAnsi="Times" w:cs="Times"/>
          <w:sz w:val="24"/>
          <w:sz-cs w:val="24"/>
        </w:rPr>
        <w:t xml:space="preserve">Bachelor of Arts, Fashion Design</w:t>
        <w:br/>
        <w:t xml:space="preserve">Mount Ida College</w:t>
      </w:r>
    </w:p>
    <w:p>
      <w:pPr/>
      <w:r>
        <w:rPr>
          <w:rFonts w:ascii="Times" w:hAnsi="Times" w:cs="Times"/>
          <w:sz w:val="24"/>
          <w:sz-cs w:val="24"/>
        </w:rPr>
        <w:t xml:space="preserve">Languages &amp; Certifications</w:t>
      </w:r>
    </w:p>
    <w:p>
      <w:pPr/>
      <w:r>
        <w:rPr>
          <w:rFonts w:ascii="Times" w:hAnsi="Times" w:cs="Times"/>
          <w:sz w:val="24"/>
          <w:sz-cs w:val="24"/>
        </w:rPr>
        <w:t xml:space="preserve">Languages: Fluent in English &amp; Spanish</w:t>
      </w:r>
    </w:p>
    <w:p>
      <w:pPr/>
      <w:r>
        <w:rPr>
          <w:rFonts w:ascii="Times" w:hAnsi="Times" w:cs="Times"/>
          <w:sz w:val="24"/>
          <w:sz-cs w:val="24"/>
        </w:rPr>
        <w:t xml:space="preserve">Certifications: HIPAA Compliance, CMS Program Knowledge</w:t>
      </w:r>
    </w:p>
    <w:sectPr>
      <w:pgSz w:w="12240" w:h="15840"/>
      <w:pgMar w:top="1440" w:right="1800" w:bottom="1440" w:left="1800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</cp:coreProperties>
</file>

<file path=docProps/meta.xml><?xml version="1.0" encoding="utf-8"?>
<meta xmlns="http://schemas.apple.com/cocoa/2006/metadata">
  <generator>CocoaOOXMLWriter/1894.7</generator>
</meta>
</file>