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AA96" w14:textId="1043C1A0" w:rsidR="00C3147B" w:rsidRPr="009F225A" w:rsidRDefault="00C3147B" w:rsidP="00C3147B">
      <w:pPr>
        <w:spacing w:after="0"/>
        <w:jc w:val="center"/>
        <w:rPr>
          <w:b/>
          <w:bCs/>
        </w:rPr>
      </w:pPr>
      <w:r w:rsidRPr="009F225A">
        <w:rPr>
          <w:b/>
          <w:bCs/>
        </w:rPr>
        <w:t>BHANU TEJA</w:t>
      </w:r>
    </w:p>
    <w:p w14:paraId="75A4F9DB" w14:textId="40A12168" w:rsidR="00C3147B" w:rsidRPr="009F225A" w:rsidRDefault="00C3147B" w:rsidP="00C3147B">
      <w:pPr>
        <w:spacing w:after="0"/>
        <w:jc w:val="center"/>
      </w:pPr>
      <w:r w:rsidRPr="009F225A">
        <w:t>+1 (945) 233-1960</w:t>
      </w:r>
      <w:r>
        <w:t xml:space="preserve"> | </w:t>
      </w:r>
      <w:hyperlink r:id="rId5" w:history="1">
        <w:r w:rsidRPr="009F225A">
          <w:rPr>
            <w:rStyle w:val="Hyperlink"/>
            <w:b/>
            <w:bCs/>
          </w:rPr>
          <w:t>Bhanutejas121@gmail.com</w:t>
        </w:r>
      </w:hyperlink>
      <w:r>
        <w:t xml:space="preserve"> |</w:t>
      </w:r>
      <w:r w:rsidR="00EF6090">
        <w:t>LinkedIn:</w:t>
      </w:r>
      <w:r w:rsidR="00EF6090" w:rsidRPr="00EF6090">
        <w:t xml:space="preserve"> </w:t>
      </w:r>
      <w:hyperlink r:id="rId6" w:history="1">
        <w:r w:rsidR="00EF6090" w:rsidRPr="00190DBF">
          <w:rPr>
            <w:rStyle w:val="Hyperlink"/>
          </w:rPr>
          <w:t>www.linkedin.com/in/bhanutejas121</w:t>
        </w:r>
      </w:hyperlink>
      <w:r w:rsidR="00EF6090">
        <w:t xml:space="preserve"> </w:t>
      </w:r>
    </w:p>
    <w:p w14:paraId="55123DB2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0B1182F">
          <v:rect id="_x0000_i1025" style="width:0;height:1.5pt" o:hralign="center" o:hrstd="t" o:hr="t" fillcolor="#a0a0a0" stroked="f"/>
        </w:pict>
      </w:r>
    </w:p>
    <w:p w14:paraId="37D5A850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PROFESSIONAL SUMMARY</w:t>
      </w:r>
    </w:p>
    <w:p w14:paraId="1AA6C5F4" w14:textId="322EF5AE" w:rsidR="00C3147B" w:rsidRPr="009F225A" w:rsidRDefault="00C3147B" w:rsidP="00C3147B">
      <w:pPr>
        <w:spacing w:after="0"/>
        <w:jc w:val="both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Clinical Data Analyst</w:t>
      </w:r>
      <w:r w:rsidRPr="009F225A">
        <w:rPr>
          <w:sz w:val="20"/>
          <w:szCs w:val="20"/>
        </w:rPr>
        <w:t xml:space="preserve"> </w:t>
      </w:r>
      <w:r w:rsidR="003F36D2" w:rsidRPr="009F225A">
        <w:rPr>
          <w:sz w:val="20"/>
          <w:szCs w:val="20"/>
        </w:rPr>
        <w:t>with 3</w:t>
      </w:r>
      <w:r w:rsidRPr="009F225A">
        <w:rPr>
          <w:sz w:val="20"/>
          <w:szCs w:val="20"/>
        </w:rPr>
        <w:t xml:space="preserve"> years of experience specializing in </w:t>
      </w:r>
      <w:r w:rsidRPr="009F225A">
        <w:rPr>
          <w:b/>
          <w:bCs/>
          <w:sz w:val="20"/>
          <w:szCs w:val="20"/>
        </w:rPr>
        <w:t>clinical informatics</w:t>
      </w:r>
      <w:r w:rsidRPr="009F225A">
        <w:rPr>
          <w:sz w:val="20"/>
          <w:szCs w:val="20"/>
        </w:rPr>
        <w:t xml:space="preserve">, </w:t>
      </w:r>
      <w:r w:rsidRPr="009F225A">
        <w:rPr>
          <w:b/>
          <w:bCs/>
          <w:sz w:val="20"/>
          <w:szCs w:val="20"/>
        </w:rPr>
        <w:t>EHR data integration</w:t>
      </w:r>
      <w:r w:rsidRPr="009F225A">
        <w:rPr>
          <w:sz w:val="20"/>
          <w:szCs w:val="20"/>
        </w:rPr>
        <w:t xml:space="preserve"> and </w:t>
      </w:r>
      <w:r w:rsidRPr="009F225A">
        <w:rPr>
          <w:b/>
          <w:bCs/>
          <w:sz w:val="20"/>
          <w:szCs w:val="20"/>
        </w:rPr>
        <w:t>regulatory reporting</w:t>
      </w:r>
      <w:r w:rsidRPr="009F225A">
        <w:rPr>
          <w:sz w:val="20"/>
          <w:szCs w:val="20"/>
        </w:rPr>
        <w:t xml:space="preserve">. Proficient in </w:t>
      </w:r>
      <w:r w:rsidRPr="009F225A">
        <w:rPr>
          <w:b/>
          <w:bCs/>
          <w:sz w:val="20"/>
          <w:szCs w:val="20"/>
        </w:rPr>
        <w:t>SQL, Power BI, Python</w:t>
      </w:r>
      <w:r w:rsidRPr="009F225A">
        <w:rPr>
          <w:sz w:val="20"/>
          <w:szCs w:val="20"/>
        </w:rPr>
        <w:t xml:space="preserve">, and </w:t>
      </w:r>
      <w:r w:rsidRPr="009F225A">
        <w:rPr>
          <w:b/>
          <w:bCs/>
          <w:sz w:val="20"/>
          <w:szCs w:val="20"/>
        </w:rPr>
        <w:t>Epic/Cerner systems</w:t>
      </w:r>
      <w:r w:rsidRPr="009F225A">
        <w:rPr>
          <w:sz w:val="20"/>
          <w:szCs w:val="20"/>
        </w:rPr>
        <w:t xml:space="preserve">, with a strong understanding of </w:t>
      </w:r>
      <w:r w:rsidRPr="009F225A">
        <w:rPr>
          <w:b/>
          <w:bCs/>
          <w:sz w:val="20"/>
          <w:szCs w:val="20"/>
        </w:rPr>
        <w:t>HL7/FHIR standards</w:t>
      </w:r>
      <w:r w:rsidRPr="009F225A">
        <w:rPr>
          <w:sz w:val="20"/>
          <w:szCs w:val="20"/>
        </w:rPr>
        <w:t xml:space="preserve">, </w:t>
      </w:r>
      <w:r w:rsidRPr="009F225A">
        <w:rPr>
          <w:b/>
          <w:bCs/>
          <w:sz w:val="20"/>
          <w:szCs w:val="20"/>
        </w:rPr>
        <w:t>claims analysis</w:t>
      </w:r>
      <w:r w:rsidRPr="009F225A">
        <w:rPr>
          <w:sz w:val="20"/>
          <w:szCs w:val="20"/>
        </w:rPr>
        <w:t xml:space="preserve">, and </w:t>
      </w:r>
      <w:r w:rsidRPr="009F225A">
        <w:rPr>
          <w:b/>
          <w:bCs/>
          <w:sz w:val="20"/>
          <w:szCs w:val="20"/>
        </w:rPr>
        <w:t>risk adjustment modeling</w:t>
      </w:r>
      <w:r w:rsidRPr="009F225A">
        <w:rPr>
          <w:sz w:val="20"/>
          <w:szCs w:val="20"/>
        </w:rPr>
        <w:t xml:space="preserve">. Demonstrated success in supporting </w:t>
      </w:r>
      <w:r w:rsidRPr="009F225A">
        <w:rPr>
          <w:b/>
          <w:bCs/>
          <w:sz w:val="20"/>
          <w:szCs w:val="20"/>
        </w:rPr>
        <w:t>population health programs</w:t>
      </w:r>
      <w:r w:rsidRPr="009F225A">
        <w:rPr>
          <w:sz w:val="20"/>
          <w:szCs w:val="20"/>
        </w:rPr>
        <w:t xml:space="preserve">, improving </w:t>
      </w:r>
      <w:r w:rsidRPr="009F225A">
        <w:rPr>
          <w:b/>
          <w:bCs/>
          <w:sz w:val="20"/>
          <w:szCs w:val="20"/>
        </w:rPr>
        <w:t>operational workflows</w:t>
      </w:r>
      <w:r w:rsidRPr="009F225A">
        <w:rPr>
          <w:sz w:val="20"/>
          <w:szCs w:val="20"/>
        </w:rPr>
        <w:t xml:space="preserve">, and delivering </w:t>
      </w:r>
      <w:r w:rsidRPr="009F225A">
        <w:rPr>
          <w:b/>
          <w:bCs/>
          <w:sz w:val="20"/>
          <w:szCs w:val="20"/>
        </w:rPr>
        <w:t>HIPAA- and CMS-compliant analytics</w:t>
      </w:r>
      <w:r w:rsidRPr="009F225A">
        <w:rPr>
          <w:sz w:val="20"/>
          <w:szCs w:val="20"/>
        </w:rPr>
        <w:t xml:space="preserve"> across hospital systems</w:t>
      </w:r>
      <w:r w:rsidR="00EB76A6">
        <w:rPr>
          <w:sz w:val="20"/>
          <w:szCs w:val="20"/>
        </w:rPr>
        <w:t>.</w:t>
      </w:r>
    </w:p>
    <w:p w14:paraId="0B04E0A9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4F97E7F">
          <v:rect id="_x0000_i1026" style="width:0;height:1.5pt" o:hralign="center" o:hrstd="t" o:hr="t" fillcolor="#a0a0a0" stroked="f"/>
        </w:pict>
      </w:r>
    </w:p>
    <w:p w14:paraId="552B5DA7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SKILLS &amp; TOOLS</w:t>
      </w:r>
    </w:p>
    <w:p w14:paraId="7BB4BA96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Clinical &amp; Healthcare Data</w:t>
      </w:r>
    </w:p>
    <w:p w14:paraId="5F671469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Clinical Data Management | Epic &amp; Cerner EHR | HL7 / FHIR Integration | Claims Data | Patient Outcomes | Risk Adjustment | Population Health</w:t>
      </w:r>
    </w:p>
    <w:p w14:paraId="1086ED2B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Tools &amp; Technologies</w:t>
      </w:r>
    </w:p>
    <w:p w14:paraId="2345491D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SQL | Python (Pandas, NumPy, Matplotlib) | Power BI | Tableau | QlikView | MS Excel (VBA, Power Query) | MS Access</w:t>
      </w:r>
    </w:p>
    <w:p w14:paraId="3412A3BE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Reporting &amp; Dashboards</w:t>
      </w:r>
    </w:p>
    <w:p w14:paraId="4A20916E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KPI Dashboards | Utilization Reports | Census Trend Analysis | CMS/HIPAA Reporting | Ad Hoc Analysis | Data Quality Audits</w:t>
      </w:r>
    </w:p>
    <w:p w14:paraId="5E7807E5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Soft Skills</w:t>
      </w:r>
    </w:p>
    <w:p w14:paraId="3DD3BB5A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Clinical Workflow Optimization | Data Governance | Project Management | Cross-Functional Collaboration | Root Cause Analysis | Stakeholder Communication</w:t>
      </w:r>
    </w:p>
    <w:p w14:paraId="7EC73964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Certifications</w:t>
      </w:r>
    </w:p>
    <w:p w14:paraId="3BF1BF65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CHDA | Epic Clarity/Cogito | Microsoft Certified: Data Analyst Associate | SAS Certified Clinical Trials Programmer</w:t>
      </w:r>
    </w:p>
    <w:p w14:paraId="44484827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2768331">
          <v:rect id="_x0000_i1027" style="width:0;height:1.5pt" o:hralign="center" o:hrstd="t" o:hr="t" fillcolor="#a0a0a0" stroked="f"/>
        </w:pict>
      </w:r>
    </w:p>
    <w:p w14:paraId="2404DE6E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PROFESSIONAL EXPERIENCE</w:t>
      </w:r>
    </w:p>
    <w:p w14:paraId="69D5E8C4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Clinical Data Analyst</w:t>
      </w:r>
    </w:p>
    <w:p w14:paraId="4E4F99FE" w14:textId="497857FC" w:rsidR="00C3147B" w:rsidRPr="009F225A" w:rsidRDefault="00601B6C" w:rsidP="00C3147B">
      <w:pPr>
        <w:spacing w:after="0"/>
        <w:rPr>
          <w:sz w:val="20"/>
          <w:szCs w:val="20"/>
        </w:rPr>
      </w:pPr>
      <w:r w:rsidRPr="00601B6C">
        <w:rPr>
          <w:b/>
          <w:bCs/>
          <w:sz w:val="20"/>
          <w:szCs w:val="20"/>
        </w:rPr>
        <w:t xml:space="preserve">NYU Langone Health </w:t>
      </w:r>
      <w:r w:rsidR="00C3147B" w:rsidRPr="009F225A">
        <w:rPr>
          <w:b/>
          <w:bCs/>
          <w:sz w:val="20"/>
          <w:szCs w:val="20"/>
        </w:rPr>
        <w:t>– New York, NY</w:t>
      </w:r>
      <w:r w:rsidR="00C3147B" w:rsidRPr="009F225A">
        <w:rPr>
          <w:sz w:val="20"/>
          <w:szCs w:val="20"/>
        </w:rPr>
        <w:t xml:space="preserve"> </w:t>
      </w:r>
      <w:r w:rsidR="00C3147B" w:rsidRPr="009F225A">
        <w:rPr>
          <w:i/>
          <w:iCs/>
          <w:sz w:val="20"/>
          <w:szCs w:val="20"/>
        </w:rPr>
        <w:t>(Remote)</w:t>
      </w:r>
      <w:r w:rsidR="00C3147B" w:rsidRPr="009F225A">
        <w:rPr>
          <w:sz w:val="20"/>
          <w:szCs w:val="20"/>
        </w:rPr>
        <w:br/>
      </w:r>
      <w:r w:rsidR="00C3147B" w:rsidRPr="009F225A">
        <w:rPr>
          <w:b/>
          <w:bCs/>
          <w:sz w:val="20"/>
          <w:szCs w:val="20"/>
        </w:rPr>
        <w:t>Aug 2024 – Present</w:t>
      </w:r>
    </w:p>
    <w:p w14:paraId="5ED3899A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Designed and deployed </w:t>
      </w:r>
      <w:r w:rsidRPr="009F225A">
        <w:rPr>
          <w:b/>
          <w:bCs/>
          <w:sz w:val="20"/>
          <w:szCs w:val="20"/>
        </w:rPr>
        <w:t>automated KPI dashboards</w:t>
      </w:r>
      <w:r w:rsidRPr="009F225A">
        <w:rPr>
          <w:sz w:val="20"/>
          <w:szCs w:val="20"/>
        </w:rPr>
        <w:t xml:space="preserve"> using </w:t>
      </w:r>
      <w:r w:rsidRPr="009F225A">
        <w:rPr>
          <w:b/>
          <w:bCs/>
          <w:sz w:val="20"/>
          <w:szCs w:val="20"/>
        </w:rPr>
        <w:t>Power BI</w:t>
      </w:r>
      <w:r w:rsidRPr="009F225A">
        <w:rPr>
          <w:sz w:val="20"/>
          <w:szCs w:val="20"/>
        </w:rPr>
        <w:t xml:space="preserve"> and </w:t>
      </w:r>
      <w:r w:rsidRPr="009F225A">
        <w:rPr>
          <w:b/>
          <w:bCs/>
          <w:sz w:val="20"/>
          <w:szCs w:val="20"/>
        </w:rPr>
        <w:t>SQL</w:t>
      </w:r>
      <w:r w:rsidRPr="009F225A">
        <w:rPr>
          <w:sz w:val="20"/>
          <w:szCs w:val="20"/>
        </w:rPr>
        <w:t>, reducing manual reporting effort by 50%.</w:t>
      </w:r>
    </w:p>
    <w:p w14:paraId="7452BB19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Extracted and visualized data from </w:t>
      </w:r>
      <w:r w:rsidRPr="009F225A">
        <w:rPr>
          <w:b/>
          <w:bCs/>
          <w:sz w:val="20"/>
          <w:szCs w:val="20"/>
        </w:rPr>
        <w:t>Epic Clarity</w:t>
      </w:r>
      <w:r w:rsidRPr="009F225A">
        <w:rPr>
          <w:sz w:val="20"/>
          <w:szCs w:val="20"/>
        </w:rPr>
        <w:t xml:space="preserve"> using </w:t>
      </w:r>
      <w:r w:rsidRPr="009F225A">
        <w:rPr>
          <w:b/>
          <w:bCs/>
          <w:sz w:val="20"/>
          <w:szCs w:val="20"/>
        </w:rPr>
        <w:t>HL7/FHIR</w:t>
      </w:r>
      <w:r w:rsidRPr="009F225A">
        <w:rPr>
          <w:sz w:val="20"/>
          <w:szCs w:val="20"/>
        </w:rPr>
        <w:t xml:space="preserve"> standards to support hospital-wide quality improvement initiatives.</w:t>
      </w:r>
    </w:p>
    <w:p w14:paraId="24E0AC57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Conducted </w:t>
      </w:r>
      <w:r w:rsidRPr="009F225A">
        <w:rPr>
          <w:b/>
          <w:bCs/>
          <w:sz w:val="20"/>
          <w:szCs w:val="20"/>
        </w:rPr>
        <w:t>claims and encounter-level data analysis</w:t>
      </w:r>
      <w:r w:rsidRPr="009F225A">
        <w:rPr>
          <w:sz w:val="20"/>
          <w:szCs w:val="20"/>
        </w:rPr>
        <w:t>, identifying high-cost patient cohorts for targeted care coordination.</w:t>
      </w:r>
    </w:p>
    <w:p w14:paraId="5A403BA1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Led implementation of </w:t>
      </w:r>
      <w:r w:rsidRPr="009F225A">
        <w:rPr>
          <w:b/>
          <w:bCs/>
          <w:sz w:val="20"/>
          <w:szCs w:val="20"/>
        </w:rPr>
        <w:t>risk stratification models</w:t>
      </w:r>
      <w:r w:rsidRPr="009F225A">
        <w:rPr>
          <w:sz w:val="20"/>
          <w:szCs w:val="20"/>
        </w:rPr>
        <w:t xml:space="preserve"> using </w:t>
      </w:r>
      <w:r w:rsidRPr="009F225A">
        <w:rPr>
          <w:b/>
          <w:bCs/>
          <w:sz w:val="20"/>
          <w:szCs w:val="20"/>
        </w:rPr>
        <w:t>Python</w:t>
      </w:r>
      <w:r w:rsidRPr="009F225A">
        <w:rPr>
          <w:sz w:val="20"/>
          <w:szCs w:val="20"/>
        </w:rPr>
        <w:t xml:space="preserve"> to support predictive healthcare analytics.</w:t>
      </w:r>
    </w:p>
    <w:p w14:paraId="6D3C67E7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Collaborated with clinical informatics and IT teams to integrate Epic data into </w:t>
      </w:r>
      <w:r w:rsidRPr="009F225A">
        <w:rPr>
          <w:b/>
          <w:bCs/>
          <w:sz w:val="20"/>
          <w:szCs w:val="20"/>
        </w:rPr>
        <w:t>population health management</w:t>
      </w:r>
      <w:r w:rsidRPr="009F225A">
        <w:rPr>
          <w:sz w:val="20"/>
          <w:szCs w:val="20"/>
        </w:rPr>
        <w:t xml:space="preserve"> platforms.</w:t>
      </w:r>
    </w:p>
    <w:p w14:paraId="416AEFA5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Maintained </w:t>
      </w:r>
      <w:r w:rsidRPr="009F225A">
        <w:rPr>
          <w:b/>
          <w:bCs/>
          <w:sz w:val="20"/>
          <w:szCs w:val="20"/>
        </w:rPr>
        <w:t>CMS and NCQA-compliant regulatory reports</w:t>
      </w:r>
      <w:r w:rsidRPr="009F225A">
        <w:rPr>
          <w:sz w:val="20"/>
          <w:szCs w:val="20"/>
        </w:rPr>
        <w:t>, achieving 100% on-time submission rate.</w:t>
      </w:r>
    </w:p>
    <w:p w14:paraId="3E7867FB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Worked closely with compliance teams to ensure all reporting met </w:t>
      </w:r>
      <w:r w:rsidRPr="009F225A">
        <w:rPr>
          <w:b/>
          <w:bCs/>
          <w:sz w:val="20"/>
          <w:szCs w:val="20"/>
        </w:rPr>
        <w:t>HIPAA</w:t>
      </w:r>
      <w:r w:rsidRPr="009F225A">
        <w:rPr>
          <w:sz w:val="20"/>
          <w:szCs w:val="20"/>
        </w:rPr>
        <w:t xml:space="preserve"> and </w:t>
      </w:r>
      <w:r w:rsidRPr="009F225A">
        <w:rPr>
          <w:b/>
          <w:bCs/>
          <w:sz w:val="20"/>
          <w:szCs w:val="20"/>
        </w:rPr>
        <w:t>data governance</w:t>
      </w:r>
      <w:r w:rsidRPr="009F225A">
        <w:rPr>
          <w:sz w:val="20"/>
          <w:szCs w:val="20"/>
        </w:rPr>
        <w:t xml:space="preserve"> protocols.</w:t>
      </w:r>
    </w:p>
    <w:p w14:paraId="2C39D643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Developed patient outcome dashboards that improved tracking of readmissions, LOS, and follow-up adherence by over 25%.</w:t>
      </w:r>
    </w:p>
    <w:p w14:paraId="41DD8628" w14:textId="77777777" w:rsidR="00C3147B" w:rsidRPr="009F225A" w:rsidRDefault="00C3147B" w:rsidP="00C3147B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Delivered training and documentation for physician groups and analysts on using BI tools for self-service reporting.</w:t>
      </w:r>
    </w:p>
    <w:p w14:paraId="6A7080C0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7939E7E">
          <v:rect id="_x0000_i1028" style="width:0;height:1.5pt" o:hralign="center" o:hrstd="t" o:hr="t" fillcolor="#a0a0a0" stroked="f"/>
        </w:pict>
      </w:r>
    </w:p>
    <w:p w14:paraId="790825E1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Clinical Data Analyst</w:t>
      </w:r>
    </w:p>
    <w:p w14:paraId="48A22AAA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Tata Consultancy Services (TCS) – Hyderabad, India</w:t>
      </w:r>
      <w:r w:rsidRPr="009F225A">
        <w:rPr>
          <w:sz w:val="20"/>
          <w:szCs w:val="20"/>
        </w:rPr>
        <w:br/>
      </w:r>
      <w:r w:rsidRPr="009F225A">
        <w:rPr>
          <w:b/>
          <w:bCs/>
          <w:sz w:val="20"/>
          <w:szCs w:val="20"/>
        </w:rPr>
        <w:t>Sep 2020 – Dec 2022</w:t>
      </w:r>
    </w:p>
    <w:p w14:paraId="104B9467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Supported U.S.-based hospital client accounts by developing </w:t>
      </w:r>
      <w:r w:rsidRPr="009F225A">
        <w:rPr>
          <w:b/>
          <w:bCs/>
          <w:sz w:val="20"/>
          <w:szCs w:val="20"/>
        </w:rPr>
        <w:t>clinical operations reports</w:t>
      </w:r>
      <w:r w:rsidRPr="009F225A">
        <w:rPr>
          <w:sz w:val="20"/>
          <w:szCs w:val="20"/>
        </w:rPr>
        <w:t xml:space="preserve"> using </w:t>
      </w:r>
      <w:r w:rsidRPr="009F225A">
        <w:rPr>
          <w:b/>
          <w:bCs/>
          <w:sz w:val="20"/>
          <w:szCs w:val="20"/>
        </w:rPr>
        <w:t>SQL, MS Access, and QlikView</w:t>
      </w:r>
      <w:r w:rsidRPr="009F225A">
        <w:rPr>
          <w:sz w:val="20"/>
          <w:szCs w:val="20"/>
        </w:rPr>
        <w:t>.</w:t>
      </w:r>
    </w:p>
    <w:p w14:paraId="3E88E253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Built interactive dashboards to monitor </w:t>
      </w:r>
      <w:r w:rsidRPr="009F225A">
        <w:rPr>
          <w:b/>
          <w:bCs/>
          <w:sz w:val="20"/>
          <w:szCs w:val="20"/>
        </w:rPr>
        <w:t>bed occupancy, admissions, discharge, and LOS metrics</w:t>
      </w:r>
      <w:r w:rsidRPr="009F225A">
        <w:rPr>
          <w:sz w:val="20"/>
          <w:szCs w:val="20"/>
        </w:rPr>
        <w:t xml:space="preserve"> across departments.</w:t>
      </w:r>
    </w:p>
    <w:p w14:paraId="245F58C1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Executed </w:t>
      </w:r>
      <w:r w:rsidRPr="009F225A">
        <w:rPr>
          <w:b/>
          <w:bCs/>
          <w:sz w:val="20"/>
          <w:szCs w:val="20"/>
        </w:rPr>
        <w:t>ETL pipelines</w:t>
      </w:r>
      <w:r w:rsidRPr="009F225A">
        <w:rPr>
          <w:sz w:val="20"/>
          <w:szCs w:val="20"/>
        </w:rPr>
        <w:t xml:space="preserve"> to consolidate data from </w:t>
      </w:r>
      <w:r w:rsidRPr="009F225A">
        <w:rPr>
          <w:b/>
          <w:bCs/>
          <w:sz w:val="20"/>
          <w:szCs w:val="20"/>
        </w:rPr>
        <w:t>EHR, claims, and billing systems</w:t>
      </w:r>
      <w:r w:rsidRPr="009F225A">
        <w:rPr>
          <w:sz w:val="20"/>
          <w:szCs w:val="20"/>
        </w:rPr>
        <w:t>, improving data availability by 40%.</w:t>
      </w:r>
    </w:p>
    <w:p w14:paraId="78DCAC57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Automated regulatory reports for </w:t>
      </w:r>
      <w:r w:rsidRPr="009F225A">
        <w:rPr>
          <w:b/>
          <w:bCs/>
          <w:sz w:val="20"/>
          <w:szCs w:val="20"/>
        </w:rPr>
        <w:t>HIPAA</w:t>
      </w:r>
      <w:r w:rsidRPr="009F225A">
        <w:rPr>
          <w:sz w:val="20"/>
          <w:szCs w:val="20"/>
        </w:rPr>
        <w:t xml:space="preserve">, </w:t>
      </w:r>
      <w:r w:rsidRPr="009F225A">
        <w:rPr>
          <w:b/>
          <w:bCs/>
          <w:sz w:val="20"/>
          <w:szCs w:val="20"/>
        </w:rPr>
        <w:t>CMS MU (Meaningful Use)</w:t>
      </w:r>
      <w:r w:rsidRPr="009F225A">
        <w:rPr>
          <w:sz w:val="20"/>
          <w:szCs w:val="20"/>
        </w:rPr>
        <w:t xml:space="preserve">, and </w:t>
      </w:r>
      <w:r w:rsidRPr="009F225A">
        <w:rPr>
          <w:b/>
          <w:bCs/>
          <w:sz w:val="20"/>
          <w:szCs w:val="20"/>
        </w:rPr>
        <w:t>ACO quality metrics</w:t>
      </w:r>
      <w:r w:rsidRPr="009F225A">
        <w:rPr>
          <w:sz w:val="20"/>
          <w:szCs w:val="20"/>
        </w:rPr>
        <w:t>, reducing compliance risk.</w:t>
      </w:r>
    </w:p>
    <w:p w14:paraId="44CC89B4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Led </w:t>
      </w:r>
      <w:r w:rsidRPr="009F225A">
        <w:rPr>
          <w:b/>
          <w:bCs/>
          <w:sz w:val="20"/>
          <w:szCs w:val="20"/>
        </w:rPr>
        <w:t>data quality audits</w:t>
      </w:r>
      <w:r w:rsidRPr="009F225A">
        <w:rPr>
          <w:sz w:val="20"/>
          <w:szCs w:val="20"/>
        </w:rPr>
        <w:t>, correcting inconsistencies in diagnosis/procedure codes, and improving integrity of submitted data.</w:t>
      </w:r>
    </w:p>
    <w:p w14:paraId="75CBA138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Created </w:t>
      </w:r>
      <w:r w:rsidRPr="009F225A">
        <w:rPr>
          <w:b/>
          <w:bCs/>
          <w:sz w:val="20"/>
          <w:szCs w:val="20"/>
        </w:rPr>
        <w:t>risk adjustment summary reports</w:t>
      </w:r>
      <w:r w:rsidRPr="009F225A">
        <w:rPr>
          <w:sz w:val="20"/>
          <w:szCs w:val="20"/>
        </w:rPr>
        <w:t xml:space="preserve"> to support HCC coding accuracy and physician education initiatives.</w:t>
      </w:r>
    </w:p>
    <w:p w14:paraId="1FF4D197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Partnered with U.S.-based BI teams to </w:t>
      </w:r>
      <w:r w:rsidRPr="009F225A">
        <w:rPr>
          <w:b/>
          <w:bCs/>
          <w:sz w:val="20"/>
          <w:szCs w:val="20"/>
        </w:rPr>
        <w:t>standardize performance scorecards</w:t>
      </w:r>
      <w:r w:rsidRPr="009F225A">
        <w:rPr>
          <w:sz w:val="20"/>
          <w:szCs w:val="20"/>
        </w:rPr>
        <w:t xml:space="preserve"> for clinical department heads.</w:t>
      </w:r>
    </w:p>
    <w:p w14:paraId="0E19453B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>Conducted root cause analysis for anomalies in census and utilization data, driving operational improvements.</w:t>
      </w:r>
    </w:p>
    <w:p w14:paraId="7A81A4D3" w14:textId="77777777" w:rsidR="00C3147B" w:rsidRPr="009F225A" w:rsidRDefault="00C3147B" w:rsidP="00C3147B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9F225A">
        <w:rPr>
          <w:sz w:val="20"/>
          <w:szCs w:val="20"/>
        </w:rPr>
        <w:t xml:space="preserve">Supported </w:t>
      </w:r>
      <w:r w:rsidRPr="009F225A">
        <w:rPr>
          <w:b/>
          <w:bCs/>
          <w:sz w:val="20"/>
          <w:szCs w:val="20"/>
        </w:rPr>
        <w:t>transition from legacy systems to Epic</w:t>
      </w:r>
      <w:r w:rsidRPr="009F225A">
        <w:rPr>
          <w:sz w:val="20"/>
          <w:szCs w:val="20"/>
        </w:rPr>
        <w:t>, validating data migration and workflow alignment across care teams.</w:t>
      </w:r>
    </w:p>
    <w:p w14:paraId="5A9D1BED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253425FF">
          <v:rect id="_x0000_i1029" style="width:0;height:1.5pt" o:hralign="center" o:hrstd="t" o:hr="t" fillcolor="#a0a0a0" stroked="f"/>
        </w:pict>
      </w:r>
    </w:p>
    <w:p w14:paraId="584534E1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EDUCATION</w:t>
      </w:r>
    </w:p>
    <w:p w14:paraId="720A7726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M.S. in Information Science (Health Informatics Concentration)</w:t>
      </w:r>
      <w:r w:rsidRPr="009F225A">
        <w:rPr>
          <w:sz w:val="20"/>
          <w:szCs w:val="20"/>
        </w:rPr>
        <w:br/>
      </w:r>
      <w:r w:rsidRPr="009F225A">
        <w:rPr>
          <w:i/>
          <w:iCs/>
          <w:sz w:val="20"/>
          <w:szCs w:val="20"/>
        </w:rPr>
        <w:t>University of North Texas – Denton, TX</w:t>
      </w:r>
      <w:r w:rsidRPr="009F225A">
        <w:rPr>
          <w:sz w:val="20"/>
          <w:szCs w:val="20"/>
        </w:rPr>
        <w:br/>
      </w:r>
      <w:r w:rsidRPr="009F225A">
        <w:rPr>
          <w:i/>
          <w:iCs/>
          <w:sz w:val="20"/>
          <w:szCs w:val="20"/>
        </w:rPr>
        <w:t>Jan 2023 – Dec 2024</w:t>
      </w:r>
      <w:r w:rsidRPr="009F225A">
        <w:rPr>
          <w:sz w:val="20"/>
          <w:szCs w:val="20"/>
        </w:rPr>
        <w:t xml:space="preserve"> | </w:t>
      </w:r>
      <w:r w:rsidRPr="009F225A">
        <w:rPr>
          <w:b/>
          <w:bCs/>
          <w:sz w:val="20"/>
          <w:szCs w:val="20"/>
        </w:rPr>
        <w:t>GPA: 3.83 / 4.0</w:t>
      </w:r>
    </w:p>
    <w:p w14:paraId="1689DDB9" w14:textId="77777777" w:rsidR="00C3147B" w:rsidRPr="009F225A" w:rsidRDefault="00C3147B" w:rsidP="00C3147B">
      <w:p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Bachelor of Science – Life Sciences</w:t>
      </w:r>
      <w:r w:rsidRPr="009F225A">
        <w:rPr>
          <w:sz w:val="20"/>
          <w:szCs w:val="20"/>
        </w:rPr>
        <w:br/>
      </w:r>
      <w:r w:rsidRPr="009F225A">
        <w:rPr>
          <w:i/>
          <w:iCs/>
          <w:sz w:val="20"/>
          <w:szCs w:val="20"/>
        </w:rPr>
        <w:t>Kakatiya University – India</w:t>
      </w:r>
    </w:p>
    <w:p w14:paraId="420BD1DB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CA27E1A">
          <v:rect id="_x0000_i1030" style="width:0;height:1.5pt" o:hralign="center" o:hrstd="t" o:hr="t" fillcolor="#a0a0a0" stroked="f"/>
        </w:pict>
      </w:r>
    </w:p>
    <w:p w14:paraId="5A7E9B9E" w14:textId="77777777" w:rsidR="00C3147B" w:rsidRPr="009F225A" w:rsidRDefault="00C3147B" w:rsidP="00C3147B">
      <w:pPr>
        <w:spacing w:after="0"/>
        <w:rPr>
          <w:b/>
          <w:bCs/>
          <w:sz w:val="20"/>
          <w:szCs w:val="20"/>
        </w:rPr>
      </w:pPr>
      <w:r w:rsidRPr="009F225A">
        <w:rPr>
          <w:b/>
          <w:bCs/>
          <w:sz w:val="20"/>
          <w:szCs w:val="20"/>
        </w:rPr>
        <w:t>PROJECT HIGHLIGHTS</w:t>
      </w:r>
    </w:p>
    <w:p w14:paraId="4624ED2A" w14:textId="77777777" w:rsidR="00C3147B" w:rsidRPr="009F225A" w:rsidRDefault="00C3147B" w:rsidP="00C314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Predictive Analytics for Business Insights</w:t>
      </w:r>
      <w:r w:rsidRPr="009F225A">
        <w:rPr>
          <w:sz w:val="20"/>
          <w:szCs w:val="20"/>
        </w:rPr>
        <w:t xml:space="preserve"> (Aug–Dec 2024): Built ML models using Python and visualized forecasted metrics in Power BI.</w:t>
      </w:r>
    </w:p>
    <w:p w14:paraId="11AB4C43" w14:textId="77777777" w:rsidR="00C3147B" w:rsidRDefault="00C3147B" w:rsidP="00C314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EHR System Support (Epic)</w:t>
      </w:r>
      <w:r w:rsidRPr="009F225A">
        <w:rPr>
          <w:sz w:val="20"/>
          <w:szCs w:val="20"/>
        </w:rPr>
        <w:t xml:space="preserve"> (Jan–May 2024): Resolved system incidents, documented updates, and supported data flow improvements.</w:t>
      </w:r>
    </w:p>
    <w:p w14:paraId="73995E4F" w14:textId="77777777" w:rsidR="00C3147B" w:rsidRPr="005D5FCC" w:rsidRDefault="00C3147B" w:rsidP="00C314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Clinical Workflow Automation</w:t>
      </w:r>
      <w:r w:rsidRPr="009F225A">
        <w:rPr>
          <w:sz w:val="20"/>
          <w:szCs w:val="20"/>
        </w:rPr>
        <w:t xml:space="preserve"> (Dec 2023–Jan 2024): Developed ETL pipelines for discharge tracking and patient follow-up metrics.</w:t>
      </w:r>
    </w:p>
    <w:p w14:paraId="5DC3F0D6" w14:textId="77777777" w:rsidR="00C3147B" w:rsidRPr="009F225A" w:rsidRDefault="00C3147B" w:rsidP="00C314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Application Reporting &amp; Integration</w:t>
      </w:r>
      <w:r w:rsidRPr="009F225A">
        <w:rPr>
          <w:sz w:val="20"/>
          <w:szCs w:val="20"/>
        </w:rPr>
        <w:t xml:space="preserve"> (Aug–Dec 2023): Integrated Epic data with downstream clinical and billing systems.</w:t>
      </w:r>
    </w:p>
    <w:p w14:paraId="40FB3090" w14:textId="77777777" w:rsidR="00C3147B" w:rsidRDefault="00C3147B" w:rsidP="00C3147B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9F225A">
        <w:rPr>
          <w:b/>
          <w:bCs/>
          <w:sz w:val="20"/>
          <w:szCs w:val="20"/>
        </w:rPr>
        <w:t>Population Health Analytics</w:t>
      </w:r>
      <w:r w:rsidRPr="009F225A">
        <w:rPr>
          <w:sz w:val="20"/>
          <w:szCs w:val="20"/>
        </w:rPr>
        <w:t xml:space="preserve"> (Jan–Mar 2023): Analyzed patient-level health data for outcome forecasting and compliance dashboards.</w:t>
      </w:r>
    </w:p>
    <w:p w14:paraId="7F82D096" w14:textId="77777777" w:rsidR="00C3147B" w:rsidRPr="009F225A" w:rsidRDefault="003136AF" w:rsidP="00C3147B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0CC9CCF">
          <v:rect id="_x0000_i1031" style="width:0;height:1.5pt" o:hralign="center" o:hrstd="t" o:hr="t" fillcolor="#a0a0a0" stroked="f"/>
        </w:pict>
      </w:r>
    </w:p>
    <w:p w14:paraId="5889073F" w14:textId="77777777" w:rsidR="00C3147B" w:rsidRPr="00BC459A" w:rsidRDefault="00C3147B" w:rsidP="00C3147B">
      <w:pPr>
        <w:spacing w:after="0"/>
        <w:rPr>
          <w:b/>
          <w:bCs/>
          <w:sz w:val="20"/>
          <w:szCs w:val="20"/>
        </w:rPr>
      </w:pPr>
      <w:r w:rsidRPr="00BC459A">
        <w:rPr>
          <w:b/>
          <w:bCs/>
          <w:sz w:val="20"/>
          <w:szCs w:val="20"/>
        </w:rPr>
        <w:t>Certifications</w:t>
      </w:r>
    </w:p>
    <w:p w14:paraId="1BE7E65D" w14:textId="77777777" w:rsidR="00C3147B" w:rsidRPr="00BC459A" w:rsidRDefault="00C3147B" w:rsidP="00C314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C459A">
        <w:rPr>
          <w:b/>
          <w:bCs/>
          <w:sz w:val="20"/>
          <w:szCs w:val="20"/>
        </w:rPr>
        <w:t>Certified Health Data Analyst (CHDA)</w:t>
      </w:r>
      <w:r w:rsidRPr="00BC459A">
        <w:rPr>
          <w:sz w:val="20"/>
          <w:szCs w:val="20"/>
        </w:rPr>
        <w:t xml:space="preserve"> – AHIMA</w:t>
      </w:r>
    </w:p>
    <w:p w14:paraId="2A7D3589" w14:textId="77777777" w:rsidR="00C3147B" w:rsidRPr="00BC459A" w:rsidRDefault="00C3147B" w:rsidP="00C314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C459A">
        <w:rPr>
          <w:b/>
          <w:bCs/>
          <w:sz w:val="20"/>
          <w:szCs w:val="20"/>
        </w:rPr>
        <w:t>Microsoft Certified: Data Analyst Associate (Power BI)</w:t>
      </w:r>
    </w:p>
    <w:p w14:paraId="207B81A4" w14:textId="77777777" w:rsidR="00C3147B" w:rsidRPr="00BC459A" w:rsidRDefault="00C3147B" w:rsidP="00C314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C459A">
        <w:rPr>
          <w:b/>
          <w:bCs/>
          <w:sz w:val="20"/>
          <w:szCs w:val="20"/>
        </w:rPr>
        <w:t>Google Data Analytics Professional Certificate</w:t>
      </w:r>
      <w:r w:rsidRPr="00BC459A">
        <w:rPr>
          <w:sz w:val="20"/>
          <w:szCs w:val="20"/>
        </w:rPr>
        <w:t xml:space="preserve"> – Coursera</w:t>
      </w:r>
    </w:p>
    <w:p w14:paraId="5136C7D7" w14:textId="37FE428E" w:rsidR="00B212BF" w:rsidRPr="00C3147B" w:rsidRDefault="00C3147B" w:rsidP="00C3147B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BC459A">
        <w:rPr>
          <w:b/>
          <w:bCs/>
          <w:sz w:val="20"/>
          <w:szCs w:val="20"/>
        </w:rPr>
        <w:t>Data Visualization with Tableau</w:t>
      </w:r>
      <w:r w:rsidRPr="00BC459A">
        <w:rPr>
          <w:sz w:val="20"/>
          <w:szCs w:val="20"/>
        </w:rPr>
        <w:t xml:space="preserve"> – Udemy</w:t>
      </w:r>
    </w:p>
    <w:sectPr w:rsidR="00B212BF" w:rsidRPr="00C3147B" w:rsidSect="00C3147B">
      <w:pgSz w:w="12240" w:h="21888"/>
      <w:pgMar w:top="288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10E2"/>
    <w:multiLevelType w:val="multilevel"/>
    <w:tmpl w:val="B59C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E631B"/>
    <w:multiLevelType w:val="multilevel"/>
    <w:tmpl w:val="80F0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63598"/>
    <w:multiLevelType w:val="multilevel"/>
    <w:tmpl w:val="AFAC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123EB"/>
    <w:multiLevelType w:val="multilevel"/>
    <w:tmpl w:val="456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123263">
    <w:abstractNumId w:val="1"/>
  </w:num>
  <w:num w:numId="2" w16cid:durableId="1500846096">
    <w:abstractNumId w:val="2"/>
  </w:num>
  <w:num w:numId="3" w16cid:durableId="355353276">
    <w:abstractNumId w:val="3"/>
  </w:num>
  <w:num w:numId="4" w16cid:durableId="70282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72"/>
    <w:rsid w:val="000417E1"/>
    <w:rsid w:val="002C4470"/>
    <w:rsid w:val="002F7E7A"/>
    <w:rsid w:val="003136AF"/>
    <w:rsid w:val="00322563"/>
    <w:rsid w:val="003F36D2"/>
    <w:rsid w:val="0055488F"/>
    <w:rsid w:val="00601B6C"/>
    <w:rsid w:val="00604C43"/>
    <w:rsid w:val="00785867"/>
    <w:rsid w:val="00830EE0"/>
    <w:rsid w:val="00847FA1"/>
    <w:rsid w:val="009601CF"/>
    <w:rsid w:val="009C5A72"/>
    <w:rsid w:val="00A93983"/>
    <w:rsid w:val="00AC60B7"/>
    <w:rsid w:val="00B00A04"/>
    <w:rsid w:val="00B212BF"/>
    <w:rsid w:val="00B51E99"/>
    <w:rsid w:val="00B528AF"/>
    <w:rsid w:val="00B86451"/>
    <w:rsid w:val="00BB7B65"/>
    <w:rsid w:val="00C3147B"/>
    <w:rsid w:val="00EB76A6"/>
    <w:rsid w:val="00EF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5DE3D80"/>
  <w15:chartTrackingRefBased/>
  <w15:docId w15:val="{A7F6EDE1-76D3-46D4-AA4B-0170AB6A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7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bhanutejas121" TargetMode="External"/><Relationship Id="rId5" Type="http://schemas.openxmlformats.org/officeDocument/2006/relationships/hyperlink" Target="mailto:Bhanutejas1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717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Teja S</dc:creator>
  <cp:keywords/>
  <dc:description/>
  <cp:lastModifiedBy>Bhanu Teja S</cp:lastModifiedBy>
  <cp:revision>14</cp:revision>
  <dcterms:created xsi:type="dcterms:W3CDTF">2025-06-24T14:09:00Z</dcterms:created>
  <dcterms:modified xsi:type="dcterms:W3CDTF">2025-06-27T14:54:00Z</dcterms:modified>
</cp:coreProperties>
</file>