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1587" w14:textId="77777777" w:rsidR="00C67A5E" w:rsidRPr="00C67A5E" w:rsidRDefault="00C67A5E" w:rsidP="00C67A5E">
      <w:pPr>
        <w:spacing w:after="40"/>
        <w:jc w:val="center"/>
        <w:rPr>
          <w:rFonts w:ascii="Aptos Slab SemiBold" w:hAnsi="Aptos Slab SemiBold" w:cs="Calibri"/>
          <w:b/>
          <w:sz w:val="28"/>
        </w:rPr>
      </w:pPr>
      <w:r w:rsidRPr="00C67A5E">
        <w:rPr>
          <w:rFonts w:ascii="Aptos Slab SemiBold" w:hAnsi="Aptos Slab SemiBold" w:cs="Calibri"/>
          <w:b/>
          <w:sz w:val="28"/>
        </w:rPr>
        <w:t>DINESH REDDY</w:t>
      </w:r>
    </w:p>
    <w:p w14:paraId="2A26BD4D" w14:textId="77777777" w:rsidR="00C67A5E" w:rsidRPr="00C67A5E" w:rsidRDefault="00C67A5E" w:rsidP="00C67A5E">
      <w:pPr>
        <w:spacing w:after="40"/>
        <w:jc w:val="center"/>
        <w:rPr>
          <w:rFonts w:ascii="Aptos Slab SemiBold" w:hAnsi="Aptos Slab SemiBold" w:cs="Calibri"/>
        </w:rPr>
      </w:pPr>
      <w:r w:rsidRPr="00C67A5E">
        <w:rPr>
          <w:rFonts w:ascii="Aptos Slab SemiBold" w:hAnsi="Aptos Slab SemiBold" w:cs="Calibri"/>
          <w:b/>
          <w:sz w:val="28"/>
        </w:rPr>
        <w:t>SOC ANALYST</w:t>
      </w:r>
    </w:p>
    <w:p w14:paraId="2B3903F9" w14:textId="77777777" w:rsidR="00C67A5E" w:rsidRDefault="00C67A5E" w:rsidP="00C67A5E">
      <w:pPr>
        <w:spacing w:after="120"/>
        <w:jc w:val="center"/>
      </w:pPr>
      <w:r>
        <w:rPr>
          <w:sz w:val="20"/>
        </w:rPr>
        <w:t>Loganville, GA | 940-595-1748 | reddyy.dinesh.99@gmail.com</w:t>
      </w:r>
    </w:p>
    <w:p w14:paraId="455A287F" w14:textId="77777777" w:rsidR="00C67A5E" w:rsidRDefault="00C67A5E" w:rsidP="00C67A5E">
      <w:pPr>
        <w:spacing w:after="120"/>
      </w:pPr>
    </w:p>
    <w:p w14:paraId="2ED05D17" w14:textId="77777777" w:rsidR="00C67A5E" w:rsidRDefault="00C67A5E" w:rsidP="00C67A5E">
      <w:pPr>
        <w:spacing w:after="60"/>
      </w:pPr>
      <w:r>
        <w:rPr>
          <w:b/>
        </w:rPr>
        <w:t>PROFESSIONAL SUMMARY</w:t>
      </w:r>
    </w:p>
    <w:p w14:paraId="0A9003BD" w14:textId="77777777" w:rsidR="00C67A5E" w:rsidRDefault="00C67A5E" w:rsidP="00C67A5E">
      <w:pPr>
        <w:spacing w:after="120"/>
      </w:pPr>
      <w:r>
        <w:rPr>
          <w:sz w:val="20"/>
        </w:rPr>
        <w:t xml:space="preserve">Analytical and detail-oriented SOC Analyst with 3+ years of hands-on experience in security monitoring, incident response, threat hunting, and AWS cloud security across on-prem and cloud environments. Proficient with SIEM platforms (Rapid7 IDR, Azure Sentinel, Splunk) and EDR tools (CrowdStrike, Cortex XDR, Microsoft Defender for Endpoint) to detect, investigate, and contain threats. Strong focus on securing AWS workloads (EC2, S3, VPC) using CloudTrail, </w:t>
      </w:r>
      <w:proofErr w:type="spellStart"/>
      <w:r>
        <w:rPr>
          <w:sz w:val="20"/>
        </w:rPr>
        <w:t>GuardDuty</w:t>
      </w:r>
      <w:proofErr w:type="spellEnd"/>
      <w:r>
        <w:rPr>
          <w:sz w:val="20"/>
        </w:rPr>
        <w:t>, CloudWatch Logs, IAM hardening, and VPC Flow Logs. Experienced in handling phishing, malware, brute-force attacks, and suspicious authentication activity while mapping findings to MITRE ATT&amp;CK. Known for clear incident documentation, collaboration with cloud/DevOps teams, and continuously improving SOC playbooks and detection use cases.</w:t>
      </w:r>
    </w:p>
    <w:p w14:paraId="51EC2EF8" w14:textId="77777777" w:rsidR="00C67A5E" w:rsidRDefault="00C67A5E" w:rsidP="00C67A5E">
      <w:pPr>
        <w:spacing w:after="60"/>
      </w:pPr>
      <w:r>
        <w:rPr>
          <w:b/>
        </w:rPr>
        <w:t>CORE TECHNICAL SKILLS</w:t>
      </w:r>
    </w:p>
    <w:p w14:paraId="6CD2BA9B" w14:textId="77777777" w:rsidR="00C67A5E" w:rsidRDefault="00C67A5E" w:rsidP="00C67A5E">
      <w:pPr>
        <w:pStyle w:val="ListBullet"/>
        <w:tabs>
          <w:tab w:val="num" w:pos="360"/>
        </w:tabs>
        <w:spacing w:after="40"/>
        <w:ind w:left="360" w:hanging="360"/>
      </w:pPr>
      <w:r w:rsidRPr="00702FA8">
        <w:rPr>
          <w:b/>
          <w:bCs/>
          <w:sz w:val="20"/>
        </w:rPr>
        <w:t>SIEM &amp; Log Management:</w:t>
      </w:r>
      <w:r>
        <w:rPr>
          <w:sz w:val="20"/>
        </w:rPr>
        <w:t xml:space="preserve"> Rapid7 IDR, Azure Sentinel, Splunk ES, IBM </w:t>
      </w:r>
      <w:proofErr w:type="spellStart"/>
      <w:r>
        <w:rPr>
          <w:sz w:val="20"/>
        </w:rPr>
        <w:t>QRadar</w:t>
      </w:r>
      <w:proofErr w:type="spellEnd"/>
      <w:r>
        <w:rPr>
          <w:sz w:val="20"/>
        </w:rPr>
        <w:t>, log normalization, correlation rule tuning, dashboards</w:t>
      </w:r>
    </w:p>
    <w:p w14:paraId="6B4DB654" w14:textId="77777777" w:rsidR="00C67A5E" w:rsidRDefault="00C67A5E" w:rsidP="00C67A5E">
      <w:pPr>
        <w:pStyle w:val="ListBullet"/>
        <w:tabs>
          <w:tab w:val="num" w:pos="360"/>
        </w:tabs>
        <w:spacing w:after="40"/>
        <w:ind w:left="360" w:hanging="360"/>
      </w:pPr>
      <w:r w:rsidRPr="00702FA8">
        <w:rPr>
          <w:b/>
          <w:bCs/>
          <w:sz w:val="20"/>
        </w:rPr>
        <w:t>Cloud Security (AWS):</w:t>
      </w:r>
      <w:r>
        <w:rPr>
          <w:sz w:val="20"/>
        </w:rPr>
        <w:t xml:space="preserve"> CloudTrail, </w:t>
      </w:r>
      <w:proofErr w:type="spellStart"/>
      <w:r>
        <w:rPr>
          <w:sz w:val="20"/>
        </w:rPr>
        <w:t>GuardDuty</w:t>
      </w:r>
      <w:proofErr w:type="spellEnd"/>
      <w:r>
        <w:rPr>
          <w:sz w:val="20"/>
        </w:rPr>
        <w:t>, IAM auditing, EC2, S3, VPC, Security Groups, VPC Flow Logs, CloudWatch Logs/Metrics, AWS Config</w:t>
      </w:r>
    </w:p>
    <w:p w14:paraId="1F58B59F" w14:textId="77777777" w:rsidR="00C67A5E" w:rsidRDefault="00C67A5E" w:rsidP="00C67A5E">
      <w:pPr>
        <w:pStyle w:val="ListBullet"/>
        <w:tabs>
          <w:tab w:val="num" w:pos="360"/>
        </w:tabs>
        <w:spacing w:after="40"/>
        <w:ind w:left="360" w:hanging="360"/>
      </w:pPr>
      <w:r w:rsidRPr="00702FA8">
        <w:rPr>
          <w:b/>
          <w:bCs/>
          <w:sz w:val="20"/>
        </w:rPr>
        <w:t>EDR &amp; Endpoint Security:</w:t>
      </w:r>
      <w:r>
        <w:rPr>
          <w:sz w:val="20"/>
        </w:rPr>
        <w:t xml:space="preserve"> CrowdStrike Falcon, Palo Alto Cortex XDR, Microsoft Defender for Endpoint, host isolation, process and network analysis</w:t>
      </w:r>
    </w:p>
    <w:p w14:paraId="293C470A" w14:textId="77777777" w:rsidR="00C67A5E" w:rsidRDefault="00C67A5E" w:rsidP="00C67A5E">
      <w:pPr>
        <w:pStyle w:val="ListBullet"/>
        <w:tabs>
          <w:tab w:val="num" w:pos="360"/>
        </w:tabs>
        <w:spacing w:after="40"/>
        <w:ind w:left="360" w:hanging="360"/>
      </w:pPr>
      <w:r w:rsidRPr="00702FA8">
        <w:rPr>
          <w:b/>
          <w:bCs/>
          <w:sz w:val="20"/>
        </w:rPr>
        <w:t>Threat Analysis &amp; Hunting:</w:t>
      </w:r>
      <w:r>
        <w:rPr>
          <w:sz w:val="20"/>
        </w:rPr>
        <w:t xml:space="preserve"> MITRE ATT&amp;CK, IOC investigation, malware indicators, anomaly-based detection, hypothesis-driven threat hunting</w:t>
      </w:r>
    </w:p>
    <w:p w14:paraId="087E1FE8" w14:textId="77777777" w:rsidR="00C67A5E" w:rsidRDefault="00C67A5E" w:rsidP="00C67A5E">
      <w:pPr>
        <w:pStyle w:val="ListBullet"/>
        <w:tabs>
          <w:tab w:val="num" w:pos="360"/>
        </w:tabs>
        <w:spacing w:after="40"/>
        <w:ind w:left="360" w:hanging="360"/>
      </w:pPr>
      <w:r w:rsidRPr="00702FA8">
        <w:rPr>
          <w:b/>
          <w:bCs/>
          <w:sz w:val="20"/>
        </w:rPr>
        <w:t>Incident Response:</w:t>
      </w:r>
      <w:r>
        <w:rPr>
          <w:sz w:val="20"/>
        </w:rPr>
        <w:t xml:space="preserve"> Triage, containment, remediation coordination, root cause analysis, incident documentation, evidence preservation</w:t>
      </w:r>
    </w:p>
    <w:p w14:paraId="699AAF84" w14:textId="77777777" w:rsidR="00C67A5E" w:rsidRDefault="00C67A5E" w:rsidP="00C67A5E">
      <w:pPr>
        <w:pStyle w:val="ListBullet"/>
        <w:tabs>
          <w:tab w:val="num" w:pos="360"/>
        </w:tabs>
        <w:spacing w:after="40"/>
        <w:ind w:left="360" w:hanging="360"/>
      </w:pPr>
      <w:r w:rsidRPr="00702FA8">
        <w:rPr>
          <w:b/>
          <w:bCs/>
          <w:sz w:val="20"/>
        </w:rPr>
        <w:t>Log Analysis:</w:t>
      </w:r>
      <w:r>
        <w:rPr>
          <w:sz w:val="20"/>
        </w:rPr>
        <w:t xml:space="preserve"> Sysmon, Windows event logs, Linux audit logs, PowerShell logs, application logs</w:t>
      </w:r>
    </w:p>
    <w:p w14:paraId="6E4C498B" w14:textId="77777777" w:rsidR="00C67A5E" w:rsidRDefault="00C67A5E" w:rsidP="00C67A5E">
      <w:pPr>
        <w:pStyle w:val="ListBullet"/>
        <w:tabs>
          <w:tab w:val="num" w:pos="360"/>
        </w:tabs>
        <w:spacing w:after="40"/>
        <w:ind w:left="360" w:hanging="360"/>
      </w:pPr>
      <w:r w:rsidRPr="00702FA8">
        <w:rPr>
          <w:b/>
          <w:bCs/>
          <w:sz w:val="20"/>
        </w:rPr>
        <w:t>Vulnerability &amp; Risk:</w:t>
      </w:r>
      <w:r>
        <w:rPr>
          <w:sz w:val="20"/>
        </w:rPr>
        <w:t xml:space="preserve"> Qualys, Nessus, ManageEngine VMP, vulnerability triage and remediation tracking</w:t>
      </w:r>
    </w:p>
    <w:p w14:paraId="7FAE5D97" w14:textId="77777777" w:rsidR="00C67A5E" w:rsidRDefault="00C67A5E" w:rsidP="00C67A5E">
      <w:pPr>
        <w:pStyle w:val="ListBullet"/>
        <w:tabs>
          <w:tab w:val="num" w:pos="360"/>
        </w:tabs>
        <w:spacing w:after="40"/>
        <w:ind w:left="360" w:hanging="360"/>
      </w:pPr>
      <w:r w:rsidRPr="00702FA8">
        <w:rPr>
          <w:b/>
          <w:bCs/>
          <w:sz w:val="20"/>
        </w:rPr>
        <w:t>Case Management &amp; Reporting:</w:t>
      </w:r>
      <w:r>
        <w:rPr>
          <w:sz w:val="20"/>
        </w:rPr>
        <w:t xml:space="preserve"> ServiceNow, Jira, incident SLAs, SOC metrics, executive-ready summaries</w:t>
      </w:r>
    </w:p>
    <w:p w14:paraId="5F49730C" w14:textId="77777777" w:rsidR="00C67A5E" w:rsidRDefault="00C67A5E" w:rsidP="00C67A5E">
      <w:pPr>
        <w:spacing w:after="40"/>
      </w:pPr>
    </w:p>
    <w:p w14:paraId="1FCF83AE" w14:textId="77777777" w:rsidR="00C67A5E" w:rsidRDefault="00C67A5E" w:rsidP="00C67A5E">
      <w:pPr>
        <w:spacing w:after="60"/>
      </w:pPr>
      <w:r>
        <w:rPr>
          <w:b/>
        </w:rPr>
        <w:t>PROFESSIONAL EXPERIENCE</w:t>
      </w:r>
    </w:p>
    <w:p w14:paraId="76FB6866" w14:textId="77777777" w:rsidR="00C67A5E" w:rsidRDefault="00C67A5E" w:rsidP="00C67A5E">
      <w:pPr>
        <w:spacing w:after="0"/>
      </w:pPr>
      <w:r>
        <w:rPr>
          <w:b/>
          <w:sz w:val="20"/>
        </w:rPr>
        <w:t>SOC Analyst &amp; Cyber Security Analyst</w:t>
      </w:r>
    </w:p>
    <w:p w14:paraId="25E1081E" w14:textId="56CCA15E" w:rsidR="00C67A5E" w:rsidRPr="00702FA8" w:rsidRDefault="00C67A5E" w:rsidP="00C67A5E">
      <w:pPr>
        <w:spacing w:after="40"/>
        <w:rPr>
          <w:b/>
          <w:bCs/>
        </w:rPr>
      </w:pPr>
      <w:r w:rsidRPr="00702FA8">
        <w:rPr>
          <w:b/>
          <w:bCs/>
          <w:i/>
          <w:sz w:val="20"/>
        </w:rPr>
        <w:t xml:space="preserve">Credit Karma | Dec 2023 – </w:t>
      </w:r>
      <w:r w:rsidR="008D4D35">
        <w:rPr>
          <w:b/>
          <w:bCs/>
          <w:i/>
          <w:sz w:val="20"/>
        </w:rPr>
        <w:t>Present</w:t>
      </w:r>
    </w:p>
    <w:p w14:paraId="45013280" w14:textId="77777777" w:rsidR="00C67A5E" w:rsidRDefault="00C67A5E" w:rsidP="00C67A5E">
      <w:pPr>
        <w:pStyle w:val="ListBullet"/>
        <w:tabs>
          <w:tab w:val="num" w:pos="360"/>
        </w:tabs>
        <w:spacing w:after="40"/>
        <w:ind w:left="360" w:hanging="360"/>
      </w:pPr>
      <w:r>
        <w:rPr>
          <w:sz w:val="20"/>
        </w:rPr>
        <w:t>Monitored and triaged security alerts in Rapid7 IDR, tuning rules and use cases to reduce noise and focus on high-fidelity threats.</w:t>
      </w:r>
    </w:p>
    <w:p w14:paraId="59FB3CE7" w14:textId="77777777" w:rsidR="00C67A5E" w:rsidRDefault="00C67A5E" w:rsidP="00C67A5E">
      <w:pPr>
        <w:pStyle w:val="ListBullet"/>
        <w:tabs>
          <w:tab w:val="num" w:pos="360"/>
        </w:tabs>
        <w:spacing w:after="40"/>
        <w:ind w:left="360" w:hanging="360"/>
      </w:pPr>
      <w:r>
        <w:rPr>
          <w:sz w:val="20"/>
        </w:rPr>
        <w:t>Used CrowdStrike Falcon for endpoint investigations, isolating compromised hosts, blocking malicious hashes, and reviewing process trees and network connections.</w:t>
      </w:r>
    </w:p>
    <w:p w14:paraId="165C530C" w14:textId="77777777" w:rsidR="00C67A5E" w:rsidRDefault="00C67A5E" w:rsidP="00C67A5E">
      <w:pPr>
        <w:pStyle w:val="ListBullet"/>
        <w:tabs>
          <w:tab w:val="num" w:pos="360"/>
        </w:tabs>
        <w:spacing w:after="40"/>
        <w:ind w:left="360" w:hanging="360"/>
      </w:pPr>
      <w:r>
        <w:rPr>
          <w:sz w:val="20"/>
        </w:rPr>
        <w:t>Analyzed phishing incidents, malicious URLs, and suspicious attachments using sandboxing and reputation services; provided clear response guidance to users.</w:t>
      </w:r>
    </w:p>
    <w:p w14:paraId="6EEAA0C3" w14:textId="77777777" w:rsidR="00C67A5E" w:rsidRDefault="00C67A5E" w:rsidP="00C67A5E">
      <w:pPr>
        <w:pStyle w:val="ListBullet"/>
        <w:tabs>
          <w:tab w:val="num" w:pos="360"/>
        </w:tabs>
        <w:spacing w:after="40"/>
        <w:ind w:left="360" w:hanging="360"/>
      </w:pPr>
      <w:r>
        <w:rPr>
          <w:sz w:val="20"/>
        </w:rPr>
        <w:t>Created and refined SIEM correlation searches and dashboards mapped to MITRE ATT&amp;CK (brute force, data exfiltration, privilege misuse).</w:t>
      </w:r>
    </w:p>
    <w:p w14:paraId="3A265BE4" w14:textId="77777777" w:rsidR="00C67A5E" w:rsidRDefault="00C67A5E" w:rsidP="00C67A5E">
      <w:pPr>
        <w:pStyle w:val="ListBullet"/>
        <w:tabs>
          <w:tab w:val="num" w:pos="360"/>
        </w:tabs>
        <w:spacing w:after="40"/>
        <w:ind w:left="360" w:hanging="360"/>
      </w:pPr>
      <w:r>
        <w:rPr>
          <w:sz w:val="20"/>
        </w:rPr>
        <w:lastRenderedPageBreak/>
        <w:t xml:space="preserve">Collaborated with cloud security teams to investigate </w:t>
      </w:r>
      <w:proofErr w:type="spellStart"/>
      <w:r>
        <w:rPr>
          <w:sz w:val="20"/>
        </w:rPr>
        <w:t>GuardDuty</w:t>
      </w:r>
      <w:proofErr w:type="spellEnd"/>
      <w:r>
        <w:rPr>
          <w:sz w:val="20"/>
        </w:rPr>
        <w:t xml:space="preserve"> and CloudTrail anomalies, including unusual logins, key misuse, and suspicious API activity.</w:t>
      </w:r>
    </w:p>
    <w:p w14:paraId="6CA007D3" w14:textId="77777777" w:rsidR="00C67A5E" w:rsidRDefault="00C67A5E" w:rsidP="00C67A5E">
      <w:pPr>
        <w:pStyle w:val="ListBullet"/>
        <w:tabs>
          <w:tab w:val="num" w:pos="360"/>
        </w:tabs>
        <w:spacing w:after="40"/>
        <w:ind w:left="360" w:hanging="360"/>
      </w:pPr>
      <w:r>
        <w:rPr>
          <w:sz w:val="20"/>
        </w:rPr>
        <w:t>Monitored AWS workloads (EC2, S3, VPC) with CloudTrail, VPC Flow Logs, and CloudWatch Logs to detect anomalous traffic, unauthorized changes, and data exfiltration.</w:t>
      </w:r>
    </w:p>
    <w:p w14:paraId="52592D3A" w14:textId="77777777" w:rsidR="00C67A5E" w:rsidRDefault="00C67A5E" w:rsidP="00C67A5E">
      <w:pPr>
        <w:pStyle w:val="ListBullet"/>
        <w:tabs>
          <w:tab w:val="num" w:pos="360"/>
        </w:tabs>
        <w:spacing w:after="40"/>
        <w:ind w:left="360" w:hanging="360"/>
      </w:pPr>
      <w:r>
        <w:rPr>
          <w:sz w:val="20"/>
        </w:rPr>
        <w:t xml:space="preserve">Investigated </w:t>
      </w:r>
      <w:proofErr w:type="spellStart"/>
      <w:r>
        <w:rPr>
          <w:sz w:val="20"/>
        </w:rPr>
        <w:t>GuardDuty</w:t>
      </w:r>
      <w:proofErr w:type="spellEnd"/>
      <w:r>
        <w:rPr>
          <w:sz w:val="20"/>
        </w:rPr>
        <w:t xml:space="preserve"> findings such as unusual S3 access patterns, suspected crypto-mining on EC2 instances, and reconnaissance from TOR and blacklisted IPs.</w:t>
      </w:r>
    </w:p>
    <w:p w14:paraId="4228E269" w14:textId="77777777" w:rsidR="00C67A5E" w:rsidRDefault="00C67A5E" w:rsidP="00C67A5E">
      <w:pPr>
        <w:pStyle w:val="ListBullet"/>
        <w:tabs>
          <w:tab w:val="num" w:pos="360"/>
        </w:tabs>
        <w:spacing w:after="40"/>
        <w:ind w:left="360" w:hanging="360"/>
      </w:pPr>
      <w:r>
        <w:rPr>
          <w:sz w:val="20"/>
        </w:rPr>
        <w:t>Worked with DevOps and cloud teams to harden AWS environments by tightening security groups and NACLs, enforcing S3 encryption and bucket policies, and applying least-privilege IAM roles.</w:t>
      </w:r>
    </w:p>
    <w:p w14:paraId="3582B5E7" w14:textId="77777777" w:rsidR="00C67A5E" w:rsidRDefault="00C67A5E" w:rsidP="00C67A5E">
      <w:pPr>
        <w:pStyle w:val="ListBullet"/>
        <w:tabs>
          <w:tab w:val="num" w:pos="360"/>
        </w:tabs>
        <w:spacing w:after="40"/>
        <w:ind w:left="360" w:hanging="360"/>
      </w:pPr>
      <w:r>
        <w:rPr>
          <w:sz w:val="20"/>
        </w:rPr>
        <w:t>Helped define and improve cloud-focused detection use cases for suspicious IAM role assumptions, MFA bypass attempts, and privilege escalation in AWS.</w:t>
      </w:r>
    </w:p>
    <w:p w14:paraId="72893E00" w14:textId="77777777" w:rsidR="00C67A5E" w:rsidRDefault="00C67A5E" w:rsidP="00C67A5E">
      <w:pPr>
        <w:pStyle w:val="ListBullet"/>
        <w:tabs>
          <w:tab w:val="num" w:pos="360"/>
        </w:tabs>
        <w:spacing w:after="40"/>
        <w:ind w:left="360" w:hanging="360"/>
      </w:pPr>
      <w:r>
        <w:rPr>
          <w:sz w:val="20"/>
        </w:rPr>
        <w:t>Documented incidents, root cause analysis, and lessons learned in ServiceNow, improving SOC workflows and knowledge base.</w:t>
      </w:r>
    </w:p>
    <w:p w14:paraId="161C7319" w14:textId="77777777" w:rsidR="00C67A5E" w:rsidRDefault="00C67A5E" w:rsidP="00C67A5E">
      <w:pPr>
        <w:spacing w:after="20"/>
      </w:pPr>
    </w:p>
    <w:p w14:paraId="5C784B8A" w14:textId="77777777" w:rsidR="00C67A5E" w:rsidRDefault="00C67A5E" w:rsidP="00C67A5E">
      <w:pPr>
        <w:spacing w:after="0"/>
      </w:pPr>
      <w:r>
        <w:rPr>
          <w:b/>
          <w:sz w:val="20"/>
        </w:rPr>
        <w:t>Junior SOC Analyst</w:t>
      </w:r>
    </w:p>
    <w:p w14:paraId="0DF6D596" w14:textId="77777777" w:rsidR="00C67A5E" w:rsidRPr="00702FA8" w:rsidRDefault="00C67A5E" w:rsidP="00C67A5E">
      <w:pPr>
        <w:spacing w:after="40"/>
        <w:rPr>
          <w:b/>
          <w:bCs/>
        </w:rPr>
      </w:pPr>
      <w:r w:rsidRPr="00702FA8">
        <w:rPr>
          <w:b/>
          <w:bCs/>
          <w:i/>
          <w:sz w:val="20"/>
        </w:rPr>
        <w:t>WIIFLEX Software Solution Private Limited | June 2020 – July 2021</w:t>
      </w:r>
    </w:p>
    <w:p w14:paraId="516C96E9" w14:textId="77777777" w:rsidR="00C67A5E" w:rsidRDefault="00C67A5E" w:rsidP="00C67A5E">
      <w:pPr>
        <w:pStyle w:val="ListBullet"/>
        <w:tabs>
          <w:tab w:val="num" w:pos="360"/>
        </w:tabs>
        <w:spacing w:after="40"/>
        <w:ind w:left="360" w:hanging="360"/>
      </w:pPr>
      <w:r>
        <w:rPr>
          <w:sz w:val="20"/>
        </w:rPr>
        <w:t>Monitored Azure Sentinel dashboards and supported SOC L1/L2 teams with daily alert triage, categorization, and escalation.</w:t>
      </w:r>
    </w:p>
    <w:p w14:paraId="4DE6440E" w14:textId="77777777" w:rsidR="00C67A5E" w:rsidRDefault="00C67A5E" w:rsidP="00C67A5E">
      <w:pPr>
        <w:pStyle w:val="ListBullet"/>
        <w:tabs>
          <w:tab w:val="num" w:pos="360"/>
        </w:tabs>
        <w:spacing w:after="40"/>
        <w:ind w:left="360" w:hanging="360"/>
      </w:pPr>
      <w:r>
        <w:rPr>
          <w:sz w:val="20"/>
        </w:rPr>
        <w:t>Investigated phishing reports by analyzing email headers, URLs, domains, and user actions; supported user education on phishing indicators.</w:t>
      </w:r>
    </w:p>
    <w:p w14:paraId="15CDBE01" w14:textId="77777777" w:rsidR="00C67A5E" w:rsidRDefault="00C67A5E" w:rsidP="00C67A5E">
      <w:pPr>
        <w:pStyle w:val="ListBullet"/>
        <w:tabs>
          <w:tab w:val="num" w:pos="360"/>
        </w:tabs>
        <w:spacing w:after="40"/>
        <w:ind w:left="360" w:hanging="360"/>
      </w:pPr>
      <w:r>
        <w:rPr>
          <w:sz w:val="20"/>
        </w:rPr>
        <w:t>Triaged suspicious processes using EDR telemetry and Windows logs to determine impact, scope, and containment steps.</w:t>
      </w:r>
    </w:p>
    <w:p w14:paraId="10FEFBF1" w14:textId="77777777" w:rsidR="00C67A5E" w:rsidRDefault="00C67A5E" w:rsidP="00C67A5E">
      <w:pPr>
        <w:pStyle w:val="ListBullet"/>
        <w:tabs>
          <w:tab w:val="num" w:pos="360"/>
        </w:tabs>
        <w:spacing w:after="40"/>
        <w:ind w:left="360" w:hanging="360"/>
      </w:pPr>
      <w:r>
        <w:rPr>
          <w:sz w:val="20"/>
        </w:rPr>
        <w:t>Monitored VPN and authentication logs to identify account compromise and brute-force activity.</w:t>
      </w:r>
    </w:p>
    <w:p w14:paraId="2113FC48" w14:textId="77777777" w:rsidR="00C67A5E" w:rsidRDefault="00C67A5E" w:rsidP="00C67A5E">
      <w:pPr>
        <w:pStyle w:val="ListBullet"/>
        <w:tabs>
          <w:tab w:val="num" w:pos="360"/>
        </w:tabs>
        <w:spacing w:after="40"/>
        <w:ind w:left="360" w:hanging="360"/>
      </w:pPr>
      <w:r>
        <w:rPr>
          <w:sz w:val="20"/>
        </w:rPr>
        <w:t>Assisted in onboarding and validating new log sources, including cloud and network logs, into Splunk and verifying parsing and correlation.</w:t>
      </w:r>
    </w:p>
    <w:p w14:paraId="16C224AF" w14:textId="77777777" w:rsidR="00C67A5E" w:rsidRDefault="00C67A5E" w:rsidP="00C67A5E">
      <w:pPr>
        <w:pStyle w:val="ListBullet"/>
        <w:tabs>
          <w:tab w:val="num" w:pos="360"/>
        </w:tabs>
        <w:spacing w:after="40"/>
        <w:ind w:left="360" w:hanging="360"/>
      </w:pPr>
      <w:r>
        <w:rPr>
          <w:sz w:val="20"/>
        </w:rPr>
        <w:t>Helped create SOC playbooks and SOPs for common alerts (phishing, brute force, malware) to standardize response.</w:t>
      </w:r>
    </w:p>
    <w:p w14:paraId="31060ED7" w14:textId="77777777" w:rsidR="00C67A5E" w:rsidRDefault="00C67A5E" w:rsidP="00C67A5E">
      <w:pPr>
        <w:pStyle w:val="ListBullet"/>
        <w:tabs>
          <w:tab w:val="num" w:pos="360"/>
        </w:tabs>
        <w:spacing w:after="40"/>
        <w:ind w:left="360" w:hanging="360"/>
      </w:pPr>
      <w:r>
        <w:rPr>
          <w:sz w:val="20"/>
        </w:rPr>
        <w:t>Generated weekly SOC metrics (alert volumes, use case performance, incident types) and documented trends for leadership.</w:t>
      </w:r>
    </w:p>
    <w:p w14:paraId="50740999" w14:textId="77777777" w:rsidR="00C67A5E" w:rsidRDefault="00C67A5E" w:rsidP="00C67A5E">
      <w:pPr>
        <w:spacing w:after="40"/>
      </w:pPr>
    </w:p>
    <w:p w14:paraId="0EA114F7" w14:textId="77777777" w:rsidR="00C67A5E" w:rsidRDefault="00C67A5E" w:rsidP="00C67A5E">
      <w:pPr>
        <w:spacing w:after="60"/>
      </w:pPr>
      <w:r>
        <w:rPr>
          <w:b/>
        </w:rPr>
        <w:t>EDUCATION</w:t>
      </w:r>
    </w:p>
    <w:p w14:paraId="54AE0E2A" w14:textId="281CCF86" w:rsidR="00C67A5E" w:rsidRDefault="00C67A5E" w:rsidP="00C67A5E">
      <w:pPr>
        <w:spacing w:after="0"/>
      </w:pPr>
      <w:r>
        <w:rPr>
          <w:b/>
          <w:sz w:val="20"/>
        </w:rPr>
        <w:t>Master of Science in Computer Science</w:t>
      </w:r>
    </w:p>
    <w:p w14:paraId="34623135" w14:textId="77777777" w:rsidR="00C67A5E" w:rsidRDefault="00C67A5E" w:rsidP="00C67A5E">
      <w:pPr>
        <w:spacing w:after="80"/>
      </w:pPr>
      <w:r>
        <w:rPr>
          <w:sz w:val="20"/>
        </w:rPr>
        <w:t>University of North Texas | Denton, TX | Aug 2021 – Jul 2023</w:t>
      </w:r>
    </w:p>
    <w:p w14:paraId="360690D3" w14:textId="77777777" w:rsidR="00C67A5E" w:rsidRDefault="00C67A5E" w:rsidP="00C67A5E">
      <w:pPr>
        <w:spacing w:after="0"/>
      </w:pPr>
      <w:r>
        <w:rPr>
          <w:b/>
          <w:sz w:val="20"/>
        </w:rPr>
        <w:t>Bachelor of Science in Computer Science</w:t>
      </w:r>
    </w:p>
    <w:p w14:paraId="34EECEF0" w14:textId="77777777" w:rsidR="00C67A5E" w:rsidRDefault="00C67A5E" w:rsidP="00C67A5E">
      <w:pPr>
        <w:spacing w:after="80"/>
      </w:pPr>
      <w:r>
        <w:rPr>
          <w:sz w:val="20"/>
        </w:rPr>
        <w:t xml:space="preserve">Gokaraju </w:t>
      </w:r>
      <w:proofErr w:type="spellStart"/>
      <w:r>
        <w:rPr>
          <w:sz w:val="20"/>
        </w:rPr>
        <w:t>Rangaraju</w:t>
      </w:r>
      <w:proofErr w:type="spellEnd"/>
      <w:r>
        <w:rPr>
          <w:sz w:val="20"/>
        </w:rPr>
        <w:t xml:space="preserve"> Institute of Engineering and Technology | Hyderabad, India | 2016 – 2020</w:t>
      </w:r>
    </w:p>
    <w:p w14:paraId="48859053" w14:textId="77777777" w:rsidR="00C67A5E" w:rsidRDefault="00C67A5E" w:rsidP="00C67A5E">
      <w:pPr>
        <w:spacing w:after="60"/>
      </w:pPr>
      <w:r>
        <w:rPr>
          <w:b/>
        </w:rPr>
        <w:t>CERTIFICATIONS</w:t>
      </w:r>
    </w:p>
    <w:p w14:paraId="46FE9067" w14:textId="77777777" w:rsidR="00C67A5E" w:rsidRDefault="00C67A5E" w:rsidP="00C67A5E">
      <w:pPr>
        <w:pStyle w:val="ListBullet"/>
        <w:tabs>
          <w:tab w:val="num" w:pos="360"/>
        </w:tabs>
        <w:spacing w:after="40"/>
        <w:ind w:left="360" w:hanging="360"/>
      </w:pPr>
      <w:r>
        <w:rPr>
          <w:sz w:val="20"/>
        </w:rPr>
        <w:t>CompTIA Security+</w:t>
      </w:r>
    </w:p>
    <w:p w14:paraId="2EF68780" w14:textId="77777777" w:rsidR="00C67A5E" w:rsidRPr="003D66C8" w:rsidRDefault="00C67A5E" w:rsidP="00C67A5E">
      <w:pPr>
        <w:pStyle w:val="ListBullet"/>
        <w:tabs>
          <w:tab w:val="num" w:pos="360"/>
        </w:tabs>
        <w:spacing w:after="40"/>
        <w:ind w:left="360" w:hanging="360"/>
      </w:pPr>
      <w:r>
        <w:rPr>
          <w:sz w:val="20"/>
        </w:rPr>
        <w:t>AWS Certified Solutions Architect – Associate</w:t>
      </w:r>
    </w:p>
    <w:p w14:paraId="61B40F75" w14:textId="7477BB24" w:rsidR="003D66C8" w:rsidRDefault="003D66C8" w:rsidP="00C67A5E">
      <w:pPr>
        <w:pStyle w:val="ListBullet"/>
        <w:tabs>
          <w:tab w:val="num" w:pos="360"/>
        </w:tabs>
        <w:spacing w:after="40"/>
        <w:ind w:left="360" w:hanging="360"/>
      </w:pPr>
      <w:proofErr w:type="spellStart"/>
      <w:r>
        <w:t>Tryhackme</w:t>
      </w:r>
      <w:proofErr w:type="spellEnd"/>
      <w:r>
        <w:t xml:space="preserve"> – Pre Security </w:t>
      </w:r>
    </w:p>
    <w:p w14:paraId="3517DF38" w14:textId="77777777" w:rsidR="008F5D52" w:rsidRDefault="008F5D52"/>
    <w:sectPr w:rsidR="008F5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SemiBold">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DC24B8"/>
    <w:lvl w:ilvl="0">
      <w:start w:val="1"/>
      <w:numFmt w:val="bullet"/>
      <w:pStyle w:val="ListBullet"/>
      <w:lvlText w:val=""/>
      <w:lvlJc w:val="left"/>
      <w:pPr>
        <w:tabs>
          <w:tab w:val="num" w:pos="360"/>
        </w:tabs>
        <w:ind w:left="360" w:hanging="360"/>
      </w:pPr>
      <w:rPr>
        <w:rFonts w:ascii="Symbol" w:hAnsi="Symbol" w:hint="default"/>
      </w:rPr>
    </w:lvl>
  </w:abstractNum>
  <w:num w:numId="1" w16cid:durableId="160094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5E"/>
    <w:rsid w:val="000427FF"/>
    <w:rsid w:val="001717BF"/>
    <w:rsid w:val="001C2120"/>
    <w:rsid w:val="003D66C8"/>
    <w:rsid w:val="00510813"/>
    <w:rsid w:val="00795F29"/>
    <w:rsid w:val="008D4D35"/>
    <w:rsid w:val="008F5D52"/>
    <w:rsid w:val="00920377"/>
    <w:rsid w:val="00C67A5E"/>
    <w:rsid w:val="00F515DF"/>
    <w:rsid w:val="00F72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50B5"/>
  <w15:chartTrackingRefBased/>
  <w15:docId w15:val="{517D1245-B5BF-4EC5-B438-4459DE76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i-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A5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C6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A5E"/>
    <w:rPr>
      <w:rFonts w:eastAsiaTheme="majorEastAsia" w:cstheme="majorBidi"/>
      <w:color w:val="272727" w:themeColor="text1" w:themeTint="D8"/>
    </w:rPr>
  </w:style>
  <w:style w:type="paragraph" w:styleId="Title">
    <w:name w:val="Title"/>
    <w:basedOn w:val="Normal"/>
    <w:next w:val="Normal"/>
    <w:link w:val="TitleChar"/>
    <w:uiPriority w:val="10"/>
    <w:qFormat/>
    <w:rsid w:val="00C6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A5E"/>
    <w:pPr>
      <w:spacing w:before="160"/>
      <w:jc w:val="center"/>
    </w:pPr>
    <w:rPr>
      <w:i/>
      <w:iCs/>
      <w:color w:val="404040" w:themeColor="text1" w:themeTint="BF"/>
    </w:rPr>
  </w:style>
  <w:style w:type="character" w:customStyle="1" w:styleId="QuoteChar">
    <w:name w:val="Quote Char"/>
    <w:basedOn w:val="DefaultParagraphFont"/>
    <w:link w:val="Quote"/>
    <w:uiPriority w:val="29"/>
    <w:rsid w:val="00C67A5E"/>
    <w:rPr>
      <w:i/>
      <w:iCs/>
      <w:color w:val="404040" w:themeColor="text1" w:themeTint="BF"/>
    </w:rPr>
  </w:style>
  <w:style w:type="paragraph" w:styleId="ListParagraph">
    <w:name w:val="List Paragraph"/>
    <w:basedOn w:val="Normal"/>
    <w:uiPriority w:val="34"/>
    <w:qFormat/>
    <w:rsid w:val="00C67A5E"/>
    <w:pPr>
      <w:ind w:left="720"/>
      <w:contextualSpacing/>
    </w:pPr>
  </w:style>
  <w:style w:type="character" w:styleId="IntenseEmphasis">
    <w:name w:val="Intense Emphasis"/>
    <w:basedOn w:val="DefaultParagraphFont"/>
    <w:uiPriority w:val="21"/>
    <w:qFormat/>
    <w:rsid w:val="00C67A5E"/>
    <w:rPr>
      <w:i/>
      <w:iCs/>
      <w:color w:val="0F4761" w:themeColor="accent1" w:themeShade="BF"/>
    </w:rPr>
  </w:style>
  <w:style w:type="paragraph" w:styleId="IntenseQuote">
    <w:name w:val="Intense Quote"/>
    <w:basedOn w:val="Normal"/>
    <w:next w:val="Normal"/>
    <w:link w:val="IntenseQuoteChar"/>
    <w:uiPriority w:val="30"/>
    <w:qFormat/>
    <w:rsid w:val="00C6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A5E"/>
    <w:rPr>
      <w:i/>
      <w:iCs/>
      <w:color w:val="0F4761" w:themeColor="accent1" w:themeShade="BF"/>
    </w:rPr>
  </w:style>
  <w:style w:type="character" w:styleId="IntenseReference">
    <w:name w:val="Intense Reference"/>
    <w:basedOn w:val="DefaultParagraphFont"/>
    <w:uiPriority w:val="32"/>
    <w:qFormat/>
    <w:rsid w:val="00C67A5E"/>
    <w:rPr>
      <w:b/>
      <w:bCs/>
      <w:smallCaps/>
      <w:color w:val="0F4761" w:themeColor="accent1" w:themeShade="BF"/>
      <w:spacing w:val="5"/>
    </w:rPr>
  </w:style>
  <w:style w:type="paragraph" w:styleId="ListBullet">
    <w:name w:val="List Bullet"/>
    <w:basedOn w:val="Normal"/>
    <w:uiPriority w:val="99"/>
    <w:unhideWhenUsed/>
    <w:rsid w:val="00C67A5E"/>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9589</TotalTime>
  <Pages>2</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Kallam, Dinesh Reddy</dc:creator>
  <cp:keywords/>
  <dc:description/>
  <cp:lastModifiedBy>Kallam, Dinesh Reddy</cp:lastModifiedBy>
  <cp:revision>4</cp:revision>
  <dcterms:created xsi:type="dcterms:W3CDTF">2025-12-03T18:54:00Z</dcterms:created>
  <dcterms:modified xsi:type="dcterms:W3CDTF">2025-12-18T16:52:00Z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c89a0cd1-4a28-47a6-8af5-4f70c1a9e70a</vt:lpwstr>
  </property>
</Properties>
</file>