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8B60" w14:textId="024609DE" w:rsidR="006F04E5" w:rsidRPr="00514D30" w:rsidRDefault="006F04E5" w:rsidP="00D76588">
      <w:pPr>
        <w:ind w:left="17"/>
        <w:jc w:val="center"/>
        <w:rPr>
          <w:rFonts w:ascii="Arial" w:eastAsia="Book Antiqua" w:hAnsi="Arial" w:cs="Arial"/>
          <w:b/>
          <w:bCs/>
          <w:color w:val="000000" w:themeColor="text1"/>
          <w:sz w:val="24"/>
          <w:szCs w:val="24"/>
        </w:rPr>
      </w:pPr>
      <w:r w:rsidRPr="00514D30">
        <w:rPr>
          <w:rFonts w:ascii="Arial" w:eastAsia="Book Antiqua" w:hAnsi="Arial" w:cs="Arial"/>
          <w:b/>
          <w:bCs/>
          <w:color w:val="000000" w:themeColor="text1"/>
          <w:sz w:val="24"/>
          <w:szCs w:val="24"/>
        </w:rPr>
        <w:t>DEEPA RANI</w:t>
      </w:r>
    </w:p>
    <w:p w14:paraId="6180947D" w14:textId="461BAF2F" w:rsidR="006F04E5" w:rsidRPr="00D76588" w:rsidRDefault="006F04E5" w:rsidP="00D76588">
      <w:pPr>
        <w:ind w:left="17"/>
        <w:jc w:val="center"/>
        <w:rPr>
          <w:rFonts w:ascii="Arial" w:eastAsia="Book Antiqua" w:hAnsi="Arial" w:cs="Arial"/>
          <w:color w:val="000000" w:themeColor="text1"/>
        </w:rPr>
      </w:pPr>
      <w:r w:rsidRPr="00D76588">
        <w:rPr>
          <w:rFonts w:ascii="Arial" w:eastAsia="Book Antiqua" w:hAnsi="Arial" w:cs="Arial"/>
          <w:color w:val="000000" w:themeColor="text1"/>
        </w:rPr>
        <w:t>Healthcare Business Analyst</w:t>
      </w:r>
    </w:p>
    <w:p w14:paraId="1F8306E4" w14:textId="71017A25" w:rsidR="002A48A2" w:rsidRPr="00D76588" w:rsidRDefault="006F04E5" w:rsidP="00D76588">
      <w:pPr>
        <w:ind w:left="17"/>
        <w:jc w:val="center"/>
        <w:rPr>
          <w:rFonts w:ascii="Arial" w:eastAsia="Book Antiqua" w:hAnsi="Arial" w:cs="Arial"/>
          <w:color w:val="000000" w:themeColor="text1"/>
        </w:rPr>
      </w:pPr>
      <w:r w:rsidRPr="00D76588">
        <w:rPr>
          <w:rFonts w:ascii="Arial" w:eastAsia="Book Antiqua" w:hAnsi="Arial" w:cs="Arial"/>
          <w:color w:val="000000" w:themeColor="text1"/>
        </w:rPr>
        <w:t xml:space="preserve">Email - </w:t>
      </w:r>
      <w:r w:rsidR="00113C9E" w:rsidRPr="00113C9E">
        <w:rPr>
          <w:rFonts w:ascii="Arial" w:hAnsi="Arial" w:cs="Arial"/>
          <w:color w:val="156082" w:themeColor="accent1"/>
          <w:u w:val="single"/>
        </w:rPr>
        <w:t>deepa.myit@gmail.com</w:t>
      </w:r>
      <w:r w:rsidR="002042D7" w:rsidRPr="00D76588">
        <w:rPr>
          <w:rFonts w:ascii="Arial" w:eastAsia="Book Antiqua" w:hAnsi="Arial" w:cs="Arial"/>
          <w:color w:val="000000" w:themeColor="text1"/>
        </w:rPr>
        <w:t xml:space="preserve"> |</w:t>
      </w:r>
      <w:r w:rsidRPr="00D76588">
        <w:rPr>
          <w:rFonts w:ascii="Arial" w:eastAsia="Book Antiqua" w:hAnsi="Arial" w:cs="Arial"/>
          <w:color w:val="000000" w:themeColor="text1"/>
        </w:rPr>
        <w:t xml:space="preserve"> Number </w:t>
      </w:r>
      <w:r w:rsidR="002042D7" w:rsidRPr="00D76588">
        <w:rPr>
          <w:rFonts w:ascii="Arial" w:eastAsia="Book Antiqua" w:hAnsi="Arial" w:cs="Arial"/>
          <w:color w:val="000000" w:themeColor="text1"/>
        </w:rPr>
        <w:t>–</w:t>
      </w:r>
      <w:r w:rsidRPr="00D76588">
        <w:rPr>
          <w:rFonts w:ascii="Arial" w:eastAsia="Book Antiqua" w:hAnsi="Arial" w:cs="Arial"/>
          <w:color w:val="000000" w:themeColor="text1"/>
        </w:rPr>
        <w:t xml:space="preserve"> </w:t>
      </w:r>
      <w:r w:rsidR="00514D30" w:rsidRPr="00514D30">
        <w:rPr>
          <w:rFonts w:ascii="Arial" w:eastAsia="Book Antiqua" w:hAnsi="Arial" w:cs="Arial"/>
          <w:color w:val="000000" w:themeColor="text1"/>
        </w:rPr>
        <w:t>214</w:t>
      </w:r>
      <w:r w:rsidR="00514D30">
        <w:rPr>
          <w:rFonts w:ascii="Arial" w:eastAsia="Book Antiqua" w:hAnsi="Arial" w:cs="Arial"/>
          <w:color w:val="000000" w:themeColor="text1"/>
        </w:rPr>
        <w:t>-</w:t>
      </w:r>
      <w:r w:rsidR="00514D30" w:rsidRPr="00514D30">
        <w:rPr>
          <w:rFonts w:ascii="Arial" w:eastAsia="Book Antiqua" w:hAnsi="Arial" w:cs="Arial"/>
          <w:color w:val="000000" w:themeColor="text1"/>
        </w:rPr>
        <w:t>897</w:t>
      </w:r>
      <w:r w:rsidR="00514D30">
        <w:rPr>
          <w:rFonts w:ascii="Arial" w:eastAsia="Book Antiqua" w:hAnsi="Arial" w:cs="Arial"/>
          <w:color w:val="000000" w:themeColor="text1"/>
        </w:rPr>
        <w:t>-</w:t>
      </w:r>
      <w:r w:rsidR="00514D30" w:rsidRPr="00514D30">
        <w:rPr>
          <w:rFonts w:ascii="Arial" w:eastAsia="Book Antiqua" w:hAnsi="Arial" w:cs="Arial"/>
          <w:color w:val="000000" w:themeColor="text1"/>
        </w:rPr>
        <w:t>2778</w:t>
      </w:r>
    </w:p>
    <w:p w14:paraId="1D5AF953" w14:textId="77777777" w:rsidR="006F41C6" w:rsidRPr="00D76588" w:rsidRDefault="006F41C6" w:rsidP="00D76588">
      <w:pPr>
        <w:widowControl/>
        <w:autoSpaceDE/>
        <w:autoSpaceDN/>
        <w:outlineLvl w:val="2"/>
        <w:rPr>
          <w:rFonts w:ascii="Arial" w:eastAsia="Times New Roman" w:hAnsi="Arial" w:cs="Arial"/>
          <w:b/>
          <w:bCs/>
          <w:u w:val="single"/>
        </w:rPr>
      </w:pPr>
    </w:p>
    <w:p w14:paraId="24DA9ABA" w14:textId="23220BA7" w:rsidR="007F5DBD" w:rsidRPr="00D76588" w:rsidRDefault="007F5DBD" w:rsidP="00514D30">
      <w:pPr>
        <w:widowControl/>
        <w:autoSpaceDE/>
        <w:autoSpaceDN/>
        <w:jc w:val="both"/>
        <w:rPr>
          <w:rFonts w:ascii="Arial" w:eastAsia="Times New Roman" w:hAnsi="Arial" w:cs="Arial"/>
        </w:rPr>
      </w:pPr>
      <w:r w:rsidRPr="007F5DBD">
        <w:rPr>
          <w:rFonts w:ascii="Arial" w:eastAsia="Times New Roman" w:hAnsi="Arial" w:cs="Arial"/>
        </w:rPr>
        <w:t>Dynamic and results-oriented Business Analyst with over 6 years of comprehensive experience in healthcare claims management, EDI transaction workflows, and business process optimization. Proven expertise in collaborating with cross-functional teams to bridge technical and business requirements, ensuring the seamless implementation of scalable, compliant solutions. Recognized for enhancing operational efficiency, delivering data-driven insights, and ensuring adherence to healthcare insurance regulatory standards</w:t>
      </w:r>
      <w:r w:rsidR="007D41E8" w:rsidRPr="00D76588">
        <w:rPr>
          <w:rFonts w:ascii="Arial" w:eastAsia="Times New Roman" w:hAnsi="Arial" w:cs="Arial"/>
        </w:rPr>
        <w:t>.</w:t>
      </w:r>
    </w:p>
    <w:p w14:paraId="440481C8" w14:textId="3643E0A1"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Extensive experience managing and optimizing EDI X12 transactions (834, 837, 835, 271, 276, 277) to support eligibility verification, claims adjudication, and enrollment processes.</w:t>
      </w:r>
    </w:p>
    <w:p w14:paraId="7BF3A394" w14:textId="650D4BCA"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Skilled in creating interactive dashboards and generating actionable insights using tools like Power BI, Tableau, and advanced SQL queries for claims performance, enrollment trends, and reimbursement analysis.</w:t>
      </w:r>
    </w:p>
    <w:p w14:paraId="7DBF560B" w14:textId="00503E0B"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Proficient in preparing BRDs, FRDs, process flow diagrams, and use cases to define and align technical solutions with business objectives and user needs.</w:t>
      </w:r>
    </w:p>
    <w:p w14:paraId="3054F0B6" w14:textId="2168D7E8"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Expert in implementing and maintaining systems that comply with healthcare standards such as HIPAA, HITECH, ICD-10, and CMS guidelines, ensuring data security and regulatory adherence.</w:t>
      </w:r>
    </w:p>
    <w:p w14:paraId="45A354C0" w14:textId="4E2FA3B1"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Adept at redesigning claims workflows to reduce manual intervention, eliminate bottlenecks, and improve adjudication accuracy, resulting in faster processing times and reduced denial rates.</w:t>
      </w:r>
    </w:p>
    <w:p w14:paraId="25F73367" w14:textId="14A79F4F"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Experienced in conducting comprehensive gap analyses to identify inefficiencies and mitigate risks related to data discrepancies, system downtime, and compliance failures.</w:t>
      </w:r>
    </w:p>
    <w:p w14:paraId="177BAE3E" w14:textId="7D9763A6"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Proven ability to lead User Acceptance Testing (UAT) efforts, developing test plans and test cases to validate system functionality and ensure alignment with business and regulatory requirements.</w:t>
      </w:r>
    </w:p>
    <w:p w14:paraId="7ED8405C" w14:textId="33D6E239"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Skilled in managing projects within Agile environments, leveraging tools like JIRA, Azure DevOps, and MS Project to track progress, ensure collaboration, and meet tight deadlines.</w:t>
      </w:r>
    </w:p>
    <w:p w14:paraId="492A0055" w14:textId="55B1758E"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Strong communicator with a proven track record of facilitating JAD sessions, gathering business requirements, and working closely with IT teams, claims processors, and insurance providers to deliver impactful system enhancements.</w:t>
      </w:r>
    </w:p>
    <w:p w14:paraId="6B5BA0E8" w14:textId="13F7A20E" w:rsidR="007F5DBD" w:rsidRPr="007F5DBD" w:rsidRDefault="007F5DBD" w:rsidP="00514D30">
      <w:pPr>
        <w:widowControl/>
        <w:numPr>
          <w:ilvl w:val="0"/>
          <w:numId w:val="17"/>
        </w:numPr>
        <w:autoSpaceDE/>
        <w:autoSpaceDN/>
        <w:rPr>
          <w:rFonts w:ascii="Arial" w:eastAsia="Times New Roman" w:hAnsi="Arial" w:cs="Arial"/>
        </w:rPr>
      </w:pPr>
      <w:r w:rsidRPr="007F5DBD">
        <w:rPr>
          <w:rFonts w:ascii="Arial" w:eastAsia="Times New Roman" w:hAnsi="Arial" w:cs="Arial"/>
        </w:rPr>
        <w:t>Hands-on experience in ETL processes for data migration, performing source-to-target mapping and validation to ensure consistency and accuracy during system upgrades.</w:t>
      </w:r>
    </w:p>
    <w:p w14:paraId="3B5C36B6" w14:textId="6E7BB750" w:rsidR="00514D30" w:rsidRPr="00D76588" w:rsidRDefault="006F41C6" w:rsidP="00D76588">
      <w:pPr>
        <w:widowControl/>
        <w:autoSpaceDE/>
        <w:autoSpaceDN/>
        <w:spacing w:before="100" w:beforeAutospacing="1" w:after="100" w:afterAutospacing="1"/>
        <w:rPr>
          <w:rFonts w:ascii="Arial" w:eastAsia="Times New Roman" w:hAnsi="Arial" w:cs="Arial"/>
          <w:b/>
          <w:bCs/>
          <w:u w:val="single"/>
        </w:rPr>
      </w:pPr>
      <w:r w:rsidRPr="00D76588">
        <w:rPr>
          <w:rFonts w:ascii="Arial" w:eastAsia="Times New Roman" w:hAnsi="Arial" w:cs="Arial"/>
          <w:b/>
          <w:bCs/>
          <w:u w:val="single"/>
        </w:rPr>
        <w:t>TECHNICAL SKILLS</w:t>
      </w:r>
    </w:p>
    <w:tbl>
      <w:tblPr>
        <w:tblStyle w:val="PlainTable1"/>
        <w:tblW w:w="0" w:type="auto"/>
        <w:tblLook w:val="04A0" w:firstRow="1" w:lastRow="0" w:firstColumn="1" w:lastColumn="0" w:noHBand="0" w:noVBand="1"/>
      </w:tblPr>
      <w:tblGrid>
        <w:gridCol w:w="2881"/>
        <w:gridCol w:w="5718"/>
      </w:tblGrid>
      <w:tr w:rsidR="00D76588" w:rsidRPr="00D76588" w14:paraId="69B194CA" w14:textId="77777777" w:rsidTr="00D76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A31B9"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EDI Transactions</w:t>
            </w:r>
          </w:p>
        </w:tc>
        <w:tc>
          <w:tcPr>
            <w:tcW w:w="0" w:type="auto"/>
            <w:hideMark/>
          </w:tcPr>
          <w:p w14:paraId="738252DB" w14:textId="77777777" w:rsidR="00D76588" w:rsidRPr="00D76588" w:rsidRDefault="00D76588" w:rsidP="00D76588">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D76588">
              <w:rPr>
                <w:rFonts w:ascii="Arial" w:hAnsi="Arial" w:cs="Arial"/>
                <w:b w:val="0"/>
                <w:bCs w:val="0"/>
                <w:color w:val="000000" w:themeColor="text1"/>
              </w:rPr>
              <w:t>ANSI X12 (834, 837, 835, 271, 276, 277)</w:t>
            </w:r>
          </w:p>
        </w:tc>
      </w:tr>
      <w:tr w:rsidR="00D76588" w:rsidRPr="00D76588" w14:paraId="57E24F55" w14:textId="77777777" w:rsidTr="00D76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605B0"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Claims Management</w:t>
            </w:r>
          </w:p>
        </w:tc>
        <w:tc>
          <w:tcPr>
            <w:tcW w:w="0" w:type="auto"/>
            <w:hideMark/>
          </w:tcPr>
          <w:p w14:paraId="683517E3" w14:textId="77777777" w:rsidR="00D76588" w:rsidRPr="00D76588" w:rsidRDefault="00D76588" w:rsidP="00D7658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Claims Adjudication, Eligibility Verification, Enrollment</w:t>
            </w:r>
          </w:p>
        </w:tc>
      </w:tr>
      <w:tr w:rsidR="00D76588" w:rsidRPr="00D76588" w14:paraId="6D824AE6" w14:textId="77777777" w:rsidTr="00D76588">
        <w:tc>
          <w:tcPr>
            <w:cnfStyle w:val="001000000000" w:firstRow="0" w:lastRow="0" w:firstColumn="1" w:lastColumn="0" w:oddVBand="0" w:evenVBand="0" w:oddHBand="0" w:evenHBand="0" w:firstRowFirstColumn="0" w:firstRowLastColumn="0" w:lastRowFirstColumn="0" w:lastRowLastColumn="0"/>
            <w:tcW w:w="0" w:type="auto"/>
            <w:hideMark/>
          </w:tcPr>
          <w:p w14:paraId="2674F417"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Visualization &amp; Reporting</w:t>
            </w:r>
          </w:p>
        </w:tc>
        <w:tc>
          <w:tcPr>
            <w:tcW w:w="0" w:type="auto"/>
            <w:hideMark/>
          </w:tcPr>
          <w:p w14:paraId="6FC4D73E" w14:textId="77777777" w:rsidR="00D76588" w:rsidRPr="00D76588" w:rsidRDefault="00D76588" w:rsidP="00D7658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Tableau, Power BI, Excel Analytics</w:t>
            </w:r>
          </w:p>
        </w:tc>
      </w:tr>
      <w:tr w:rsidR="00D76588" w:rsidRPr="00D76588" w14:paraId="3B11A968" w14:textId="77777777" w:rsidTr="00D76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0509E"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Project Management</w:t>
            </w:r>
          </w:p>
        </w:tc>
        <w:tc>
          <w:tcPr>
            <w:tcW w:w="0" w:type="auto"/>
            <w:hideMark/>
          </w:tcPr>
          <w:p w14:paraId="67A18900" w14:textId="77777777" w:rsidR="00D76588" w:rsidRPr="00D76588" w:rsidRDefault="00D76588" w:rsidP="00D7658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Agile, JIRA, Azure DevOps</w:t>
            </w:r>
          </w:p>
        </w:tc>
      </w:tr>
      <w:tr w:rsidR="00D76588" w:rsidRPr="00D76588" w14:paraId="11DA7A64" w14:textId="77777777" w:rsidTr="00D76588">
        <w:tc>
          <w:tcPr>
            <w:cnfStyle w:val="001000000000" w:firstRow="0" w:lastRow="0" w:firstColumn="1" w:lastColumn="0" w:oddVBand="0" w:evenVBand="0" w:oddHBand="0" w:evenHBand="0" w:firstRowFirstColumn="0" w:firstRowLastColumn="0" w:lastRowFirstColumn="0" w:lastRowLastColumn="0"/>
            <w:tcW w:w="0" w:type="auto"/>
            <w:hideMark/>
          </w:tcPr>
          <w:p w14:paraId="2F9CBD8B"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Documentation</w:t>
            </w:r>
          </w:p>
        </w:tc>
        <w:tc>
          <w:tcPr>
            <w:tcW w:w="0" w:type="auto"/>
            <w:hideMark/>
          </w:tcPr>
          <w:p w14:paraId="2B205144" w14:textId="77777777" w:rsidR="00D76588" w:rsidRPr="00D76588" w:rsidRDefault="00D76588" w:rsidP="00D7658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BRDs, FRDs, Gap Analysis, Use Cases, Process Flows</w:t>
            </w:r>
          </w:p>
        </w:tc>
      </w:tr>
      <w:tr w:rsidR="00D76588" w:rsidRPr="00D76588" w14:paraId="65BB1105" w14:textId="77777777" w:rsidTr="00D76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61C42"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Compliance &amp; Standards</w:t>
            </w:r>
          </w:p>
        </w:tc>
        <w:tc>
          <w:tcPr>
            <w:tcW w:w="0" w:type="auto"/>
            <w:hideMark/>
          </w:tcPr>
          <w:p w14:paraId="6AC6BFDA" w14:textId="5E5D7405" w:rsidR="00D76588" w:rsidRPr="00D76588" w:rsidRDefault="00D76588" w:rsidP="00D7658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HIPAA, ICD-10, CMS Guidelines</w:t>
            </w:r>
          </w:p>
        </w:tc>
      </w:tr>
      <w:tr w:rsidR="00D76588" w:rsidRPr="00D76588" w14:paraId="6C21FE78" w14:textId="77777777" w:rsidTr="00D76588">
        <w:tc>
          <w:tcPr>
            <w:cnfStyle w:val="001000000000" w:firstRow="0" w:lastRow="0" w:firstColumn="1" w:lastColumn="0" w:oddVBand="0" w:evenVBand="0" w:oddHBand="0" w:evenHBand="0" w:firstRowFirstColumn="0" w:firstRowLastColumn="0" w:lastRowFirstColumn="0" w:lastRowLastColumn="0"/>
            <w:tcW w:w="0" w:type="auto"/>
            <w:hideMark/>
          </w:tcPr>
          <w:p w14:paraId="5488CC59" w14:textId="77777777" w:rsidR="00D76588" w:rsidRPr="00D76588" w:rsidRDefault="00D76588" w:rsidP="00D76588">
            <w:pPr>
              <w:rPr>
                <w:rFonts w:ascii="Arial" w:hAnsi="Arial" w:cs="Arial"/>
                <w:color w:val="000000" w:themeColor="text1"/>
              </w:rPr>
            </w:pPr>
            <w:r w:rsidRPr="00D76588">
              <w:rPr>
                <w:rFonts w:ascii="Arial" w:hAnsi="Arial" w:cs="Arial"/>
                <w:color w:val="000000" w:themeColor="text1"/>
              </w:rPr>
              <w:t>Testing &amp; UAT</w:t>
            </w:r>
          </w:p>
        </w:tc>
        <w:tc>
          <w:tcPr>
            <w:tcW w:w="0" w:type="auto"/>
            <w:hideMark/>
          </w:tcPr>
          <w:p w14:paraId="1F1462E0" w14:textId="77777777" w:rsidR="00D76588" w:rsidRPr="00D76588" w:rsidRDefault="00D76588" w:rsidP="00D7658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6588">
              <w:rPr>
                <w:rFonts w:ascii="Arial" w:hAnsi="Arial" w:cs="Arial"/>
                <w:color w:val="000000" w:themeColor="text1"/>
              </w:rPr>
              <w:t>User Acceptance Testing (UAT), Test Plans, Test Cases</w:t>
            </w:r>
          </w:p>
        </w:tc>
      </w:tr>
    </w:tbl>
    <w:p w14:paraId="6446D3A9" w14:textId="77777777" w:rsidR="002A48A2" w:rsidRPr="00D76588" w:rsidRDefault="002A48A2" w:rsidP="00D76588">
      <w:pPr>
        <w:rPr>
          <w:rFonts w:ascii="Arial" w:hAnsi="Arial" w:cs="Arial"/>
          <w:color w:val="000000" w:themeColor="text1"/>
        </w:rPr>
      </w:pPr>
    </w:p>
    <w:p w14:paraId="3D004DB8" w14:textId="77777777" w:rsidR="00472A61" w:rsidRPr="00D76588" w:rsidRDefault="00472A61" w:rsidP="00D76588">
      <w:pPr>
        <w:rPr>
          <w:rFonts w:ascii="Arial" w:hAnsi="Arial" w:cs="Arial"/>
          <w:color w:val="000000" w:themeColor="text1"/>
        </w:rPr>
      </w:pPr>
    </w:p>
    <w:p w14:paraId="6D749FF4" w14:textId="1569737A" w:rsidR="00472A61" w:rsidRPr="00D76588" w:rsidRDefault="00163C64" w:rsidP="00D76588">
      <w:pPr>
        <w:widowControl/>
        <w:autoSpaceDE/>
        <w:autoSpaceDN/>
        <w:outlineLvl w:val="2"/>
        <w:rPr>
          <w:rFonts w:ascii="Arial" w:eastAsia="Times New Roman" w:hAnsi="Arial" w:cs="Arial"/>
          <w:b/>
          <w:bCs/>
          <w:u w:val="single"/>
        </w:rPr>
      </w:pPr>
      <w:r w:rsidRPr="00D76588">
        <w:rPr>
          <w:rFonts w:ascii="Arial" w:eastAsia="Times New Roman" w:hAnsi="Arial" w:cs="Arial"/>
          <w:b/>
          <w:bCs/>
          <w:u w:val="single"/>
        </w:rPr>
        <w:t>PROFESSIONAL EXPERIENCE</w:t>
      </w:r>
    </w:p>
    <w:p w14:paraId="23F6103D" w14:textId="77777777" w:rsidR="006F41C6" w:rsidRPr="00D76588" w:rsidRDefault="006F41C6" w:rsidP="00D76588">
      <w:pPr>
        <w:widowControl/>
        <w:autoSpaceDE/>
        <w:autoSpaceDN/>
        <w:outlineLvl w:val="2"/>
        <w:rPr>
          <w:rFonts w:ascii="Arial" w:eastAsia="Times New Roman" w:hAnsi="Arial" w:cs="Arial"/>
          <w:b/>
          <w:bCs/>
          <w:u w:val="single"/>
        </w:rPr>
      </w:pPr>
    </w:p>
    <w:p w14:paraId="2E295126" w14:textId="77777777" w:rsidR="00472A61" w:rsidRPr="00D76588" w:rsidRDefault="00472A61" w:rsidP="00D76588">
      <w:pPr>
        <w:widowControl/>
        <w:autoSpaceDE/>
        <w:autoSpaceDN/>
        <w:outlineLvl w:val="3"/>
        <w:rPr>
          <w:rFonts w:ascii="Arial" w:eastAsia="Times New Roman" w:hAnsi="Arial" w:cs="Arial"/>
          <w:b/>
          <w:bCs/>
        </w:rPr>
      </w:pPr>
      <w:r w:rsidRPr="00D76588">
        <w:rPr>
          <w:rFonts w:ascii="Arial" w:eastAsia="Times New Roman" w:hAnsi="Arial" w:cs="Arial"/>
          <w:b/>
          <w:bCs/>
        </w:rPr>
        <w:t>Business Analyst</w:t>
      </w:r>
    </w:p>
    <w:p w14:paraId="7FFB9762" w14:textId="77777777" w:rsidR="00C05CCA" w:rsidRPr="00D76588" w:rsidRDefault="00472A61" w:rsidP="00D76588">
      <w:pPr>
        <w:jc w:val="both"/>
        <w:rPr>
          <w:rFonts w:ascii="Arial" w:eastAsia="Times New Roman" w:hAnsi="Arial" w:cs="Arial"/>
          <w:b/>
          <w:bCs/>
        </w:rPr>
      </w:pPr>
      <w:r w:rsidRPr="00D76588">
        <w:rPr>
          <w:rFonts w:ascii="Arial" w:eastAsia="Times New Roman" w:hAnsi="Arial" w:cs="Arial"/>
          <w:b/>
          <w:bCs/>
        </w:rPr>
        <w:t>Client: Acentra Health – Dallas, TX | Apr 2022 – Present</w:t>
      </w:r>
    </w:p>
    <w:p w14:paraId="0A2E8E69" w14:textId="71EB83FC" w:rsidR="00C05CCA" w:rsidRPr="00D76588" w:rsidRDefault="00C05CCA" w:rsidP="00D76588">
      <w:pPr>
        <w:jc w:val="both"/>
        <w:rPr>
          <w:rFonts w:ascii="Arial" w:eastAsia="Times New Roman" w:hAnsi="Arial" w:cs="Arial"/>
          <w:i/>
          <w:iCs/>
        </w:rPr>
      </w:pPr>
      <w:r w:rsidRPr="00D76588">
        <w:rPr>
          <w:rFonts w:ascii="Arial" w:eastAsia="Times New Roman" w:hAnsi="Arial" w:cs="Arial"/>
          <w:i/>
          <w:iCs/>
        </w:rPr>
        <w:t>At Acentra Health, I was entrusted with enhancing the efficiency and accuracy of the organization’s claims processing and eligibility workflows. The primary focus was the development of an automated Claims Management System (CMS) to streamline claims submission, adjudication, and reconciliation processes. This initiative involved ensuring strict adherence to HIPAA and HITECH regulations, implementing robust data management practices, and leveraging modern technologies like EDI X12, FHIR, and SQL to create a seamless, compliant, and scalable system.</w:t>
      </w:r>
    </w:p>
    <w:p w14:paraId="021ADBE0" w14:textId="3719FD61" w:rsidR="00472A61" w:rsidRPr="00D76588" w:rsidRDefault="00472A61" w:rsidP="00D76588">
      <w:pPr>
        <w:widowControl/>
        <w:autoSpaceDE/>
        <w:autoSpaceDN/>
        <w:rPr>
          <w:rFonts w:ascii="Arial" w:eastAsia="Times New Roman" w:hAnsi="Arial" w:cs="Arial"/>
        </w:rPr>
      </w:pPr>
    </w:p>
    <w:p w14:paraId="3D4E2F73" w14:textId="77777777" w:rsidR="001A2796" w:rsidRPr="00D76588" w:rsidRDefault="001A2796" w:rsidP="00D76588">
      <w:pPr>
        <w:widowControl/>
        <w:autoSpaceDE/>
        <w:autoSpaceDN/>
        <w:ind w:left="720"/>
        <w:rPr>
          <w:rFonts w:ascii="Arial" w:eastAsia="Times New Roman" w:hAnsi="Arial" w:cs="Arial"/>
        </w:rPr>
      </w:pPr>
    </w:p>
    <w:p w14:paraId="5647E16E" w14:textId="163879E0"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Designed and implemented streamlined workflows for claims submission and adjudication, ensuring accurate and timely reimbursement processing.</w:t>
      </w:r>
    </w:p>
    <w:p w14:paraId="1EA01E31" w14:textId="0FA84E76"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Validated EDI X12 transactions (271, 276, 834), ensuring data accuracy for eligibility inquiries, claims status, and enrollment processes.</w:t>
      </w:r>
    </w:p>
    <w:p w14:paraId="7FB3007C" w14:textId="46D6AE4D"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Developed processes that enhanced data security and quality, ensuring compliance with HIPAA, HITECH, and ICD-10 standards.</w:t>
      </w:r>
    </w:p>
    <w:p w14:paraId="11268837" w14:textId="34E9AAF9"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Led User Acceptance Testing (UAT) efforts to validate system functionalities, ensuring that the solutions met both regulatory and business requirements.</w:t>
      </w:r>
    </w:p>
    <w:p w14:paraId="0E446081" w14:textId="0350D49F"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Collaborated with IT teams to map and integrate FHIR resources using Mirth and RESTful APIs, bridging gaps between disparate systems and ensuring interoperability.</w:t>
      </w:r>
    </w:p>
    <w:p w14:paraId="7036E304" w14:textId="4EF99A26"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Utilized SQL to perform source-to-target mapping, ensuring consistency and reliability during large-scale data migration projects.</w:t>
      </w:r>
    </w:p>
    <w:p w14:paraId="04B00C77" w14:textId="589B7B19"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Designed interactive dashboards and detailed reports in Tableau to provide actionable insights into claims performance, eligibility trends, and payment reconciliation.</w:t>
      </w:r>
    </w:p>
    <w:p w14:paraId="70DAD605" w14:textId="5FCE5003"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Partnered with stakeholders across departments to refine requirements, translating business objectives into actionable technical specifications.</w:t>
      </w:r>
    </w:p>
    <w:p w14:paraId="16515EC7" w14:textId="08E06C71"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Identified potential risks in system migrations and downtime, implementing proactive measures to mitigate disruptions and ensure operational continuity.</w:t>
      </w:r>
    </w:p>
    <w:p w14:paraId="4AADAD91" w14:textId="24ACED5D" w:rsidR="005C0F3F"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Maintained adherence to HITECH and HIPAA standards to safeguard Protected Health Information (PHI) during data exchanges and system storage.</w:t>
      </w:r>
    </w:p>
    <w:p w14:paraId="490EC21E" w14:textId="77777777" w:rsidR="00103914" w:rsidRPr="00D76588" w:rsidRDefault="005C0F3F" w:rsidP="00D76588">
      <w:pPr>
        <w:pStyle w:val="ListParagraph"/>
        <w:widowControl/>
        <w:numPr>
          <w:ilvl w:val="0"/>
          <w:numId w:val="16"/>
        </w:numPr>
        <w:autoSpaceDE/>
        <w:autoSpaceDN/>
        <w:rPr>
          <w:rFonts w:ascii="Arial" w:eastAsia="Times New Roman" w:hAnsi="Arial" w:cs="Arial"/>
        </w:rPr>
      </w:pPr>
      <w:r w:rsidRPr="00D76588">
        <w:rPr>
          <w:rFonts w:ascii="Arial" w:eastAsia="Times New Roman" w:hAnsi="Arial" w:cs="Arial"/>
        </w:rPr>
        <w:t>Worked closely with insurance providers, claims processors, and development teams to implement system enhancements, ensuring the scalability and efficiency of new features.</w:t>
      </w:r>
    </w:p>
    <w:p w14:paraId="30DE2011" w14:textId="77777777" w:rsidR="00103914" w:rsidRPr="00D76588" w:rsidRDefault="00103914" w:rsidP="00D76588">
      <w:pPr>
        <w:widowControl/>
        <w:autoSpaceDE/>
        <w:autoSpaceDN/>
        <w:rPr>
          <w:rFonts w:ascii="Arial" w:eastAsia="Times New Roman" w:hAnsi="Arial" w:cs="Arial"/>
        </w:rPr>
      </w:pPr>
    </w:p>
    <w:p w14:paraId="25D30B8E" w14:textId="350C3871" w:rsidR="00103914" w:rsidRPr="00D76588" w:rsidRDefault="00103914" w:rsidP="00D76588">
      <w:pPr>
        <w:widowControl/>
        <w:autoSpaceDE/>
        <w:autoSpaceDN/>
        <w:rPr>
          <w:rFonts w:ascii="Arial" w:eastAsia="Times New Roman" w:hAnsi="Arial" w:cs="Arial"/>
        </w:rPr>
      </w:pPr>
      <w:r w:rsidRPr="00D76588">
        <w:rPr>
          <w:rFonts w:ascii="Arial" w:eastAsia="Times New Roman" w:hAnsi="Arial" w:cs="Arial"/>
        </w:rPr>
        <w:t>Environment: SQL Server, ANSI X12 (271, 276, 834), HIPAA, JIRA, Agile Methodology</w:t>
      </w:r>
    </w:p>
    <w:p w14:paraId="2F2C56DE" w14:textId="77777777" w:rsidR="001A2796" w:rsidRPr="00D76588" w:rsidRDefault="001A2796" w:rsidP="00D76588">
      <w:pPr>
        <w:widowControl/>
        <w:autoSpaceDE/>
        <w:autoSpaceDN/>
        <w:rPr>
          <w:rFonts w:ascii="Arial" w:eastAsia="Times New Roman" w:hAnsi="Arial" w:cs="Arial"/>
        </w:rPr>
      </w:pPr>
    </w:p>
    <w:p w14:paraId="72D86ED6" w14:textId="77777777" w:rsidR="00472A61" w:rsidRPr="00D76588" w:rsidRDefault="00472A61" w:rsidP="00D76588">
      <w:pPr>
        <w:widowControl/>
        <w:autoSpaceDE/>
        <w:autoSpaceDN/>
        <w:outlineLvl w:val="3"/>
        <w:rPr>
          <w:rFonts w:ascii="Arial" w:eastAsia="Times New Roman" w:hAnsi="Arial" w:cs="Arial"/>
          <w:b/>
          <w:bCs/>
        </w:rPr>
      </w:pPr>
      <w:r w:rsidRPr="00D76588">
        <w:rPr>
          <w:rFonts w:ascii="Arial" w:eastAsia="Times New Roman" w:hAnsi="Arial" w:cs="Arial"/>
          <w:b/>
          <w:bCs/>
        </w:rPr>
        <w:t>Business Analyst</w:t>
      </w:r>
    </w:p>
    <w:p w14:paraId="3912D433" w14:textId="77777777" w:rsidR="00BD2E12" w:rsidRPr="00D76588" w:rsidRDefault="00472A61" w:rsidP="00D76588">
      <w:pPr>
        <w:widowControl/>
        <w:autoSpaceDE/>
        <w:autoSpaceDN/>
        <w:jc w:val="both"/>
        <w:rPr>
          <w:rFonts w:ascii="Arial" w:eastAsia="Times New Roman" w:hAnsi="Arial" w:cs="Arial"/>
          <w:b/>
          <w:bCs/>
        </w:rPr>
      </w:pPr>
      <w:r w:rsidRPr="00D76588">
        <w:rPr>
          <w:rFonts w:ascii="Arial" w:eastAsia="Times New Roman" w:hAnsi="Arial" w:cs="Arial"/>
          <w:b/>
          <w:bCs/>
        </w:rPr>
        <w:t>Client: Ensemble Health Partners – Dallas, TX | Nov 2020 – Mar 2022</w:t>
      </w:r>
    </w:p>
    <w:p w14:paraId="5568DF8B" w14:textId="22636A2B" w:rsidR="001A2796" w:rsidRPr="00D76588" w:rsidRDefault="00BD2E12" w:rsidP="00D76588">
      <w:pPr>
        <w:widowControl/>
        <w:autoSpaceDE/>
        <w:autoSpaceDN/>
        <w:jc w:val="both"/>
        <w:rPr>
          <w:rFonts w:ascii="Arial" w:eastAsia="Times New Roman" w:hAnsi="Arial" w:cs="Arial"/>
          <w:i/>
          <w:iCs/>
        </w:rPr>
      </w:pPr>
      <w:r w:rsidRPr="00D76588">
        <w:rPr>
          <w:rFonts w:ascii="Arial" w:eastAsia="Times New Roman" w:hAnsi="Arial" w:cs="Arial"/>
          <w:i/>
          <w:iCs/>
        </w:rPr>
        <w:t>At Ensemble Health Partners, I was responsible for driving the enhancement of claims and revenue cycle workflows to improve efficiency, reduce processing errors, and ensure compliance with healthcare regulations. The project focused on modernizing existing systems to automate claims submission, adjudication, and reimbursement while improving data accuracy and integrating with external payer systems through EDI X12 transactions. Emphasis was placed on collaboration with stakeholders, leveraging data-driven insights, and ensuring regulatory adherence to HIPAA and ICD-10 standards.</w:t>
      </w:r>
    </w:p>
    <w:p w14:paraId="00C9D8FA" w14:textId="77777777" w:rsidR="00BD2E12" w:rsidRPr="00D76588" w:rsidRDefault="00BD2E12" w:rsidP="00D76588">
      <w:pPr>
        <w:widowControl/>
        <w:autoSpaceDE/>
        <w:autoSpaceDN/>
        <w:rPr>
          <w:rFonts w:ascii="Arial" w:eastAsia="Times New Roman" w:hAnsi="Arial" w:cs="Arial"/>
        </w:rPr>
      </w:pPr>
    </w:p>
    <w:p w14:paraId="17206E14" w14:textId="5ED1BFE0"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Analyzed and re-engineered claims processing workflows to reduce manual interventions and improve adjudication accuracy across all payer systems.</w:t>
      </w:r>
    </w:p>
    <w:p w14:paraId="522BA85E" w14:textId="2FBAE60B"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lastRenderedPageBreak/>
        <w:t>Monitored and validated EDI X12 transactions, including 837 (Claims Submission), 835 (Payment Remittance), and 276/277 (Claims Status Inquiry/Response), ensuring seamless integration with payer systems.</w:t>
      </w:r>
    </w:p>
    <w:p w14:paraId="6FE6F357" w14:textId="3017FC87"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Performed data mapping and validation using SQL, ensuring consistency and accuracy in claims and reimbursement data across platforms.</w:t>
      </w:r>
    </w:p>
    <w:p w14:paraId="0A123E9B" w14:textId="233F9A4A"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Ensured all system upgrades and processes adhered to HIPAA and ICD-10 compliance standards, safeguarding patient data and avoiding regulatory penalties.</w:t>
      </w:r>
    </w:p>
    <w:p w14:paraId="78F8664B" w14:textId="5A0EDB27"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Partnered with stakeholders to gather requirements and created detailed Business Requirements Documents (BRDs) and Functional Specifications for system enhancements.</w:t>
      </w:r>
    </w:p>
    <w:p w14:paraId="6C794EF8" w14:textId="06FA51F2"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Coordinated User Acceptance Testing (UAT), creating test plans, defining test cases, and validating system updates to ensure alignment with business objectives.</w:t>
      </w:r>
    </w:p>
    <w:p w14:paraId="04D76686" w14:textId="4C265E2C"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Designed interactive dashboards in Power BI to track claims performance, identify trends in denial rates, and provide actionable insights for leadership.</w:t>
      </w:r>
    </w:p>
    <w:p w14:paraId="5684E1D8" w14:textId="76F78CBB"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Supported integration with external payer systems through RESTful APIs, enabling real-time eligibility verification and claims status updates.</w:t>
      </w:r>
    </w:p>
    <w:p w14:paraId="42D8FA07" w14:textId="11DEDE78" w:rsidR="00945F78"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Conducted Joint Application Development (JAD) sessions with cross-functional teams, ensuring alignment between technical solutions and business objectives.</w:t>
      </w:r>
    </w:p>
    <w:p w14:paraId="2A8789F8" w14:textId="2E0950E0" w:rsidR="00472A61" w:rsidRPr="00D76588" w:rsidRDefault="00945F78" w:rsidP="00D76588">
      <w:pPr>
        <w:pStyle w:val="ListParagraph"/>
        <w:widowControl/>
        <w:numPr>
          <w:ilvl w:val="0"/>
          <w:numId w:val="15"/>
        </w:numPr>
        <w:autoSpaceDE/>
        <w:autoSpaceDN/>
        <w:rPr>
          <w:rFonts w:ascii="Arial" w:eastAsia="Times New Roman" w:hAnsi="Arial" w:cs="Arial"/>
        </w:rPr>
      </w:pPr>
      <w:r w:rsidRPr="00D76588">
        <w:rPr>
          <w:rFonts w:ascii="Arial" w:eastAsia="Times New Roman" w:hAnsi="Arial" w:cs="Arial"/>
        </w:rPr>
        <w:t>Identified and mitigated risks related to system migrations, data discrepancies, and downtime, ensuring operational continuity during critical system updates.</w:t>
      </w:r>
    </w:p>
    <w:p w14:paraId="2C029649" w14:textId="77777777" w:rsidR="00CC1A75" w:rsidRPr="00D76588" w:rsidRDefault="00CC1A75" w:rsidP="00D76588">
      <w:pPr>
        <w:widowControl/>
        <w:autoSpaceDE/>
        <w:autoSpaceDN/>
        <w:rPr>
          <w:rFonts w:ascii="Arial" w:eastAsia="Times New Roman" w:hAnsi="Arial" w:cs="Arial"/>
        </w:rPr>
      </w:pPr>
    </w:p>
    <w:p w14:paraId="4F8507FF" w14:textId="370A94FE" w:rsidR="00CC1A75" w:rsidRPr="00D76588" w:rsidRDefault="00CC1A75" w:rsidP="00D76588">
      <w:pPr>
        <w:widowControl/>
        <w:autoSpaceDE/>
        <w:autoSpaceDN/>
        <w:rPr>
          <w:rFonts w:ascii="Arial" w:eastAsia="Times New Roman" w:hAnsi="Arial" w:cs="Arial"/>
        </w:rPr>
      </w:pPr>
      <w:r w:rsidRPr="00D76588">
        <w:rPr>
          <w:rFonts w:ascii="Arial" w:eastAsia="Times New Roman" w:hAnsi="Arial" w:cs="Arial"/>
          <w:u w:val="single"/>
        </w:rPr>
        <w:t>Environment</w:t>
      </w:r>
      <w:r w:rsidRPr="00D76588">
        <w:rPr>
          <w:rFonts w:ascii="Arial" w:eastAsia="Times New Roman" w:hAnsi="Arial" w:cs="Arial"/>
        </w:rPr>
        <w:t>:</w:t>
      </w:r>
      <w:r w:rsidRPr="00D76588">
        <w:rPr>
          <w:rFonts w:ascii="Arial" w:eastAsia="Times New Roman" w:hAnsi="Arial" w:cs="Arial"/>
        </w:rPr>
        <w:t xml:space="preserve"> </w:t>
      </w:r>
      <w:r w:rsidRPr="00D76588">
        <w:rPr>
          <w:rFonts w:ascii="Arial" w:eastAsia="Times New Roman" w:hAnsi="Arial" w:cs="Arial"/>
        </w:rPr>
        <w:t>SQL Server, Power BI, JIRA, EDI X12 (837, 835, 276/277), HIPAA, ICD-10</w:t>
      </w:r>
    </w:p>
    <w:p w14:paraId="414224B4" w14:textId="77777777" w:rsidR="00CC1A75" w:rsidRPr="00D76588" w:rsidRDefault="00CC1A75" w:rsidP="00D76588">
      <w:pPr>
        <w:pStyle w:val="ListParagraph"/>
        <w:widowControl/>
        <w:autoSpaceDE/>
        <w:autoSpaceDN/>
        <w:rPr>
          <w:rFonts w:ascii="Arial" w:eastAsia="Times New Roman" w:hAnsi="Arial" w:cs="Arial"/>
        </w:rPr>
      </w:pPr>
    </w:p>
    <w:p w14:paraId="37E90CD5" w14:textId="77777777" w:rsidR="001A2796" w:rsidRPr="00D76588" w:rsidRDefault="001A2796" w:rsidP="00D76588">
      <w:pPr>
        <w:widowControl/>
        <w:autoSpaceDE/>
        <w:autoSpaceDN/>
        <w:rPr>
          <w:rFonts w:ascii="Arial" w:eastAsia="Times New Roman" w:hAnsi="Arial" w:cs="Arial"/>
        </w:rPr>
      </w:pPr>
    </w:p>
    <w:p w14:paraId="2CC4CA0F" w14:textId="77777777" w:rsidR="00472A61" w:rsidRPr="00D76588" w:rsidRDefault="00472A61" w:rsidP="00D76588">
      <w:pPr>
        <w:widowControl/>
        <w:autoSpaceDE/>
        <w:autoSpaceDN/>
        <w:outlineLvl w:val="3"/>
        <w:rPr>
          <w:rFonts w:ascii="Arial" w:eastAsia="Times New Roman" w:hAnsi="Arial" w:cs="Arial"/>
          <w:b/>
          <w:bCs/>
        </w:rPr>
      </w:pPr>
      <w:r w:rsidRPr="00D76588">
        <w:rPr>
          <w:rFonts w:ascii="Arial" w:eastAsia="Times New Roman" w:hAnsi="Arial" w:cs="Arial"/>
          <w:b/>
          <w:bCs/>
        </w:rPr>
        <w:t>Business Analyst</w:t>
      </w:r>
    </w:p>
    <w:p w14:paraId="643492F6" w14:textId="77777777" w:rsidR="004E6E46" w:rsidRPr="00D76588" w:rsidRDefault="00472A61" w:rsidP="00D76588">
      <w:pPr>
        <w:widowControl/>
        <w:autoSpaceDE/>
        <w:autoSpaceDN/>
        <w:jc w:val="both"/>
        <w:rPr>
          <w:rFonts w:ascii="Arial" w:eastAsia="Times New Roman" w:hAnsi="Arial" w:cs="Arial"/>
          <w:b/>
          <w:bCs/>
        </w:rPr>
      </w:pPr>
      <w:r w:rsidRPr="00D76588">
        <w:rPr>
          <w:rFonts w:ascii="Arial" w:eastAsia="Times New Roman" w:hAnsi="Arial" w:cs="Arial"/>
          <w:b/>
          <w:bCs/>
        </w:rPr>
        <w:t>Client: Emids Technology – Dallas, TX | Oct 2018 – Oct 2020</w:t>
      </w:r>
    </w:p>
    <w:p w14:paraId="1488688F" w14:textId="4FF6CA32" w:rsidR="00472A61" w:rsidRPr="00D76588" w:rsidRDefault="004E6E46" w:rsidP="00D76588">
      <w:pPr>
        <w:widowControl/>
        <w:autoSpaceDE/>
        <w:autoSpaceDN/>
        <w:jc w:val="both"/>
        <w:rPr>
          <w:rFonts w:ascii="Arial" w:eastAsia="Times New Roman" w:hAnsi="Arial" w:cs="Arial"/>
          <w:i/>
          <w:iCs/>
        </w:rPr>
      </w:pPr>
      <w:r w:rsidRPr="00D76588">
        <w:rPr>
          <w:rFonts w:ascii="Arial" w:eastAsia="Times New Roman" w:hAnsi="Arial" w:cs="Arial"/>
          <w:i/>
          <w:iCs/>
        </w:rPr>
        <w:t>At Emids Technology, I contributed to the development and optimization of end-to-end claims processing systems for clients in the healthcare insurance sector. The primary focus was on implementing scalable and compliant solutions to streamline claims workflows, automate eligibility and claims status verification, and enhance data accuracy through robust EDI X12 integration. The project aimed to reduce operational inefficiencies, improve compliance with HIPAA and ICD-10 standards, and deliver actionable insights through advanced reporting.</w:t>
      </w:r>
    </w:p>
    <w:p w14:paraId="5FDBAF5E" w14:textId="77777777" w:rsidR="00BD0A85" w:rsidRPr="00D76588" w:rsidRDefault="00BD0A85" w:rsidP="00D76588">
      <w:pPr>
        <w:widowControl/>
        <w:autoSpaceDE/>
        <w:autoSpaceDN/>
        <w:ind w:left="720"/>
        <w:rPr>
          <w:rFonts w:ascii="Arial" w:eastAsia="Times New Roman" w:hAnsi="Arial" w:cs="Arial"/>
        </w:rPr>
      </w:pPr>
    </w:p>
    <w:p w14:paraId="3234BAEA" w14:textId="46DBFA8E"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Designed and implemented streamlined workflows for claims submission, adjudication, and payment reconciliation to reduce processing delays and errors.</w:t>
      </w:r>
    </w:p>
    <w:p w14:paraId="2BF37762" w14:textId="0027E438"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Validated and managed EDI X12 transactions, including 834 (Enrollment), 837 (Claims Submission), and 835 (Payment Remittance), ensuring seamless communication with payer systems.</w:t>
      </w:r>
    </w:p>
    <w:p w14:paraId="3637A2F3" w14:textId="156AE887"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Used SQL to perform data validation, mapping, and reconciliation between systems, ensuring data integrity and accuracy during system upgrades.</w:t>
      </w:r>
    </w:p>
    <w:p w14:paraId="0F730E89" w14:textId="41672EA7"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Ensured all system implementations adhered to HIPAA and ICD-10 regulatory standards, safeguarding sensitive healthcare data and maintaining client trust.</w:t>
      </w:r>
    </w:p>
    <w:p w14:paraId="4C015178" w14:textId="2E7599F0"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Authored detailed BRDs, FRDs, and process flow diagrams to document system requirements and functional specifications for claims and enrollment modules.</w:t>
      </w:r>
    </w:p>
    <w:p w14:paraId="699F4F2B" w14:textId="709F4CFF"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Led User Acceptance Testing (UAT) efforts, developing test plans, defining test cases, and validating system functionalities to align with client objectives.</w:t>
      </w:r>
    </w:p>
    <w:p w14:paraId="1FAD1803" w14:textId="2A59D769"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Collaborated with development teams to integrate external vendor systems using RESTful APIs, enabling real-time eligibility verification and claims updates.</w:t>
      </w:r>
    </w:p>
    <w:p w14:paraId="4E7EFA70" w14:textId="53A9ABE3"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Built interactive dashboards using Power BI to provide actionable insights into claims trends, denial rates, and financial performance.</w:t>
      </w:r>
    </w:p>
    <w:p w14:paraId="785A823C" w14:textId="2F340E04" w:rsidR="0035305D"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lastRenderedPageBreak/>
        <w:t>Conducted Joint Application Development (JAD) sessions with clients, business teams, and technical teams to refine requirements and prioritize project deliverables.</w:t>
      </w:r>
    </w:p>
    <w:p w14:paraId="2DD560DF" w14:textId="7B0A6E2A" w:rsidR="00472A61" w:rsidRPr="00D76588" w:rsidRDefault="0035305D" w:rsidP="00D76588">
      <w:pPr>
        <w:pStyle w:val="ListParagraph"/>
        <w:widowControl/>
        <w:numPr>
          <w:ilvl w:val="0"/>
          <w:numId w:val="14"/>
        </w:numPr>
        <w:autoSpaceDE/>
        <w:autoSpaceDN/>
        <w:rPr>
          <w:rFonts w:ascii="Arial" w:eastAsia="Times New Roman" w:hAnsi="Arial" w:cs="Arial"/>
        </w:rPr>
      </w:pPr>
      <w:r w:rsidRPr="00D76588">
        <w:rPr>
          <w:rFonts w:ascii="Arial" w:eastAsia="Times New Roman" w:hAnsi="Arial" w:cs="Arial"/>
        </w:rPr>
        <w:t>Identified and mitigated risks in system migrations and data discrepancies, ensuring minimal disruption during critical transitions.</w:t>
      </w:r>
    </w:p>
    <w:p w14:paraId="2ED9FB58" w14:textId="77777777" w:rsidR="0035305D" w:rsidRPr="00D76588" w:rsidRDefault="0035305D" w:rsidP="00D76588">
      <w:pPr>
        <w:widowControl/>
        <w:autoSpaceDE/>
        <w:autoSpaceDN/>
        <w:outlineLvl w:val="2"/>
        <w:rPr>
          <w:rFonts w:ascii="Arial" w:eastAsia="Times New Roman" w:hAnsi="Arial" w:cs="Arial"/>
          <w:b/>
          <w:bCs/>
          <w:u w:val="single"/>
        </w:rPr>
      </w:pPr>
    </w:p>
    <w:p w14:paraId="0A2961FB" w14:textId="3427BAE6" w:rsidR="00EF12C1" w:rsidRPr="00D76588" w:rsidRDefault="00EF12C1" w:rsidP="00D76588">
      <w:pPr>
        <w:widowControl/>
        <w:autoSpaceDE/>
        <w:autoSpaceDN/>
        <w:outlineLvl w:val="2"/>
        <w:rPr>
          <w:rFonts w:ascii="Arial" w:eastAsia="Times New Roman" w:hAnsi="Arial" w:cs="Arial"/>
          <w:b/>
          <w:bCs/>
          <w:u w:val="single"/>
        </w:rPr>
      </w:pPr>
      <w:r w:rsidRPr="00D76588">
        <w:rPr>
          <w:rFonts w:ascii="Arial" w:eastAsia="Times New Roman" w:hAnsi="Arial" w:cs="Arial"/>
          <w:u w:val="single"/>
        </w:rPr>
        <w:t>Environment:</w:t>
      </w:r>
      <w:r w:rsidRPr="00D76588">
        <w:rPr>
          <w:rFonts w:ascii="Arial" w:eastAsia="Times New Roman" w:hAnsi="Arial" w:cs="Arial"/>
          <w:u w:val="single"/>
        </w:rPr>
        <w:t xml:space="preserve"> </w:t>
      </w:r>
      <w:r w:rsidRPr="00D76588">
        <w:rPr>
          <w:rFonts w:ascii="Arial" w:eastAsia="Times New Roman" w:hAnsi="Arial" w:cs="Arial"/>
        </w:rPr>
        <w:t>SQL Server, Power BI, JIRA, EDI X12 (834, 837, 835), HIPAA, ICD-10</w:t>
      </w:r>
    </w:p>
    <w:p w14:paraId="6B3E43A2" w14:textId="77777777" w:rsidR="00EF12C1" w:rsidRPr="00D76588" w:rsidRDefault="00EF12C1" w:rsidP="00D76588">
      <w:pPr>
        <w:widowControl/>
        <w:autoSpaceDE/>
        <w:autoSpaceDN/>
        <w:outlineLvl w:val="2"/>
        <w:rPr>
          <w:rFonts w:ascii="Arial" w:eastAsia="Times New Roman" w:hAnsi="Arial" w:cs="Arial"/>
          <w:b/>
          <w:bCs/>
          <w:u w:val="single"/>
        </w:rPr>
      </w:pPr>
    </w:p>
    <w:p w14:paraId="6DF20468" w14:textId="5A3142BC" w:rsidR="00472A61" w:rsidRPr="00D76588" w:rsidRDefault="00163C64" w:rsidP="00D76588">
      <w:pPr>
        <w:widowControl/>
        <w:autoSpaceDE/>
        <w:autoSpaceDN/>
        <w:outlineLvl w:val="2"/>
        <w:rPr>
          <w:rFonts w:ascii="Arial" w:eastAsia="Times New Roman" w:hAnsi="Arial" w:cs="Arial"/>
          <w:b/>
          <w:bCs/>
          <w:u w:val="single"/>
        </w:rPr>
      </w:pPr>
      <w:r w:rsidRPr="00D76588">
        <w:rPr>
          <w:rFonts w:ascii="Arial" w:eastAsia="Times New Roman" w:hAnsi="Arial" w:cs="Arial"/>
          <w:b/>
          <w:bCs/>
          <w:u w:val="single"/>
        </w:rPr>
        <w:t>EDUCATION</w:t>
      </w:r>
    </w:p>
    <w:p w14:paraId="789FE8DD" w14:textId="1D074F2B" w:rsidR="00472A61" w:rsidRPr="00D76588" w:rsidRDefault="00163C64" w:rsidP="00D76588">
      <w:pPr>
        <w:widowControl/>
        <w:numPr>
          <w:ilvl w:val="0"/>
          <w:numId w:val="11"/>
        </w:numPr>
        <w:autoSpaceDE/>
        <w:autoSpaceDN/>
        <w:rPr>
          <w:rFonts w:ascii="Arial" w:eastAsia="Times New Roman" w:hAnsi="Arial" w:cs="Arial"/>
        </w:rPr>
      </w:pPr>
      <w:r w:rsidRPr="00D76588">
        <w:rPr>
          <w:rFonts w:ascii="Arial" w:eastAsia="Times New Roman" w:hAnsi="Arial" w:cs="Arial"/>
        </w:rPr>
        <w:t>Bachelors</w:t>
      </w:r>
      <w:r w:rsidR="00472A61" w:rsidRPr="00D76588">
        <w:rPr>
          <w:rFonts w:ascii="Arial" w:eastAsia="Times New Roman" w:hAnsi="Arial" w:cs="Arial"/>
        </w:rPr>
        <w:t xml:space="preserve"> in Commerce</w:t>
      </w:r>
    </w:p>
    <w:p w14:paraId="0A5577DA" w14:textId="77777777" w:rsidR="00472A61" w:rsidRPr="00D76588" w:rsidRDefault="00472A61" w:rsidP="00D76588">
      <w:pPr>
        <w:rPr>
          <w:rFonts w:ascii="Arial" w:hAnsi="Arial" w:cs="Arial"/>
          <w:b/>
          <w:color w:val="000000" w:themeColor="text1"/>
        </w:rPr>
      </w:pPr>
    </w:p>
    <w:sectPr w:rsidR="00472A61" w:rsidRPr="00D76588" w:rsidSect="007278E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602"/>
    <w:multiLevelType w:val="hybridMultilevel"/>
    <w:tmpl w:val="E2A68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1CE5"/>
    <w:multiLevelType w:val="hybridMultilevel"/>
    <w:tmpl w:val="7F0C4CA2"/>
    <w:lvl w:ilvl="0" w:tplc="525044A8">
      <w:numFmt w:val="bullet"/>
      <w:lvlText w:val="·"/>
      <w:lvlJc w:val="left"/>
      <w:pPr>
        <w:ind w:left="100" w:hanging="112"/>
      </w:pPr>
      <w:rPr>
        <w:rFonts w:ascii="Gill Sans MT" w:eastAsia="Gill Sans MT" w:hAnsi="Gill Sans MT" w:cs="Gill Sans MT" w:hint="default"/>
        <w:b w:val="0"/>
        <w:bCs w:val="0"/>
        <w:i w:val="0"/>
        <w:iCs w:val="0"/>
        <w:spacing w:val="0"/>
        <w:w w:val="95"/>
        <w:sz w:val="18"/>
        <w:szCs w:val="18"/>
        <w:lang w:val="en-US" w:eastAsia="en-US" w:bidi="ar-SA"/>
      </w:rPr>
    </w:lvl>
    <w:lvl w:ilvl="1" w:tplc="6D34C784">
      <w:numFmt w:val="bullet"/>
      <w:lvlText w:val="•"/>
      <w:lvlJc w:val="left"/>
      <w:pPr>
        <w:ind w:left="1048" w:hanging="112"/>
      </w:pPr>
      <w:rPr>
        <w:rFonts w:hint="default"/>
        <w:lang w:val="en-US" w:eastAsia="en-US" w:bidi="ar-SA"/>
      </w:rPr>
    </w:lvl>
    <w:lvl w:ilvl="2" w:tplc="B63EEDC8">
      <w:numFmt w:val="bullet"/>
      <w:lvlText w:val="•"/>
      <w:lvlJc w:val="left"/>
      <w:pPr>
        <w:ind w:left="1996" w:hanging="112"/>
      </w:pPr>
      <w:rPr>
        <w:rFonts w:hint="default"/>
        <w:lang w:val="en-US" w:eastAsia="en-US" w:bidi="ar-SA"/>
      </w:rPr>
    </w:lvl>
    <w:lvl w:ilvl="3" w:tplc="A38EEF3C">
      <w:numFmt w:val="bullet"/>
      <w:lvlText w:val="•"/>
      <w:lvlJc w:val="left"/>
      <w:pPr>
        <w:ind w:left="2944" w:hanging="112"/>
      </w:pPr>
      <w:rPr>
        <w:rFonts w:hint="default"/>
        <w:lang w:val="en-US" w:eastAsia="en-US" w:bidi="ar-SA"/>
      </w:rPr>
    </w:lvl>
    <w:lvl w:ilvl="4" w:tplc="782815FC">
      <w:numFmt w:val="bullet"/>
      <w:lvlText w:val="•"/>
      <w:lvlJc w:val="left"/>
      <w:pPr>
        <w:ind w:left="3892" w:hanging="112"/>
      </w:pPr>
      <w:rPr>
        <w:rFonts w:hint="default"/>
        <w:lang w:val="en-US" w:eastAsia="en-US" w:bidi="ar-SA"/>
      </w:rPr>
    </w:lvl>
    <w:lvl w:ilvl="5" w:tplc="B448E412">
      <w:numFmt w:val="bullet"/>
      <w:lvlText w:val="•"/>
      <w:lvlJc w:val="left"/>
      <w:pPr>
        <w:ind w:left="4840" w:hanging="112"/>
      </w:pPr>
      <w:rPr>
        <w:rFonts w:hint="default"/>
        <w:lang w:val="en-US" w:eastAsia="en-US" w:bidi="ar-SA"/>
      </w:rPr>
    </w:lvl>
    <w:lvl w:ilvl="6" w:tplc="25E4088A">
      <w:numFmt w:val="bullet"/>
      <w:lvlText w:val="•"/>
      <w:lvlJc w:val="left"/>
      <w:pPr>
        <w:ind w:left="5788" w:hanging="112"/>
      </w:pPr>
      <w:rPr>
        <w:rFonts w:hint="default"/>
        <w:lang w:val="en-US" w:eastAsia="en-US" w:bidi="ar-SA"/>
      </w:rPr>
    </w:lvl>
    <w:lvl w:ilvl="7" w:tplc="D7C654F2">
      <w:numFmt w:val="bullet"/>
      <w:lvlText w:val="•"/>
      <w:lvlJc w:val="left"/>
      <w:pPr>
        <w:ind w:left="6736" w:hanging="112"/>
      </w:pPr>
      <w:rPr>
        <w:rFonts w:hint="default"/>
        <w:lang w:val="en-US" w:eastAsia="en-US" w:bidi="ar-SA"/>
      </w:rPr>
    </w:lvl>
    <w:lvl w:ilvl="8" w:tplc="21B20126">
      <w:numFmt w:val="bullet"/>
      <w:lvlText w:val="•"/>
      <w:lvlJc w:val="left"/>
      <w:pPr>
        <w:ind w:left="7684" w:hanging="112"/>
      </w:pPr>
      <w:rPr>
        <w:rFonts w:hint="default"/>
        <w:lang w:val="en-US" w:eastAsia="en-US" w:bidi="ar-SA"/>
      </w:rPr>
    </w:lvl>
  </w:abstractNum>
  <w:abstractNum w:abstractNumId="2" w15:restartNumberingAfterBreak="0">
    <w:nsid w:val="1B136C94"/>
    <w:multiLevelType w:val="multilevel"/>
    <w:tmpl w:val="811A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F7099"/>
    <w:multiLevelType w:val="multilevel"/>
    <w:tmpl w:val="F04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B69AC"/>
    <w:multiLevelType w:val="multilevel"/>
    <w:tmpl w:val="81E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A0C68"/>
    <w:multiLevelType w:val="multilevel"/>
    <w:tmpl w:val="542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174CF"/>
    <w:multiLevelType w:val="multilevel"/>
    <w:tmpl w:val="16E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52D0D"/>
    <w:multiLevelType w:val="hybridMultilevel"/>
    <w:tmpl w:val="229AB87E"/>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8" w15:restartNumberingAfterBreak="0">
    <w:nsid w:val="3B241EF6"/>
    <w:multiLevelType w:val="hybridMultilevel"/>
    <w:tmpl w:val="DAF8183E"/>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9" w15:restartNumberingAfterBreak="0">
    <w:nsid w:val="4424609D"/>
    <w:multiLevelType w:val="multilevel"/>
    <w:tmpl w:val="599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8345A"/>
    <w:multiLevelType w:val="hybridMultilevel"/>
    <w:tmpl w:val="C56E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522A33"/>
    <w:multiLevelType w:val="hybridMultilevel"/>
    <w:tmpl w:val="4C48E23C"/>
    <w:lvl w:ilvl="0" w:tplc="A216CD8C">
      <w:numFmt w:val="bullet"/>
      <w:lvlText w:val="•"/>
      <w:lvlJc w:val="left"/>
      <w:pPr>
        <w:ind w:left="460" w:hanging="360"/>
      </w:pPr>
      <w:rPr>
        <w:rFonts w:ascii="Times New Roman" w:eastAsia="Times New Roman" w:hAnsi="Times New Roman" w:cs="Times New Roman" w:hint="default"/>
        <w:b w:val="0"/>
        <w:bCs w:val="0"/>
        <w:i w:val="0"/>
        <w:iCs w:val="0"/>
        <w:spacing w:val="0"/>
        <w:w w:val="100"/>
        <w:sz w:val="21"/>
        <w:szCs w:val="21"/>
        <w:lang w:val="en-US" w:eastAsia="en-US" w:bidi="ar-SA"/>
      </w:rPr>
    </w:lvl>
    <w:lvl w:ilvl="1" w:tplc="EBFCB684">
      <w:numFmt w:val="bullet"/>
      <w:lvlText w:val="•"/>
      <w:lvlJc w:val="left"/>
      <w:pPr>
        <w:ind w:left="1338" w:hanging="360"/>
      </w:pPr>
      <w:rPr>
        <w:rFonts w:hint="default"/>
        <w:lang w:val="en-US" w:eastAsia="en-US" w:bidi="ar-SA"/>
      </w:rPr>
    </w:lvl>
    <w:lvl w:ilvl="2" w:tplc="54CEF90A">
      <w:numFmt w:val="bullet"/>
      <w:lvlText w:val="•"/>
      <w:lvlJc w:val="left"/>
      <w:pPr>
        <w:ind w:left="2217" w:hanging="360"/>
      </w:pPr>
      <w:rPr>
        <w:rFonts w:hint="default"/>
        <w:lang w:val="en-US" w:eastAsia="en-US" w:bidi="ar-SA"/>
      </w:rPr>
    </w:lvl>
    <w:lvl w:ilvl="3" w:tplc="7CE4C6C8">
      <w:numFmt w:val="bullet"/>
      <w:lvlText w:val="•"/>
      <w:lvlJc w:val="left"/>
      <w:pPr>
        <w:ind w:left="3095" w:hanging="360"/>
      </w:pPr>
      <w:rPr>
        <w:rFonts w:hint="default"/>
        <w:lang w:val="en-US" w:eastAsia="en-US" w:bidi="ar-SA"/>
      </w:rPr>
    </w:lvl>
    <w:lvl w:ilvl="4" w:tplc="6B6691AE">
      <w:numFmt w:val="bullet"/>
      <w:lvlText w:val="•"/>
      <w:lvlJc w:val="left"/>
      <w:pPr>
        <w:ind w:left="3974" w:hanging="360"/>
      </w:pPr>
      <w:rPr>
        <w:rFonts w:hint="default"/>
        <w:lang w:val="en-US" w:eastAsia="en-US" w:bidi="ar-SA"/>
      </w:rPr>
    </w:lvl>
    <w:lvl w:ilvl="5" w:tplc="2CC613A0">
      <w:numFmt w:val="bullet"/>
      <w:lvlText w:val="•"/>
      <w:lvlJc w:val="left"/>
      <w:pPr>
        <w:ind w:left="4853" w:hanging="360"/>
      </w:pPr>
      <w:rPr>
        <w:rFonts w:hint="default"/>
        <w:lang w:val="en-US" w:eastAsia="en-US" w:bidi="ar-SA"/>
      </w:rPr>
    </w:lvl>
    <w:lvl w:ilvl="6" w:tplc="33860386">
      <w:numFmt w:val="bullet"/>
      <w:lvlText w:val="•"/>
      <w:lvlJc w:val="left"/>
      <w:pPr>
        <w:ind w:left="5731" w:hanging="360"/>
      </w:pPr>
      <w:rPr>
        <w:rFonts w:hint="default"/>
        <w:lang w:val="en-US" w:eastAsia="en-US" w:bidi="ar-SA"/>
      </w:rPr>
    </w:lvl>
    <w:lvl w:ilvl="7" w:tplc="8D08ED02">
      <w:numFmt w:val="bullet"/>
      <w:lvlText w:val="•"/>
      <w:lvlJc w:val="left"/>
      <w:pPr>
        <w:ind w:left="6610" w:hanging="360"/>
      </w:pPr>
      <w:rPr>
        <w:rFonts w:hint="default"/>
        <w:lang w:val="en-US" w:eastAsia="en-US" w:bidi="ar-SA"/>
      </w:rPr>
    </w:lvl>
    <w:lvl w:ilvl="8" w:tplc="F72869DA">
      <w:numFmt w:val="bullet"/>
      <w:lvlText w:val="•"/>
      <w:lvlJc w:val="left"/>
      <w:pPr>
        <w:ind w:left="7489" w:hanging="360"/>
      </w:pPr>
      <w:rPr>
        <w:rFonts w:hint="default"/>
        <w:lang w:val="en-US" w:eastAsia="en-US" w:bidi="ar-SA"/>
      </w:rPr>
    </w:lvl>
  </w:abstractNum>
  <w:abstractNum w:abstractNumId="12" w15:restartNumberingAfterBreak="0">
    <w:nsid w:val="67C70315"/>
    <w:multiLevelType w:val="multilevel"/>
    <w:tmpl w:val="F21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75D93"/>
    <w:multiLevelType w:val="hybridMultilevel"/>
    <w:tmpl w:val="4FCA6D1A"/>
    <w:lvl w:ilvl="0" w:tplc="DB2E27B8">
      <w:numFmt w:val="bullet"/>
      <w:lvlText w:val="•"/>
      <w:lvlJc w:val="left"/>
      <w:pPr>
        <w:ind w:left="820" w:hanging="360"/>
      </w:pPr>
      <w:rPr>
        <w:rFonts w:ascii="Times New Roman" w:eastAsia="Times New Roman" w:hAnsi="Times New Roman" w:cs="Times New Roman" w:hint="default"/>
        <w:spacing w:val="0"/>
        <w:w w:val="100"/>
        <w:lang w:val="en-US" w:eastAsia="en-US" w:bidi="ar-SA"/>
      </w:rPr>
    </w:lvl>
    <w:lvl w:ilvl="1" w:tplc="48FEBFA4">
      <w:numFmt w:val="bullet"/>
      <w:lvlText w:val="•"/>
      <w:lvlJc w:val="left"/>
      <w:pPr>
        <w:ind w:left="1662" w:hanging="360"/>
      </w:pPr>
      <w:rPr>
        <w:rFonts w:hint="default"/>
        <w:lang w:val="en-US" w:eastAsia="en-US" w:bidi="ar-SA"/>
      </w:rPr>
    </w:lvl>
    <w:lvl w:ilvl="2" w:tplc="A7665DDA">
      <w:numFmt w:val="bullet"/>
      <w:lvlText w:val="•"/>
      <w:lvlJc w:val="left"/>
      <w:pPr>
        <w:ind w:left="2505" w:hanging="360"/>
      </w:pPr>
      <w:rPr>
        <w:rFonts w:hint="default"/>
        <w:lang w:val="en-US" w:eastAsia="en-US" w:bidi="ar-SA"/>
      </w:rPr>
    </w:lvl>
    <w:lvl w:ilvl="3" w:tplc="0B60DC7A">
      <w:numFmt w:val="bullet"/>
      <w:lvlText w:val="•"/>
      <w:lvlJc w:val="left"/>
      <w:pPr>
        <w:ind w:left="3347" w:hanging="360"/>
      </w:pPr>
      <w:rPr>
        <w:rFonts w:hint="default"/>
        <w:lang w:val="en-US" w:eastAsia="en-US" w:bidi="ar-SA"/>
      </w:rPr>
    </w:lvl>
    <w:lvl w:ilvl="4" w:tplc="D24C26C6">
      <w:numFmt w:val="bullet"/>
      <w:lvlText w:val="•"/>
      <w:lvlJc w:val="left"/>
      <w:pPr>
        <w:ind w:left="4190" w:hanging="360"/>
      </w:pPr>
      <w:rPr>
        <w:rFonts w:hint="default"/>
        <w:lang w:val="en-US" w:eastAsia="en-US" w:bidi="ar-SA"/>
      </w:rPr>
    </w:lvl>
    <w:lvl w:ilvl="5" w:tplc="D7FA3C90">
      <w:numFmt w:val="bullet"/>
      <w:lvlText w:val="•"/>
      <w:lvlJc w:val="left"/>
      <w:pPr>
        <w:ind w:left="5033" w:hanging="360"/>
      </w:pPr>
      <w:rPr>
        <w:rFonts w:hint="default"/>
        <w:lang w:val="en-US" w:eastAsia="en-US" w:bidi="ar-SA"/>
      </w:rPr>
    </w:lvl>
    <w:lvl w:ilvl="6" w:tplc="B14085B2">
      <w:numFmt w:val="bullet"/>
      <w:lvlText w:val="•"/>
      <w:lvlJc w:val="left"/>
      <w:pPr>
        <w:ind w:left="5875" w:hanging="360"/>
      </w:pPr>
      <w:rPr>
        <w:rFonts w:hint="default"/>
        <w:lang w:val="en-US" w:eastAsia="en-US" w:bidi="ar-SA"/>
      </w:rPr>
    </w:lvl>
    <w:lvl w:ilvl="7" w:tplc="9F7CBF2A">
      <w:numFmt w:val="bullet"/>
      <w:lvlText w:val="•"/>
      <w:lvlJc w:val="left"/>
      <w:pPr>
        <w:ind w:left="6718" w:hanging="360"/>
      </w:pPr>
      <w:rPr>
        <w:rFonts w:hint="default"/>
        <w:lang w:val="en-US" w:eastAsia="en-US" w:bidi="ar-SA"/>
      </w:rPr>
    </w:lvl>
    <w:lvl w:ilvl="8" w:tplc="433CD476">
      <w:numFmt w:val="bullet"/>
      <w:lvlText w:val="•"/>
      <w:lvlJc w:val="left"/>
      <w:pPr>
        <w:ind w:left="7561" w:hanging="360"/>
      </w:pPr>
      <w:rPr>
        <w:rFonts w:hint="default"/>
        <w:lang w:val="en-US" w:eastAsia="en-US" w:bidi="ar-SA"/>
      </w:rPr>
    </w:lvl>
  </w:abstractNum>
  <w:abstractNum w:abstractNumId="14" w15:restartNumberingAfterBreak="0">
    <w:nsid w:val="79C431BB"/>
    <w:multiLevelType w:val="hybridMultilevel"/>
    <w:tmpl w:val="38B6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C670ED"/>
    <w:multiLevelType w:val="hybridMultilevel"/>
    <w:tmpl w:val="1BD66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010E9D"/>
    <w:multiLevelType w:val="hybridMultilevel"/>
    <w:tmpl w:val="AC7CC724"/>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num w:numId="1" w16cid:durableId="319700195">
    <w:abstractNumId w:val="1"/>
  </w:num>
  <w:num w:numId="2" w16cid:durableId="2037995116">
    <w:abstractNumId w:val="7"/>
  </w:num>
  <w:num w:numId="3" w16cid:durableId="1173688732">
    <w:abstractNumId w:val="8"/>
  </w:num>
  <w:num w:numId="4" w16cid:durableId="583412771">
    <w:abstractNumId w:val="16"/>
  </w:num>
  <w:num w:numId="5" w16cid:durableId="1996301235">
    <w:abstractNumId w:val="11"/>
  </w:num>
  <w:num w:numId="6" w16cid:durableId="1273826278">
    <w:abstractNumId w:val="13"/>
  </w:num>
  <w:num w:numId="7" w16cid:durableId="283195477">
    <w:abstractNumId w:val="10"/>
  </w:num>
  <w:num w:numId="8" w16cid:durableId="2107649411">
    <w:abstractNumId w:val="5"/>
  </w:num>
  <w:num w:numId="9" w16cid:durableId="1453597815">
    <w:abstractNumId w:val="9"/>
  </w:num>
  <w:num w:numId="10" w16cid:durableId="1149328879">
    <w:abstractNumId w:val="2"/>
  </w:num>
  <w:num w:numId="11" w16cid:durableId="1418555993">
    <w:abstractNumId w:val="12"/>
  </w:num>
  <w:num w:numId="12" w16cid:durableId="1034967626">
    <w:abstractNumId w:val="4"/>
  </w:num>
  <w:num w:numId="13" w16cid:durableId="752776688">
    <w:abstractNumId w:val="6"/>
  </w:num>
  <w:num w:numId="14" w16cid:durableId="705837492">
    <w:abstractNumId w:val="14"/>
  </w:num>
  <w:num w:numId="15" w16cid:durableId="1826579475">
    <w:abstractNumId w:val="15"/>
  </w:num>
  <w:num w:numId="16" w16cid:durableId="1417937272">
    <w:abstractNumId w:val="0"/>
  </w:num>
  <w:num w:numId="17" w16cid:durableId="1442996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E5"/>
    <w:rsid w:val="000A44DA"/>
    <w:rsid w:val="00103914"/>
    <w:rsid w:val="00113C9E"/>
    <w:rsid w:val="00146CCF"/>
    <w:rsid w:val="00163C64"/>
    <w:rsid w:val="001A2796"/>
    <w:rsid w:val="001D1418"/>
    <w:rsid w:val="002042D7"/>
    <w:rsid w:val="00205223"/>
    <w:rsid w:val="0022161B"/>
    <w:rsid w:val="00274BE1"/>
    <w:rsid w:val="002A48A2"/>
    <w:rsid w:val="002F6B77"/>
    <w:rsid w:val="0035305D"/>
    <w:rsid w:val="003F1137"/>
    <w:rsid w:val="00445556"/>
    <w:rsid w:val="00472A61"/>
    <w:rsid w:val="004B00CB"/>
    <w:rsid w:val="004D5A13"/>
    <w:rsid w:val="004E15BF"/>
    <w:rsid w:val="004E6E46"/>
    <w:rsid w:val="00514D30"/>
    <w:rsid w:val="0056117E"/>
    <w:rsid w:val="005940D2"/>
    <w:rsid w:val="00597C03"/>
    <w:rsid w:val="005C0F3F"/>
    <w:rsid w:val="006140CD"/>
    <w:rsid w:val="006E74D4"/>
    <w:rsid w:val="006F04E5"/>
    <w:rsid w:val="006F2B9F"/>
    <w:rsid w:val="006F41C6"/>
    <w:rsid w:val="007278E6"/>
    <w:rsid w:val="0074334C"/>
    <w:rsid w:val="007914DD"/>
    <w:rsid w:val="007C1EBF"/>
    <w:rsid w:val="007D41E8"/>
    <w:rsid w:val="007F5DBD"/>
    <w:rsid w:val="0081027A"/>
    <w:rsid w:val="009432F2"/>
    <w:rsid w:val="00945F78"/>
    <w:rsid w:val="00947365"/>
    <w:rsid w:val="00AC76C3"/>
    <w:rsid w:val="00B45AAF"/>
    <w:rsid w:val="00B806EA"/>
    <w:rsid w:val="00B82A8F"/>
    <w:rsid w:val="00BD0A85"/>
    <w:rsid w:val="00BD2E12"/>
    <w:rsid w:val="00BE12FC"/>
    <w:rsid w:val="00C05CCA"/>
    <w:rsid w:val="00CC1A75"/>
    <w:rsid w:val="00CE4765"/>
    <w:rsid w:val="00D15991"/>
    <w:rsid w:val="00D76588"/>
    <w:rsid w:val="00EC222F"/>
    <w:rsid w:val="00EE5693"/>
    <w:rsid w:val="00EF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EAA3"/>
  <w15:chartTrackingRefBased/>
  <w15:docId w15:val="{2400C366-FCC7-4A0B-BE54-4AE0930A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4E5"/>
    <w:pPr>
      <w:widowControl w:val="0"/>
      <w:autoSpaceDE w:val="0"/>
      <w:autoSpaceDN w:val="0"/>
      <w:spacing w:after="0" w:line="240" w:lineRule="auto"/>
    </w:pPr>
    <w:rPr>
      <w:rFonts w:ascii="Gill Sans MT" w:eastAsia="Gill Sans MT" w:hAnsi="Gill Sans MT" w:cs="Gill Sans MT"/>
      <w:kern w:val="0"/>
      <w14:ligatures w14:val="none"/>
    </w:rPr>
  </w:style>
  <w:style w:type="paragraph" w:styleId="Heading1">
    <w:name w:val="heading 1"/>
    <w:basedOn w:val="Normal"/>
    <w:next w:val="Normal"/>
    <w:link w:val="Heading1Char"/>
    <w:uiPriority w:val="9"/>
    <w:qFormat/>
    <w:rsid w:val="006F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4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4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4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4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4E5"/>
    <w:rPr>
      <w:rFonts w:eastAsiaTheme="majorEastAsia" w:cstheme="majorBidi"/>
      <w:color w:val="272727" w:themeColor="text1" w:themeTint="D8"/>
    </w:rPr>
  </w:style>
  <w:style w:type="paragraph" w:styleId="Title">
    <w:name w:val="Title"/>
    <w:basedOn w:val="Normal"/>
    <w:next w:val="Normal"/>
    <w:link w:val="TitleChar"/>
    <w:uiPriority w:val="10"/>
    <w:qFormat/>
    <w:rsid w:val="006F04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F04E5"/>
    <w:rPr>
      <w:i/>
      <w:iCs/>
      <w:color w:val="404040" w:themeColor="text1" w:themeTint="BF"/>
    </w:rPr>
  </w:style>
  <w:style w:type="paragraph" w:styleId="ListParagraph">
    <w:name w:val="List Paragraph"/>
    <w:basedOn w:val="Normal"/>
    <w:link w:val="ListParagraphChar"/>
    <w:uiPriority w:val="34"/>
    <w:qFormat/>
    <w:rsid w:val="006F04E5"/>
    <w:pPr>
      <w:ind w:left="720"/>
      <w:contextualSpacing/>
    </w:pPr>
  </w:style>
  <w:style w:type="character" w:styleId="IntenseEmphasis">
    <w:name w:val="Intense Emphasis"/>
    <w:basedOn w:val="DefaultParagraphFont"/>
    <w:uiPriority w:val="21"/>
    <w:qFormat/>
    <w:rsid w:val="006F04E5"/>
    <w:rPr>
      <w:i/>
      <w:iCs/>
      <w:color w:val="0F4761" w:themeColor="accent1" w:themeShade="BF"/>
    </w:rPr>
  </w:style>
  <w:style w:type="paragraph" w:styleId="IntenseQuote">
    <w:name w:val="Intense Quote"/>
    <w:basedOn w:val="Normal"/>
    <w:next w:val="Normal"/>
    <w:link w:val="IntenseQuoteChar"/>
    <w:uiPriority w:val="30"/>
    <w:qFormat/>
    <w:rsid w:val="006F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4E5"/>
    <w:rPr>
      <w:i/>
      <w:iCs/>
      <w:color w:val="0F4761" w:themeColor="accent1" w:themeShade="BF"/>
    </w:rPr>
  </w:style>
  <w:style w:type="character" w:styleId="IntenseReference">
    <w:name w:val="Intense Reference"/>
    <w:basedOn w:val="DefaultParagraphFont"/>
    <w:uiPriority w:val="32"/>
    <w:qFormat/>
    <w:rsid w:val="006F04E5"/>
    <w:rPr>
      <w:b/>
      <w:bCs/>
      <w:smallCaps/>
      <w:color w:val="0F4761" w:themeColor="accent1" w:themeShade="BF"/>
      <w:spacing w:val="5"/>
    </w:rPr>
  </w:style>
  <w:style w:type="paragraph" w:styleId="BodyText">
    <w:name w:val="Body Text"/>
    <w:basedOn w:val="Normal"/>
    <w:link w:val="BodyTextChar"/>
    <w:uiPriority w:val="1"/>
    <w:qFormat/>
    <w:rsid w:val="006F04E5"/>
    <w:pPr>
      <w:spacing w:before="88"/>
      <w:ind w:left="100"/>
    </w:pPr>
    <w:rPr>
      <w:sz w:val="18"/>
      <w:szCs w:val="18"/>
    </w:rPr>
  </w:style>
  <w:style w:type="character" w:customStyle="1" w:styleId="BodyTextChar">
    <w:name w:val="Body Text Char"/>
    <w:basedOn w:val="DefaultParagraphFont"/>
    <w:link w:val="BodyText"/>
    <w:uiPriority w:val="1"/>
    <w:rsid w:val="006F04E5"/>
    <w:rPr>
      <w:rFonts w:ascii="Gill Sans MT" w:eastAsia="Gill Sans MT" w:hAnsi="Gill Sans MT" w:cs="Gill Sans MT"/>
      <w:kern w:val="0"/>
      <w:sz w:val="18"/>
      <w:szCs w:val="18"/>
      <w14:ligatures w14:val="none"/>
    </w:rPr>
  </w:style>
  <w:style w:type="character" w:customStyle="1" w:styleId="hl">
    <w:name w:val="hl"/>
    <w:basedOn w:val="DefaultParagraphFont"/>
    <w:rsid w:val="000A44DA"/>
  </w:style>
  <w:style w:type="character" w:customStyle="1" w:styleId="bold">
    <w:name w:val="bold"/>
    <w:basedOn w:val="DefaultParagraphFont"/>
    <w:rsid w:val="000A44DA"/>
  </w:style>
  <w:style w:type="character" w:customStyle="1" w:styleId="separator-hyphen">
    <w:name w:val="separator-hyphen"/>
    <w:basedOn w:val="DefaultParagraphFont"/>
    <w:rsid w:val="000A44DA"/>
  </w:style>
  <w:style w:type="paragraph" w:customStyle="1" w:styleId="workdescription">
    <w:name w:val="work_description"/>
    <w:basedOn w:val="Normal"/>
    <w:rsid w:val="000A44D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EC222F"/>
    <w:rPr>
      <w:rFonts w:ascii="Gill Sans MT" w:eastAsia="Gill Sans MT" w:hAnsi="Gill Sans MT" w:cs="Gill Sans MT"/>
      <w:kern w:val="0"/>
      <w14:ligatures w14:val="none"/>
    </w:rPr>
  </w:style>
  <w:style w:type="character" w:styleId="Hyperlink">
    <w:name w:val="Hyperlink"/>
    <w:basedOn w:val="DefaultParagraphFont"/>
    <w:uiPriority w:val="99"/>
    <w:unhideWhenUsed/>
    <w:rsid w:val="002042D7"/>
    <w:rPr>
      <w:color w:val="467886" w:themeColor="hyperlink"/>
      <w:u w:val="single"/>
    </w:rPr>
  </w:style>
  <w:style w:type="character" w:styleId="UnresolvedMention">
    <w:name w:val="Unresolved Mention"/>
    <w:basedOn w:val="DefaultParagraphFont"/>
    <w:uiPriority w:val="99"/>
    <w:semiHidden/>
    <w:unhideWhenUsed/>
    <w:rsid w:val="002042D7"/>
    <w:rPr>
      <w:color w:val="605E5C"/>
      <w:shd w:val="clear" w:color="auto" w:fill="E1DFDD"/>
    </w:rPr>
  </w:style>
  <w:style w:type="table" w:styleId="TableGrid">
    <w:name w:val="Table Grid"/>
    <w:basedOn w:val="TableNormal"/>
    <w:uiPriority w:val="39"/>
    <w:rsid w:val="00205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765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765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36455">
      <w:bodyDiv w:val="1"/>
      <w:marLeft w:val="0"/>
      <w:marRight w:val="0"/>
      <w:marTop w:val="0"/>
      <w:marBottom w:val="0"/>
      <w:divBdr>
        <w:top w:val="none" w:sz="0" w:space="0" w:color="auto"/>
        <w:left w:val="none" w:sz="0" w:space="0" w:color="auto"/>
        <w:bottom w:val="none" w:sz="0" w:space="0" w:color="auto"/>
        <w:right w:val="none" w:sz="0" w:space="0" w:color="auto"/>
      </w:divBdr>
    </w:div>
    <w:div w:id="328992301">
      <w:bodyDiv w:val="1"/>
      <w:marLeft w:val="0"/>
      <w:marRight w:val="0"/>
      <w:marTop w:val="0"/>
      <w:marBottom w:val="0"/>
      <w:divBdr>
        <w:top w:val="none" w:sz="0" w:space="0" w:color="auto"/>
        <w:left w:val="none" w:sz="0" w:space="0" w:color="auto"/>
        <w:bottom w:val="none" w:sz="0" w:space="0" w:color="auto"/>
        <w:right w:val="none" w:sz="0" w:space="0" w:color="auto"/>
      </w:divBdr>
    </w:div>
    <w:div w:id="372117869">
      <w:bodyDiv w:val="1"/>
      <w:marLeft w:val="0"/>
      <w:marRight w:val="0"/>
      <w:marTop w:val="0"/>
      <w:marBottom w:val="0"/>
      <w:divBdr>
        <w:top w:val="none" w:sz="0" w:space="0" w:color="auto"/>
        <w:left w:val="none" w:sz="0" w:space="0" w:color="auto"/>
        <w:bottom w:val="none" w:sz="0" w:space="0" w:color="auto"/>
        <w:right w:val="none" w:sz="0" w:space="0" w:color="auto"/>
      </w:divBdr>
    </w:div>
    <w:div w:id="522280021">
      <w:bodyDiv w:val="1"/>
      <w:marLeft w:val="0"/>
      <w:marRight w:val="0"/>
      <w:marTop w:val="0"/>
      <w:marBottom w:val="0"/>
      <w:divBdr>
        <w:top w:val="none" w:sz="0" w:space="0" w:color="auto"/>
        <w:left w:val="none" w:sz="0" w:space="0" w:color="auto"/>
        <w:bottom w:val="none" w:sz="0" w:space="0" w:color="auto"/>
        <w:right w:val="none" w:sz="0" w:space="0" w:color="auto"/>
      </w:divBdr>
    </w:div>
    <w:div w:id="534775162">
      <w:bodyDiv w:val="1"/>
      <w:marLeft w:val="0"/>
      <w:marRight w:val="0"/>
      <w:marTop w:val="0"/>
      <w:marBottom w:val="0"/>
      <w:divBdr>
        <w:top w:val="none" w:sz="0" w:space="0" w:color="auto"/>
        <w:left w:val="none" w:sz="0" w:space="0" w:color="auto"/>
        <w:bottom w:val="none" w:sz="0" w:space="0" w:color="auto"/>
        <w:right w:val="none" w:sz="0" w:space="0" w:color="auto"/>
      </w:divBdr>
    </w:div>
    <w:div w:id="1069620720">
      <w:bodyDiv w:val="1"/>
      <w:marLeft w:val="0"/>
      <w:marRight w:val="0"/>
      <w:marTop w:val="0"/>
      <w:marBottom w:val="0"/>
      <w:divBdr>
        <w:top w:val="none" w:sz="0" w:space="0" w:color="auto"/>
        <w:left w:val="none" w:sz="0" w:space="0" w:color="auto"/>
        <w:bottom w:val="none" w:sz="0" w:space="0" w:color="auto"/>
        <w:right w:val="none" w:sz="0" w:space="0" w:color="auto"/>
      </w:divBdr>
    </w:div>
    <w:div w:id="1074350728">
      <w:bodyDiv w:val="1"/>
      <w:marLeft w:val="0"/>
      <w:marRight w:val="0"/>
      <w:marTop w:val="0"/>
      <w:marBottom w:val="0"/>
      <w:divBdr>
        <w:top w:val="none" w:sz="0" w:space="0" w:color="auto"/>
        <w:left w:val="none" w:sz="0" w:space="0" w:color="auto"/>
        <w:bottom w:val="none" w:sz="0" w:space="0" w:color="auto"/>
        <w:right w:val="none" w:sz="0" w:space="0" w:color="auto"/>
      </w:divBdr>
    </w:div>
    <w:div w:id="1112212154">
      <w:bodyDiv w:val="1"/>
      <w:marLeft w:val="0"/>
      <w:marRight w:val="0"/>
      <w:marTop w:val="0"/>
      <w:marBottom w:val="0"/>
      <w:divBdr>
        <w:top w:val="none" w:sz="0" w:space="0" w:color="auto"/>
        <w:left w:val="none" w:sz="0" w:space="0" w:color="auto"/>
        <w:bottom w:val="none" w:sz="0" w:space="0" w:color="auto"/>
        <w:right w:val="none" w:sz="0" w:space="0" w:color="auto"/>
      </w:divBdr>
    </w:div>
    <w:div w:id="1264873078">
      <w:bodyDiv w:val="1"/>
      <w:marLeft w:val="0"/>
      <w:marRight w:val="0"/>
      <w:marTop w:val="0"/>
      <w:marBottom w:val="0"/>
      <w:divBdr>
        <w:top w:val="none" w:sz="0" w:space="0" w:color="auto"/>
        <w:left w:val="none" w:sz="0" w:space="0" w:color="auto"/>
        <w:bottom w:val="none" w:sz="0" w:space="0" w:color="auto"/>
        <w:right w:val="none" w:sz="0" w:space="0" w:color="auto"/>
      </w:divBdr>
    </w:div>
    <w:div w:id="1483231807">
      <w:bodyDiv w:val="1"/>
      <w:marLeft w:val="0"/>
      <w:marRight w:val="0"/>
      <w:marTop w:val="0"/>
      <w:marBottom w:val="0"/>
      <w:divBdr>
        <w:top w:val="none" w:sz="0" w:space="0" w:color="auto"/>
        <w:left w:val="none" w:sz="0" w:space="0" w:color="auto"/>
        <w:bottom w:val="none" w:sz="0" w:space="0" w:color="auto"/>
        <w:right w:val="none" w:sz="0" w:space="0" w:color="auto"/>
      </w:divBdr>
    </w:div>
    <w:div w:id="1489055282">
      <w:bodyDiv w:val="1"/>
      <w:marLeft w:val="0"/>
      <w:marRight w:val="0"/>
      <w:marTop w:val="0"/>
      <w:marBottom w:val="0"/>
      <w:divBdr>
        <w:top w:val="none" w:sz="0" w:space="0" w:color="auto"/>
        <w:left w:val="none" w:sz="0" w:space="0" w:color="auto"/>
        <w:bottom w:val="none" w:sz="0" w:space="0" w:color="auto"/>
        <w:right w:val="none" w:sz="0" w:space="0" w:color="auto"/>
      </w:divBdr>
    </w:div>
    <w:div w:id="1519731562">
      <w:bodyDiv w:val="1"/>
      <w:marLeft w:val="0"/>
      <w:marRight w:val="0"/>
      <w:marTop w:val="0"/>
      <w:marBottom w:val="0"/>
      <w:divBdr>
        <w:top w:val="none" w:sz="0" w:space="0" w:color="auto"/>
        <w:left w:val="none" w:sz="0" w:space="0" w:color="auto"/>
        <w:bottom w:val="none" w:sz="0" w:space="0" w:color="auto"/>
        <w:right w:val="none" w:sz="0" w:space="0" w:color="auto"/>
      </w:divBdr>
    </w:div>
    <w:div w:id="1528375781">
      <w:bodyDiv w:val="1"/>
      <w:marLeft w:val="0"/>
      <w:marRight w:val="0"/>
      <w:marTop w:val="0"/>
      <w:marBottom w:val="0"/>
      <w:divBdr>
        <w:top w:val="none" w:sz="0" w:space="0" w:color="auto"/>
        <w:left w:val="none" w:sz="0" w:space="0" w:color="auto"/>
        <w:bottom w:val="none" w:sz="0" w:space="0" w:color="auto"/>
        <w:right w:val="none" w:sz="0" w:space="0" w:color="auto"/>
      </w:divBdr>
    </w:div>
    <w:div w:id="1687832327">
      <w:bodyDiv w:val="1"/>
      <w:marLeft w:val="0"/>
      <w:marRight w:val="0"/>
      <w:marTop w:val="0"/>
      <w:marBottom w:val="0"/>
      <w:divBdr>
        <w:top w:val="none" w:sz="0" w:space="0" w:color="auto"/>
        <w:left w:val="none" w:sz="0" w:space="0" w:color="auto"/>
        <w:bottom w:val="none" w:sz="0" w:space="0" w:color="auto"/>
        <w:right w:val="none" w:sz="0" w:space="0" w:color="auto"/>
      </w:divBdr>
      <w:divsChild>
        <w:div w:id="1602298049">
          <w:marLeft w:val="0"/>
          <w:marRight w:val="0"/>
          <w:marTop w:val="240"/>
          <w:marBottom w:val="0"/>
          <w:divBdr>
            <w:top w:val="none" w:sz="0" w:space="0" w:color="auto"/>
            <w:left w:val="none" w:sz="0" w:space="0" w:color="auto"/>
            <w:bottom w:val="none" w:sz="0" w:space="0" w:color="auto"/>
            <w:right w:val="none" w:sz="0" w:space="0" w:color="auto"/>
          </w:divBdr>
          <w:divsChild>
            <w:div w:id="335158754">
              <w:marLeft w:val="0"/>
              <w:marRight w:val="0"/>
              <w:marTop w:val="0"/>
              <w:marBottom w:val="0"/>
              <w:divBdr>
                <w:top w:val="none" w:sz="0" w:space="0" w:color="auto"/>
                <w:left w:val="none" w:sz="0" w:space="0" w:color="auto"/>
                <w:bottom w:val="none" w:sz="0" w:space="0" w:color="auto"/>
                <w:right w:val="none" w:sz="0" w:space="0" w:color="auto"/>
              </w:divBdr>
            </w:div>
            <w:div w:id="185366396">
              <w:marLeft w:val="0"/>
              <w:marRight w:val="0"/>
              <w:marTop w:val="0"/>
              <w:marBottom w:val="0"/>
              <w:divBdr>
                <w:top w:val="none" w:sz="0" w:space="0" w:color="auto"/>
                <w:left w:val="none" w:sz="0" w:space="0" w:color="auto"/>
                <w:bottom w:val="none" w:sz="0" w:space="0" w:color="auto"/>
                <w:right w:val="none" w:sz="0" w:space="0" w:color="auto"/>
              </w:divBdr>
              <w:divsChild>
                <w:div w:id="396711939">
                  <w:marLeft w:val="0"/>
                  <w:marRight w:val="0"/>
                  <w:marTop w:val="0"/>
                  <w:marBottom w:val="0"/>
                  <w:divBdr>
                    <w:top w:val="none" w:sz="0" w:space="0" w:color="auto"/>
                    <w:left w:val="none" w:sz="0" w:space="0" w:color="auto"/>
                    <w:bottom w:val="none" w:sz="0" w:space="0" w:color="auto"/>
                    <w:right w:val="none" w:sz="0" w:space="0" w:color="auto"/>
                  </w:divBdr>
                  <w:divsChild>
                    <w:div w:id="20664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79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Nabil Shaikh</cp:lastModifiedBy>
  <cp:revision>48</cp:revision>
  <dcterms:created xsi:type="dcterms:W3CDTF">2024-07-09T19:52:00Z</dcterms:created>
  <dcterms:modified xsi:type="dcterms:W3CDTF">2025-01-28T20:25:00Z</dcterms:modified>
</cp:coreProperties>
</file>