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96A73">
      <w:pPr>
        <w:spacing w:before="85"/>
        <w:ind w:left="2668" w:right="0" w:firstLine="0"/>
        <w:jc w:val="left"/>
        <w:rPr>
          <w:rFonts w:hint="default" w:ascii="Times New Roman" w:hAnsi="Times New Roman" w:cs="Times New Roman"/>
          <w:b/>
          <w:i w:val="0"/>
          <w:iCs/>
          <w:color w:val="376092" w:themeColor="accent1" w:themeShade="BF"/>
          <w:spacing w:val="-8"/>
          <w:sz w:val="20"/>
          <w:szCs w:val="20"/>
        </w:rPr>
      </w:pPr>
    </w:p>
    <w:p w14:paraId="0B2DD517">
      <w:pPr>
        <w:spacing w:before="85"/>
        <w:ind w:left="2668" w:right="0" w:firstLine="400" w:firstLineChars="200"/>
        <w:jc w:val="left"/>
        <w:rPr>
          <w:rFonts w:hint="default" w:ascii="Times New Roman" w:hAnsi="Times New Roman" w:cs="Times New Roman"/>
          <w:b/>
          <w:i w:val="0"/>
          <w:iCs/>
          <w:color w:val="376092" w:themeColor="accent1" w:themeShade="BF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i w:val="0"/>
          <w:iCs/>
          <w:color w:val="376092" w:themeColor="accent1" w:themeShade="BF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5949315</wp:posOffset>
            </wp:positionH>
            <wp:positionV relativeFrom="paragraph">
              <wp:posOffset>111125</wp:posOffset>
            </wp:positionV>
            <wp:extent cx="495300" cy="458470"/>
            <wp:effectExtent l="0" t="0" r="0" b="8255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i w:val="0"/>
          <w:iCs/>
          <w:color w:val="376092" w:themeColor="accent1" w:themeShade="BF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5370830</wp:posOffset>
            </wp:positionH>
            <wp:positionV relativeFrom="paragraph">
              <wp:posOffset>81915</wp:posOffset>
            </wp:positionV>
            <wp:extent cx="471805" cy="46672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49" cy="4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i w:val="0"/>
          <w:iCs/>
          <w:color w:val="376092" w:themeColor="accent1" w:themeShade="BF"/>
          <w:spacing w:val="-8"/>
          <w:sz w:val="20"/>
          <w:szCs w:val="20"/>
        </w:rPr>
        <w:t xml:space="preserve">LAASYA </w:t>
      </w:r>
    </w:p>
    <w:p w14:paraId="06F65272">
      <w:pPr>
        <w:pStyle w:val="8"/>
        <w:rPr>
          <w:rFonts w:hint="default" w:ascii="Times New Roman" w:hAnsi="Times New Roman" w:cs="Times New Roman"/>
          <w:color w:val="376092" w:themeColor="accent1" w:themeShade="BF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color w:val="376092" w:themeColor="accent1" w:themeShade="BF"/>
          <w:sz w:val="20"/>
          <w:szCs w:val="20"/>
          <w:u w:val="none"/>
        </w:rPr>
        <w:t>+1</w:t>
      </w:r>
      <w:r>
        <w:rPr>
          <w:rFonts w:hint="default" w:ascii="Times New Roman" w:hAnsi="Times New Roman" w:cs="Times New Roman"/>
          <w:color w:val="376092" w:themeColor="accent1" w:themeShade="BF"/>
          <w:sz w:val="20"/>
          <w:szCs w:val="20"/>
          <w:u w:val="none"/>
          <w:lang w:val="en-US"/>
        </w:rPr>
        <w:t>(972)-525-2696</w:t>
      </w:r>
      <w:r>
        <w:rPr>
          <w:rFonts w:hint="default" w:ascii="Times New Roman" w:hAnsi="Times New Roman" w:cs="Times New Roman"/>
          <w:color w:val="376092" w:themeColor="accent1" w:themeShade="BF"/>
          <w:spacing w:val="-7"/>
          <w:sz w:val="20"/>
          <w:szCs w:val="20"/>
          <w:u w:val="none"/>
        </w:rPr>
        <w:t xml:space="preserve"> </w:t>
      </w:r>
      <w:r>
        <w:rPr>
          <w:rFonts w:hint="default" w:ascii="Times New Roman" w:hAnsi="Times New Roman" w:cs="Times New Roman"/>
          <w:color w:val="376092" w:themeColor="accent1" w:themeShade="BF"/>
          <w:sz w:val="20"/>
          <w:szCs w:val="20"/>
          <w:u w:val="none"/>
        </w:rPr>
        <w:t>|</w:t>
      </w:r>
      <w:r>
        <w:rPr>
          <w:rFonts w:hint="default" w:ascii="Times New Roman" w:hAnsi="Times New Roman" w:cs="Times New Roman"/>
          <w:color w:val="376092" w:themeColor="accent1" w:themeShade="BF"/>
          <w:spacing w:val="-4"/>
          <w:sz w:val="20"/>
          <w:szCs w:val="20"/>
          <w:u w:val="none"/>
        </w:rPr>
        <w:t xml:space="preserve"> </w:t>
      </w:r>
      <w:r>
        <w:rPr>
          <w:rFonts w:hint="default" w:ascii="Times New Roman" w:hAnsi="Times New Roman" w:cs="Times New Roman"/>
          <w:color w:val="376092" w:themeColor="accent1" w:themeShade="BF"/>
          <w:spacing w:val="-4"/>
          <w:sz w:val="20"/>
          <w:szCs w:val="20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color w:val="376092" w:themeColor="accent1" w:themeShade="BF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color w:val="376092" w:themeColor="accent1" w:themeShade="BF"/>
          <w:sz w:val="20"/>
          <w:szCs w:val="20"/>
        </w:rPr>
        <w:instrText xml:space="preserve"> HYPERLINK "mailto:Laasyasreem0305@gmail.com" \h </w:instrText>
      </w:r>
      <w:r>
        <w:rPr>
          <w:rFonts w:hint="default" w:ascii="Times New Roman" w:hAnsi="Times New Roman" w:cs="Times New Roman"/>
          <w:color w:val="376092" w:themeColor="accent1" w:themeShade="BF"/>
          <w:sz w:val="20"/>
          <w:szCs w:val="20"/>
        </w:rPr>
        <w:fldChar w:fldCharType="separate"/>
      </w:r>
      <w:r>
        <w:rPr>
          <w:rFonts w:hint="default" w:ascii="Times New Roman" w:hAnsi="Times New Roman" w:cs="Times New Roman"/>
          <w:color w:val="376092" w:themeColor="accent1" w:themeShade="BF"/>
          <w:spacing w:val="-2"/>
          <w:sz w:val="20"/>
          <w:szCs w:val="20"/>
          <w:u w:val="single" w:color="000000"/>
        </w:rPr>
        <w:t>Laasya</w:t>
      </w:r>
      <w:r>
        <w:rPr>
          <w:rFonts w:hint="default" w:ascii="Times New Roman" w:hAnsi="Times New Roman" w:cs="Times New Roman"/>
          <w:color w:val="376092" w:themeColor="accent1" w:themeShade="BF"/>
          <w:spacing w:val="-2"/>
          <w:sz w:val="20"/>
          <w:szCs w:val="20"/>
          <w:u w:val="single" w:color="000000"/>
          <w:lang w:val="en-US"/>
        </w:rPr>
        <w:t>.m5517</w:t>
      </w:r>
      <w:r>
        <w:rPr>
          <w:rFonts w:hint="default" w:ascii="Times New Roman" w:hAnsi="Times New Roman" w:cs="Times New Roman"/>
          <w:color w:val="376092" w:themeColor="accent1" w:themeShade="BF"/>
          <w:spacing w:val="-2"/>
          <w:sz w:val="20"/>
          <w:szCs w:val="20"/>
          <w:u w:val="single" w:color="000000"/>
        </w:rPr>
        <w:t>@gmail.com</w:t>
      </w:r>
      <w:r>
        <w:rPr>
          <w:rFonts w:hint="default" w:ascii="Times New Roman" w:hAnsi="Times New Roman" w:cs="Times New Roman"/>
          <w:color w:val="376092" w:themeColor="accent1" w:themeShade="BF"/>
          <w:spacing w:val="-2"/>
          <w:sz w:val="20"/>
          <w:szCs w:val="20"/>
          <w:u w:val="single" w:color="000000"/>
        </w:rPr>
        <w:fldChar w:fldCharType="end"/>
      </w:r>
    </w:p>
    <w:p w14:paraId="7D04EAB0">
      <w:pPr>
        <w:pStyle w:val="2"/>
        <w:spacing w:before="245"/>
        <w:rPr>
          <w:rFonts w:hint="default" w:ascii="Times New Roman" w:hAnsi="Times New Roman" w:cs="Times New Roman"/>
        </w:rPr>
      </w:pPr>
      <w:bookmarkStart w:id="0" w:name="PROFESSIONAL SUMMARY"/>
      <w:bookmarkEnd w:id="0"/>
      <w:r>
        <w:rPr>
          <w:rFonts w:hint="default" w:ascii="Times New Roman" w:hAnsi="Times New Roman" w:cs="Times New Roman"/>
          <w:spacing w:val="-2"/>
        </w:rPr>
        <w:t>PROFESSIONAL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SUMMARY</w:t>
      </w:r>
    </w:p>
    <w:p w14:paraId="355E86AC">
      <w:pPr>
        <w:pStyle w:val="5"/>
        <w:spacing w:before="9"/>
        <w:ind w:left="0" w:firstLine="0"/>
        <w:rPr>
          <w:rFonts w:hint="default" w:ascii="Times New Roman" w:hAnsi="Times New Roman" w:cs="Times New Roman"/>
          <w:b/>
          <w:sz w:val="3"/>
        </w:rPr>
      </w:pPr>
      <w:r>
        <w:rPr>
          <w:rFonts w:hint="default" w:ascii="Times New Roman" w:hAnsi="Times New Roman" w:cs="Times New Roman"/>
          <w:b/>
          <w:sz w:val="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42545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3.35pt;height:0.1pt;width:540pt;mso-position-horizontal-relative:page;mso-wrap-distance-bottom:0pt;mso-wrap-distance-top:0pt;z-index:-251656192;mso-width-relative:page;mso-height-relative:page;" filled="f" stroked="t" coordsize="6858000,1" o:gfxdata="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nAgh/TAAAABwEAAA8AAAAAAAAAAQAgAAAA&#10;IgAAAGRycy9kb3ducmV2LnhtbFBLAQIUABQAAAAIAIdO4kCLReHVEAIAAHoEAAAOAAAAAAAAAAEA&#10;IAAAACIBAABkcnMvZTJvRG9jLnhtbFBLBQYAAAAABgAGAFkBAACkBQAAAAA=&#10;" path="m0,0l6858000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15AC64">
      <w:pPr>
        <w:pStyle w:val="5"/>
        <w:spacing w:before="6"/>
        <w:ind w:left="340" w:right="106" w:firstLine="0"/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</w:pPr>
      <w:bookmarkStart w:id="1" w:name="Data Engineer &amp; Analyst with 4+ years of"/>
      <w:bookmarkEnd w:id="1"/>
      <w:r>
        <w:rPr>
          <w:rFonts w:hint="default" w:ascii="Times New Roman" w:hAnsi="Times New Roman" w:eastAsia="SimSun" w:cs="Times New Roman"/>
          <w:sz w:val="20"/>
          <w:szCs w:val="20"/>
        </w:rPr>
        <w:t>Multi-cloud Data Engineer with 4+ years of hands-on experience across the Financial and Healthcare domains, specializing in Azure &amp; AWS data platforms, ETL/ELT development, lakehouse architectures, streaming pipelines, and BI reporting. Skilled in Databricks, AWS Glue, PySpark, Delta Lake, Redshift, Airflow, Docker, Terraform, and Power BI. Strong in Agile/Scrum collaboration and delivering scalable, secure, and analytics-ready data solutions.</w:t>
      </w:r>
    </w:p>
    <w:p w14:paraId="767D9865">
      <w:pPr>
        <w:pStyle w:val="2"/>
        <w:spacing w:before="8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SKILLS</w:t>
      </w:r>
    </w:p>
    <w:p w14:paraId="5E5D2D0C">
      <w:pPr>
        <w:pStyle w:val="5"/>
        <w:spacing w:before="9"/>
        <w:ind w:left="0" w:firstLine="0"/>
        <w:rPr>
          <w:rFonts w:hint="default" w:ascii="Times New Roman" w:hAnsi="Times New Roman" w:cs="Times New Roman"/>
          <w:b/>
          <w:sz w:val="3"/>
        </w:rPr>
      </w:pPr>
      <w:r>
        <w:rPr>
          <w:rFonts w:hint="default" w:ascii="Times New Roman" w:hAnsi="Times New Roman" w:cs="Times New Roman"/>
          <w:b/>
          <w:sz w:val="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42545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3.35pt;height:0.1pt;width:540pt;mso-position-horizontal-relative:page;mso-wrap-distance-bottom:0pt;mso-wrap-distance-top:0pt;z-index:-251656192;mso-width-relative:page;mso-height-relative:page;" filled="f" stroked="t" coordsize="6858000,1" o:gfxdata="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+cCCH9MAAAAHAQAADwAAAAAAAAABACAAAAAi&#10;AAAAZHJzL2Rvd25yZXYueG1sUEsBAhQAFAAAAAgAh07iQGpRTOUPAgAAegQAAA4AAAAAAAAAAQAg&#10;AAAAIgEAAGRycy9lMm9Eb2MueG1sUEsFBgAAAAAGAAYAWQEAAKMFAAAAAA==&#10;" path="m0,0l6858000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DFD76C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•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0"/>
          <w:szCs w:val="20"/>
        </w:rPr>
        <w:t xml:space="preserve">Azure: </w:t>
      </w:r>
      <w:r>
        <w:rPr>
          <w:rFonts w:hint="default" w:ascii="Times New Roman" w:hAnsi="Times New Roman"/>
          <w:sz w:val="20"/>
          <w:szCs w:val="20"/>
        </w:rPr>
        <w:t xml:space="preserve">ADF, ADLS Gen2, Azure Databricks, Delta Lake, Event Hub, Stream Analytics, Synapse Analytics, Key Vault, Azure Monitor, Log Analytics  </w:t>
      </w:r>
    </w:p>
    <w:p w14:paraId="5CC7698C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AWS:</w:t>
      </w:r>
      <w:r>
        <w:rPr>
          <w:rFonts w:hint="default" w:ascii="Times New Roman" w:hAnsi="Times New Roman"/>
          <w:sz w:val="20"/>
          <w:szCs w:val="20"/>
        </w:rPr>
        <w:t xml:space="preserve"> AWS Glue, Lambda, S3, Kinesis Data Streams, MSK (Kafka), Redshift, Athena, CloudWatch, Glue Data Catalog  </w:t>
      </w:r>
    </w:p>
    <w:p w14:paraId="41D01AA0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•</w:t>
      </w:r>
      <w:r>
        <w:rPr>
          <w:rFonts w:hint="default" w:ascii="Times New Roman" w:hAnsi="Times New Roman"/>
          <w:b/>
          <w:bCs/>
          <w:sz w:val="20"/>
          <w:szCs w:val="20"/>
        </w:rPr>
        <w:t xml:space="preserve"> Data Warehousing / Analytics</w:t>
      </w:r>
      <w:r>
        <w:rPr>
          <w:rFonts w:hint="default" w:ascii="Times New Roman" w:hAnsi="Times New Roman"/>
          <w:sz w:val="20"/>
          <w:szCs w:val="20"/>
        </w:rPr>
        <w:t xml:space="preserve">: Snowflake  </w:t>
      </w:r>
    </w:p>
    <w:p w14:paraId="58D7BED4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Programming:</w:t>
      </w:r>
      <w:r>
        <w:rPr>
          <w:rFonts w:hint="default" w:ascii="Times New Roman" w:hAnsi="Times New Roman"/>
          <w:sz w:val="20"/>
          <w:szCs w:val="20"/>
        </w:rPr>
        <w:t xml:space="preserve"> Python, SQL, PySpark  </w:t>
      </w:r>
    </w:p>
    <w:p w14:paraId="463E4D0A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b/>
          <w:bCs/>
          <w:sz w:val="20"/>
          <w:szCs w:val="20"/>
        </w:rPr>
        <w:t>• ETL / ELT:</w:t>
      </w:r>
      <w:r>
        <w:rPr>
          <w:rFonts w:hint="default" w:ascii="Times New Roman" w:hAnsi="Times New Roman"/>
          <w:sz w:val="20"/>
          <w:szCs w:val="20"/>
        </w:rPr>
        <w:t xml:space="preserve"> Databricks (PySpark / SQL), AWS Glue PySpark, dbt, REST/SFTP ingestion, Great Expectations, Power Query (M)  </w:t>
      </w:r>
    </w:p>
    <w:p w14:paraId="0BA7F940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Streaming:</w:t>
      </w:r>
      <w:r>
        <w:rPr>
          <w:rFonts w:hint="default" w:ascii="Times New Roman" w:hAnsi="Times New Roman"/>
          <w:sz w:val="20"/>
          <w:szCs w:val="20"/>
        </w:rPr>
        <w:t xml:space="preserve"> Azure Event Hub, Stream Analytics, Spark Structured Streaming, Kinesis, Kafka/MSK  </w:t>
      </w:r>
    </w:p>
    <w:p w14:paraId="30F54CC4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Lakehouse / Storage:</w:t>
      </w:r>
      <w:r>
        <w:rPr>
          <w:rFonts w:hint="default" w:ascii="Times New Roman" w:hAnsi="Times New Roman"/>
          <w:sz w:val="20"/>
          <w:szCs w:val="20"/>
        </w:rPr>
        <w:t xml:space="preserve"> Delta Lake (Bronze/Silver/Gold), ADLS Gen2, S3  </w:t>
      </w:r>
    </w:p>
    <w:p w14:paraId="3BC6F1FE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•</w:t>
      </w:r>
      <w:r>
        <w:rPr>
          <w:rFonts w:hint="default" w:ascii="Times New Roman" w:hAnsi="Times New Roman"/>
          <w:b/>
          <w:bCs/>
          <w:sz w:val="20"/>
          <w:szCs w:val="20"/>
        </w:rPr>
        <w:t xml:space="preserve"> Orchestration:</w:t>
      </w:r>
      <w:r>
        <w:rPr>
          <w:rFonts w:hint="default" w:ascii="Times New Roman" w:hAnsi="Times New Roman"/>
          <w:sz w:val="20"/>
          <w:szCs w:val="20"/>
        </w:rPr>
        <w:t xml:space="preserve"> Apache Airflow, ADF Pipelines, AWS Glue Workflows  </w:t>
      </w:r>
    </w:p>
    <w:p w14:paraId="4924A283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DevOps / IaC:</w:t>
      </w:r>
      <w:r>
        <w:rPr>
          <w:rFonts w:hint="default" w:ascii="Times New Roman" w:hAnsi="Times New Roman"/>
          <w:sz w:val="20"/>
          <w:szCs w:val="20"/>
        </w:rPr>
        <w:t xml:space="preserve"> Azure DevOps, Terraform, CloudFormation  </w:t>
      </w:r>
    </w:p>
    <w:p w14:paraId="1BFF044E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Containers:</w:t>
      </w:r>
      <w:r>
        <w:rPr>
          <w:rFonts w:hint="default" w:ascii="Times New Roman" w:hAnsi="Times New Roman"/>
          <w:sz w:val="20"/>
          <w:szCs w:val="20"/>
        </w:rPr>
        <w:t xml:space="preserve"> Docker, ECS/Fargate  </w:t>
      </w:r>
      <w:bookmarkStart w:id="2" w:name="_GoBack"/>
      <w:bookmarkEnd w:id="2"/>
    </w:p>
    <w:p w14:paraId="7A97F97F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BI / Reporting:</w:t>
      </w:r>
      <w:r>
        <w:rPr>
          <w:rFonts w:hint="default" w:ascii="Times New Roman" w:hAnsi="Times New Roman"/>
          <w:sz w:val="20"/>
          <w:szCs w:val="20"/>
        </w:rPr>
        <w:t xml:space="preserve"> Power BI, Power Apps, Power Automate, DAX, Power Query, Data Modeling, RLS  </w:t>
      </w:r>
    </w:p>
    <w:p w14:paraId="24442785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Security / Governance:</w:t>
      </w:r>
      <w:r>
        <w:rPr>
          <w:rFonts w:hint="default" w:ascii="Times New Roman" w:hAnsi="Times New Roman"/>
          <w:sz w:val="20"/>
          <w:szCs w:val="20"/>
        </w:rPr>
        <w:t xml:space="preserve"> IAM, RBAC, Managed Identities, Private Endpoints, Key Vault, KMS, Purview Lineage  </w:t>
      </w:r>
    </w:p>
    <w:p w14:paraId="5E9DEAC6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•</w:t>
      </w:r>
      <w:r>
        <w:rPr>
          <w:rFonts w:hint="default" w:ascii="Times New Roman" w:hAnsi="Times New Roman"/>
          <w:b/>
          <w:bCs/>
          <w:sz w:val="20"/>
          <w:szCs w:val="20"/>
        </w:rPr>
        <w:t xml:space="preserve"> Monitoring:</w:t>
      </w:r>
      <w:r>
        <w:rPr>
          <w:rFonts w:hint="default" w:ascii="Times New Roman" w:hAnsi="Times New Roman"/>
          <w:sz w:val="20"/>
          <w:szCs w:val="20"/>
        </w:rPr>
        <w:t xml:space="preserve"> Azure Monitor, Log Analytics, AWS CloudWatch  </w:t>
      </w:r>
    </w:p>
    <w:p w14:paraId="356C0E83">
      <w:pPr>
        <w:numPr>
          <w:ilvl w:val="0"/>
          <w:numId w:val="0"/>
        </w:numPr>
        <w:bidi w:val="0"/>
        <w:ind w:left="480" w:leftChars="0" w:right="0" w:rightChars="0"/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• </w:t>
      </w:r>
      <w:r>
        <w:rPr>
          <w:rFonts w:hint="default" w:ascii="Times New Roman" w:hAnsi="Times New Roman"/>
          <w:b/>
          <w:bCs/>
          <w:sz w:val="20"/>
          <w:szCs w:val="20"/>
        </w:rPr>
        <w:t>Methodologies:</w:t>
      </w:r>
      <w:r>
        <w:rPr>
          <w:rFonts w:hint="default" w:ascii="Times New Roman" w:hAnsi="Times New Roman"/>
          <w:sz w:val="20"/>
          <w:szCs w:val="20"/>
        </w:rPr>
        <w:t xml:space="preserve"> Agile/Scrum, Jira, Sprint-based Delivery</w:t>
      </w:r>
    </w:p>
    <w:p w14:paraId="4589444F">
      <w:pPr>
        <w:pStyle w:val="2"/>
        <w:spacing w:before="13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EXPERIENCE</w:t>
      </w:r>
    </w:p>
    <w:p w14:paraId="09DF59FD">
      <w:pPr>
        <w:pStyle w:val="5"/>
        <w:spacing w:before="11"/>
        <w:ind w:left="0" w:firstLine="0"/>
        <w:rPr>
          <w:rFonts w:hint="default" w:ascii="Times New Roman" w:hAnsi="Times New Roman" w:cs="Times New Roman"/>
          <w:b/>
          <w:sz w:val="3"/>
        </w:rPr>
      </w:pPr>
      <w:r>
        <w:rPr>
          <w:rFonts w:hint="default" w:ascii="Times New Roman" w:hAnsi="Times New Roman" w:cs="Times New Roman"/>
          <w:b/>
          <w:sz w:val="3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43815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3.45pt;height:0.1pt;width:540pt;mso-position-horizontal-relative:page;mso-wrap-distance-bottom:0pt;mso-wrap-distance-top:0pt;z-index:-251655168;mso-width-relative:page;mso-height-relative:page;" filled="f" stroked="t" coordsize="6858000,1" o:gfxdata="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6KAkytMAAAAHAQAADwAAAAAAAAABACAAAAAi&#10;AAAAZHJzL2Rvd25yZXYueG1sUEsBAhQAFAAAAAgAh07iQElsu7QPAgAAegQAAA4AAAAAAAAAAQAg&#10;AAAAIgEAAGRycy9lMm9Eb2MueG1sUEsFBgAAAAAGAAYAWQEAAKMFAAAAAA==&#10;" path="m0,0l6858000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BB1A0C">
      <w:pPr>
        <w:tabs>
          <w:tab w:val="left" w:pos="9242"/>
        </w:tabs>
        <w:spacing w:before="0" w:line="228" w:lineRule="exact"/>
        <w:ind w:right="0" w:firstLine="400" w:firstLineChars="200"/>
        <w:jc w:val="left"/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Ampcus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Inc</w:t>
      </w:r>
      <w:r>
        <w:rPr>
          <w:rFonts w:hint="default" w:ascii="Times New Roman" w:hAnsi="Times New Roman" w:cs="Times New Roman"/>
          <w:b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|</w:t>
      </w:r>
      <w:r>
        <w:rPr>
          <w:rFonts w:hint="default" w:ascii="Times New Roman" w:hAnsi="Times New Roman" w:cs="Times New Roman"/>
          <w:b/>
          <w:spacing w:val="-5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</w:rPr>
        <w:t>Data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2"/>
          <w:sz w:val="20"/>
          <w:szCs w:val="20"/>
        </w:rPr>
        <w:t>Engineer</w:t>
      </w:r>
      <w:r>
        <w:rPr>
          <w:rFonts w:hint="default" w:ascii="Times New Roman" w:hAnsi="Times New Roman" w:cs="Times New Roman"/>
          <w:i/>
          <w:sz w:val="20"/>
          <w:szCs w:val="20"/>
        </w:rPr>
        <w:tab/>
      </w:r>
      <w:r>
        <w:rPr>
          <w:rFonts w:hint="default" w:ascii="Times New Roman" w:hAnsi="Times New Roman" w:cs="Times New Roman"/>
          <w:i/>
          <w:sz w:val="20"/>
          <w:szCs w:val="20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May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2024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-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2"/>
          <w:sz w:val="20"/>
          <w:szCs w:val="20"/>
        </w:rPr>
        <w:t>Present</w:t>
      </w:r>
    </w:p>
    <w:p w14:paraId="1373A2CC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Built batch, CDC, and real-time ingestion pipelines using Azure Data Factory, Event Hub, Azure Functions, REST/SFTP connectors, and ingested data from SQL/SAP/API/on-prem sources into ADLS Gen2 using parameterized, metadata-driven workflows.</w:t>
      </w:r>
    </w:p>
    <w:p w14:paraId="328EA785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Built ELT pipelines using dbt on Snowflake to deliver analytics-ready datasets.</w:t>
      </w:r>
    </w:p>
    <w:p w14:paraId="4CE1F332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Designed and maintained a Delta Lake–based Lakehouse on ADLS with Bronze/Silver/Gold layers, handling ACID transactions, schema evolution, optimized partitioning, Z-ordering, and time-travel for scalable enterprise data storage.</w:t>
      </w:r>
    </w:p>
    <w:p w14:paraId="6280A710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Developed ETL/ELT pipelines in Azure Databricks (PySpark, SQL, dbt) for cleansing, deduplication, joins, business rule transformations, and applied data quality checks using Great Expectations and custom validation frameworks.</w:t>
      </w:r>
    </w:p>
    <w:p w14:paraId="7C509C3D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Built real-time streaming solutions using Azure Event Hub, Stream Analytics, and Spark Structured Streaming to process IoT, log, and clickstream data with checkpointing, watermarking, and event-time window processing.</w:t>
      </w:r>
    </w:p>
    <w:p w14:paraId="2688616E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Orchestrated end-to-end workflows using Apache Airflow and ADF, scheduling Databricks jobs, validation tasks, and downstream loads across multiple environments, improving pipeline reliability by 30% through DAG-level retries and monitoring.</w:t>
      </w:r>
    </w:p>
    <w:p w14:paraId="21EDFF44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Implemented CI/CD with Azure DevOps &amp; Terraform, secured environments using Key Vault, RBAC, Private Endpoints, Purview lineage, and monitored pipelines via Azure Monitor, Log Analytics, and Databricks metrics, optimizing performance and cloud costs.</w:t>
      </w:r>
    </w:p>
    <w:p w14:paraId="084C047A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Worked in an Agile/Scrum environment using Jira for sprint planning, daily stand-ups, grooming, reviews, and cross-functional collaboration across bi-weekly sprint cycles, delivering incremental data platform features consistently.</w:t>
      </w:r>
    </w:p>
    <w:p w14:paraId="1ABE562B">
      <w:pPr>
        <w:tabs>
          <w:tab w:val="left" w:pos="9239"/>
        </w:tabs>
        <w:spacing w:before="76" w:line="241" w:lineRule="exact"/>
        <w:ind w:left="340" w:right="0" w:firstLine="0"/>
        <w:jc w:val="both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Infosys</w:t>
      </w:r>
      <w:r>
        <w:rPr>
          <w:rFonts w:hint="default" w:ascii="Times New Roman" w:hAnsi="Times New Roman" w:cs="Times New Roman"/>
          <w:b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i/>
          <w:sz w:val="20"/>
          <w:szCs w:val="20"/>
        </w:rPr>
        <w:tab/>
      </w:r>
    </w:p>
    <w:p w14:paraId="452E95D9">
      <w:pPr>
        <w:tabs>
          <w:tab w:val="left" w:pos="9239"/>
        </w:tabs>
        <w:spacing w:before="76" w:line="241" w:lineRule="exact"/>
        <w:ind w:left="340" w:right="0" w:firstLine="0"/>
        <w:jc w:val="both"/>
        <w:rPr>
          <w:rFonts w:hint="default" w:ascii="Times New Roman" w:hAnsi="Times New Roman" w:cs="Times New Roman"/>
          <w:b/>
          <w:bCs/>
          <w:color w:val="376092" w:themeColor="accent1" w:themeShade="BF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</w:rPr>
        <w:t>Data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2"/>
          <w:sz w:val="20"/>
          <w:szCs w:val="20"/>
        </w:rPr>
        <w:t>Engineer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2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sz w:val="20"/>
          <w:szCs w:val="20"/>
        </w:rPr>
        <w:tab/>
      </w:r>
      <w:r>
        <w:rPr>
          <w:rFonts w:hint="default" w:ascii="Times New Roman" w:hAnsi="Times New Roman" w:cs="Times New Roman"/>
          <w:i/>
          <w:sz w:val="20"/>
          <w:szCs w:val="20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  <w:lang w:val="en-US"/>
        </w:rPr>
        <w:t xml:space="preserve">Dec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2021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-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Aug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9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4"/>
          <w:sz w:val="20"/>
          <w:szCs w:val="20"/>
        </w:rPr>
        <w:t>2023</w:t>
      </w:r>
    </w:p>
    <w:p w14:paraId="031AA29C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Built data ingestion pipelines using AWS Glue, Lambda, and S3 to bring data from SQL databases, APIs, and file sources into an S3-based data lake with automated triggers and schedulers.</w:t>
      </w:r>
    </w:p>
    <w:p w14:paraId="4C967D04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Developed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scalable ETL jobs using AWS Glue PySpark and Athena to clean, transform, and prepare datasets for analytics, applying optimized partitioning and schema handling techniques that improved processing speed by 25–30%.</w:t>
      </w:r>
    </w:p>
    <w:p w14:paraId="3FB943A2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Processed streaming data using Kinesis Data Streams and MSK (Managed Kafka) and delivered real-time data into S3, Redshift, and DynamoDB to support near–real-time analytics.</w:t>
      </w:r>
    </w:p>
    <w:p w14:paraId="36C283E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Created and optimized analytical datasets in Amazon Redshift and Athena, improving query performance by 20–40% through efficient SQL tuning, table design, sort keys, and partition strategies.</w:t>
      </w:r>
    </w:p>
    <w:p w14:paraId="1ACD0DBB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Containerized ETL and data processing scripts using Docker and deployed workloads on ECS/Fargate, enabling consistent execution, versioning, and easier integration with CI/CD.</w:t>
      </w:r>
    </w:p>
    <w:p w14:paraId="18F2A085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Managed data catalogs with AWS Glue Data Catalog, automated deployments using CodePipeline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&amp; </w:t>
      </w:r>
      <w:r>
        <w:rPr>
          <w:rFonts w:hint="default" w:ascii="Times New Roman" w:hAnsi="Times New Roman" w:cs="Times New Roman"/>
          <w:sz w:val="20"/>
          <w:szCs w:val="20"/>
        </w:rPr>
        <w:t>CloudFormation/Terraform, and monitored pipelines using CloudWatch logs/metrics, alerts, and error handling to ensure reliability and cost efficiency.</w:t>
      </w:r>
    </w:p>
    <w:p w14:paraId="3F723D94">
      <w:pPr>
        <w:tabs>
          <w:tab w:val="left" w:pos="9239"/>
        </w:tabs>
        <w:spacing w:before="76" w:line="241" w:lineRule="exact"/>
        <w:ind w:right="0" w:firstLine="402" w:firstLineChars="200"/>
        <w:jc w:val="both"/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376092" w:themeColor="accent1" w:themeShade="BF"/>
          <w:sz w:val="20"/>
          <w:szCs w:val="20"/>
          <w:lang w:val="en-US"/>
        </w:rPr>
        <w:t>P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376092" w:themeColor="accent1" w:themeShade="BF"/>
          <w:sz w:val="20"/>
          <w:szCs w:val="20"/>
        </w:rPr>
        <w:t xml:space="preserve">ower BI Developer </w:t>
      </w:r>
      <w:r>
        <w:rPr>
          <w:rFonts w:hint="default" w:ascii="Times New Roman" w:hAnsi="Times New Roman" w:cs="Times New Roman"/>
          <w:i/>
          <w:sz w:val="20"/>
          <w:szCs w:val="20"/>
        </w:rPr>
        <w:tab/>
      </w:r>
      <w:r>
        <w:rPr>
          <w:rFonts w:hint="default" w:ascii="Times New Roman" w:hAnsi="Times New Roman" w:cs="Times New Roman"/>
          <w:i/>
          <w:sz w:val="20"/>
          <w:szCs w:val="20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  <w:lang w:val="en-US"/>
        </w:rPr>
        <w:t xml:space="preserve">Jun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</w:rPr>
        <w:t>2021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11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z w:val="20"/>
          <w:szCs w:val="20"/>
        </w:rPr>
        <w:t>-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12"/>
          <w:sz w:val="20"/>
          <w:szCs w:val="20"/>
          <w:lang w:val="en-US"/>
        </w:rPr>
        <w:t xml:space="preserve">Nov  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4"/>
          <w:sz w:val="20"/>
          <w:szCs w:val="20"/>
        </w:rPr>
        <w:t>202</w:t>
      </w:r>
      <w:r>
        <w:rPr>
          <w:rFonts w:hint="default" w:ascii="Times New Roman" w:hAnsi="Times New Roman" w:cs="Times New Roman"/>
          <w:b/>
          <w:bCs/>
          <w:i w:val="0"/>
          <w:iCs/>
          <w:color w:val="376092" w:themeColor="accent1" w:themeShade="BF"/>
          <w:spacing w:val="-4"/>
          <w:sz w:val="20"/>
          <w:szCs w:val="20"/>
          <w:lang w:val="en-US"/>
        </w:rPr>
        <w:t>1</w:t>
      </w:r>
    </w:p>
    <w:p w14:paraId="6881D8D5">
      <w:pPr>
        <w:numPr>
          <w:ilvl w:val="0"/>
          <w:numId w:val="0"/>
        </w:numPr>
        <w:bidi w:val="0"/>
        <w:ind w:left="580" w:leftChars="218" w:right="0" w:rightChars="0" w:hanging="100" w:hangingChars="50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• D</w:t>
      </w:r>
      <w:r>
        <w:rPr>
          <w:rFonts w:hint="default" w:ascii="Times New Roman" w:hAnsi="Times New Roman" w:eastAsia="SimSun" w:cs="Times New Roman"/>
          <w:sz w:val="20"/>
          <w:szCs w:val="20"/>
        </w:rPr>
        <w:t>esigned and delivered an enterprise-wide Power BI governance dashboard by defining 20+ KPIs with Delivery and Program leadership, building optimized star-schema models with Import/DirectQuery for 40% faster performance, and developing advanced RLS-enabled reports (drill-throughs, decomposition trees, KPIs, bookmarks, G–A–R indicators), while integrating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Power Apps and Power Automate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to automate workflows, data validations, and approvals, resulting in an 80% reduction in manual reporting effort and improved portfolio-level visibility across 5+ accounts.</w:t>
      </w:r>
    </w:p>
    <w:p w14:paraId="27B5DF33">
      <w:pPr>
        <w:tabs>
          <w:tab w:val="left" w:pos="9249"/>
        </w:tabs>
        <w:spacing w:before="0"/>
        <w:ind w:left="340" w:right="0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</w:p>
    <w:p w14:paraId="651542FB">
      <w:pPr>
        <w:tabs>
          <w:tab w:val="left" w:pos="9249"/>
        </w:tabs>
        <w:spacing w:before="0"/>
        <w:ind w:left="340" w:right="0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P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w</w:t>
      </w:r>
      <w:r>
        <w:rPr>
          <w:rFonts w:hint="default" w:ascii="Times New Roman" w:hAnsi="Times New Roman" w:cs="Times New Roman"/>
          <w:b/>
          <w:sz w:val="20"/>
          <w:szCs w:val="20"/>
        </w:rPr>
        <w:t>C</w:t>
      </w:r>
      <w:r>
        <w:rPr>
          <w:rFonts w:hint="default" w:ascii="Times New Roman" w:hAnsi="Times New Roman" w:cs="Times New Roman"/>
          <w:b/>
          <w:spacing w:val="-3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  <w:szCs w:val="20"/>
        </w:rPr>
        <w:t>|</w:t>
      </w:r>
      <w:r>
        <w:rPr>
          <w:rFonts w:hint="default" w:cs="Times New Roman"/>
          <w:b/>
          <w:sz w:val="20"/>
          <w:szCs w:val="20"/>
          <w:lang w:val="en-US"/>
        </w:rPr>
        <w:t xml:space="preserve"> </w:t>
      </w:r>
      <w:r>
        <w:rPr>
          <w:rFonts w:hint="default" w:cs="Times New Roman"/>
          <w:b/>
          <w:color w:val="376092" w:themeColor="accent1" w:themeShade="BF"/>
          <w:sz w:val="20"/>
          <w:szCs w:val="20"/>
          <w:lang w:val="en-US"/>
        </w:rPr>
        <w:t xml:space="preserve">Data Analyst |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376092" w:themeColor="accent1" w:themeShade="BF"/>
          <w:sz w:val="20"/>
          <w:szCs w:val="20"/>
        </w:rPr>
        <w:t>Power BI</w:t>
      </w:r>
      <w:r>
        <w:rPr>
          <w:rFonts w:hint="default" w:ascii="Times New Roman" w:hAnsi="Times New Roman" w:cs="Times New Roman"/>
          <w:i/>
          <w:color w:val="4F81BD" w:themeColor="accent1"/>
          <w:sz w:val="20"/>
          <w:szCs w:val="20"/>
          <w14:textFill>
            <w14:solidFill>
              <w14:schemeClr w14:val="accent1"/>
            </w14:solidFill>
          </w14:textFill>
        </w:rPr>
        <w:tab/>
      </w:r>
      <w:r>
        <w:rPr>
          <w:rFonts w:hint="default" w:ascii="Times New Roman" w:hAnsi="Times New Roman" w:cs="Times New Roman"/>
          <w:i/>
          <w:sz w:val="20"/>
          <w:szCs w:val="20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  <w:lang w:val="en-US"/>
        </w:rPr>
        <w:t xml:space="preserve">Sep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202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  <w:lang w:val="en-US"/>
        </w:rPr>
        <w:t xml:space="preserve">0 </w:t>
      </w:r>
      <w:r>
        <w:rPr>
          <w:rFonts w:hint="default" w:ascii="Times New Roman" w:hAnsi="Times New Roman" w:cs="Times New Roman"/>
          <w:b/>
          <w:color w:val="376092" w:themeColor="accent1" w:themeShade="BF"/>
          <w:sz w:val="20"/>
          <w:szCs w:val="20"/>
        </w:rPr>
        <w:t>-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4"/>
          <w:sz w:val="20"/>
          <w:szCs w:val="20"/>
          <w:lang w:val="en-US"/>
        </w:rPr>
        <w:t xml:space="preserve">Apr </w:t>
      </w:r>
      <w:r>
        <w:rPr>
          <w:rFonts w:hint="default" w:ascii="Times New Roman" w:hAnsi="Times New Roman" w:cs="Times New Roman"/>
          <w:b/>
          <w:color w:val="376092" w:themeColor="accent1" w:themeShade="BF"/>
          <w:spacing w:val="-4"/>
          <w:sz w:val="20"/>
          <w:szCs w:val="20"/>
        </w:rPr>
        <w:t>2021</w:t>
      </w:r>
    </w:p>
    <w:p w14:paraId="7DCC3741">
      <w:pPr>
        <w:numPr>
          <w:ilvl w:val="0"/>
          <w:numId w:val="1"/>
        </w:numPr>
        <w:bidi w:val="0"/>
        <w:rPr>
          <w:rFonts w:hint="default" w:ascii="Times New Roman" w:hAnsi="Times New Roman"/>
          <w:spacing w:val="-2"/>
          <w:sz w:val="20"/>
          <w:szCs w:val="20"/>
        </w:rPr>
      </w:pPr>
      <w:r>
        <w:rPr>
          <w:rFonts w:hint="default" w:ascii="Times New Roman" w:hAnsi="Times New Roman"/>
          <w:spacing w:val="-2"/>
          <w:sz w:val="20"/>
          <w:szCs w:val="20"/>
        </w:rPr>
        <w:t>Analyzed data from multiple sources including SQL Server, Azure SQL, SharePoint Lists, Excel, and flat files; performed advanced data cleaning, transformation, and validation using Power Query (M) to ensure accurate and reliable datasets for analysis.</w:t>
      </w:r>
    </w:p>
    <w:p w14:paraId="3E95B9B8">
      <w:pPr>
        <w:numPr>
          <w:ilvl w:val="0"/>
          <w:numId w:val="1"/>
        </w:numPr>
        <w:bidi w:val="0"/>
        <w:rPr>
          <w:rFonts w:hint="default" w:ascii="Times New Roman" w:hAnsi="Times New Roman"/>
          <w:spacing w:val="-2"/>
          <w:sz w:val="20"/>
          <w:szCs w:val="20"/>
        </w:rPr>
      </w:pPr>
      <w:r>
        <w:rPr>
          <w:rFonts w:hint="default" w:ascii="Times New Roman" w:hAnsi="Times New Roman"/>
          <w:spacing w:val="-2"/>
          <w:sz w:val="20"/>
          <w:szCs w:val="20"/>
        </w:rPr>
        <w:t>Built and maintained analytical data models following star-schema design, created calculated columns and 30+ DAX measures (time intelligence, variance, trend analysis), improving query efficiency and report performance by 20–30%.</w:t>
      </w:r>
    </w:p>
    <w:p w14:paraId="3D0A6846">
      <w:pPr>
        <w:numPr>
          <w:ilvl w:val="0"/>
          <w:numId w:val="1"/>
        </w:numPr>
        <w:bidi w:val="0"/>
        <w:rPr>
          <w:rFonts w:hint="default" w:ascii="Times New Roman" w:hAnsi="Times New Roman"/>
          <w:spacing w:val="-2"/>
          <w:sz w:val="20"/>
          <w:szCs w:val="20"/>
        </w:rPr>
      </w:pPr>
      <w:r>
        <w:rPr>
          <w:rFonts w:hint="default" w:ascii="Times New Roman" w:hAnsi="Times New Roman"/>
          <w:spacing w:val="-2"/>
          <w:sz w:val="20"/>
          <w:szCs w:val="20"/>
        </w:rPr>
        <w:t>Developed interactive Power BI reports and dashboards with drill-downs, drill-throughs, KPIs, slicers, and conditional formatting to uncover trends, identify anomalies, and support data-driven decision-making.</w:t>
      </w:r>
    </w:p>
    <w:p w14:paraId="70BA4058">
      <w:pPr>
        <w:numPr>
          <w:ilvl w:val="0"/>
          <w:numId w:val="1"/>
        </w:numPr>
        <w:bidi w:val="0"/>
        <w:rPr>
          <w:rFonts w:hint="default" w:ascii="Times New Roman" w:hAnsi="Times New Roman"/>
          <w:spacing w:val="-2"/>
          <w:sz w:val="20"/>
          <w:szCs w:val="20"/>
        </w:rPr>
      </w:pPr>
      <w:r>
        <w:rPr>
          <w:rFonts w:hint="default" w:ascii="Times New Roman" w:hAnsi="Times New Roman"/>
          <w:spacing w:val="-2"/>
          <w:sz w:val="20"/>
          <w:szCs w:val="20"/>
        </w:rPr>
        <w:t>Delivered actionable insights by translating business requirements into analytical visuals and metrics; partnered with stakeholders to interpret results and validate assumptions.</w:t>
      </w:r>
    </w:p>
    <w:p w14:paraId="339DAC7D">
      <w:pPr>
        <w:numPr>
          <w:ilvl w:val="0"/>
          <w:numId w:val="1"/>
        </w:numPr>
        <w:bidi w:val="0"/>
        <w:rPr>
          <w:rFonts w:hint="default" w:ascii="Times New Roman" w:hAnsi="Times New Roman"/>
          <w:spacing w:val="-2"/>
          <w:sz w:val="20"/>
          <w:szCs w:val="20"/>
        </w:rPr>
      </w:pPr>
      <w:r>
        <w:rPr>
          <w:rFonts w:hint="default" w:ascii="Times New Roman" w:hAnsi="Times New Roman"/>
          <w:spacing w:val="-2"/>
          <w:sz w:val="20"/>
          <w:szCs w:val="20"/>
        </w:rPr>
        <w:t>Automated data refreshes in Power BI Service, implemented Row-Level Security (RLS), and ensured governance through proper workspace and access management.</w:t>
      </w:r>
    </w:p>
    <w:p w14:paraId="763E7AF9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/>
          <w:spacing w:val="-2"/>
          <w:sz w:val="20"/>
          <w:szCs w:val="20"/>
        </w:rPr>
        <w:t>Worked in Agile/Scrum environments, collaborating with cross-functional teams to iteratively enhance dashboards and analytical outputs based on user feedback.</w:t>
      </w:r>
    </w:p>
    <w:p w14:paraId="4A31E51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185420</wp:posOffset>
            </wp:positionV>
            <wp:extent cx="6911340" cy="825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578" cy="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pacing w:val="-2"/>
        </w:rPr>
        <w:t>EDUCATION</w:t>
      </w:r>
    </w:p>
    <w:p w14:paraId="65AFAA50">
      <w:pPr>
        <w:tabs>
          <w:tab w:val="left" w:pos="9249"/>
        </w:tabs>
        <w:spacing w:before="0"/>
        <w:ind w:left="340" w:right="0" w:firstLine="0"/>
        <w:jc w:val="left"/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</w:rPr>
        <w:t>University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of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Central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Missouri</w:t>
      </w:r>
      <w:r>
        <w:rPr>
          <w:rFonts w:hint="default" w:ascii="Times New Roman" w:hAnsi="Times New Roman" w:cs="Times New Roman"/>
          <w:b/>
          <w:sz w:val="20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sz w:val="20"/>
          <w:szCs w:val="20"/>
        </w:rPr>
        <w:tab/>
      </w:r>
    </w:p>
    <w:p w14:paraId="2B43836D">
      <w:pPr>
        <w:tabs>
          <w:tab w:val="left" w:pos="4053"/>
        </w:tabs>
        <w:spacing w:before="58"/>
        <w:ind w:left="340" w:right="0" w:firstLine="0"/>
        <w:jc w:val="left"/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/>
          <w:i/>
          <w:iCs/>
          <w:spacing w:val="40"/>
          <w:sz w:val="20"/>
          <w:szCs w:val="20"/>
          <w:lang w:val="en-US"/>
        </w:rPr>
        <w:t>M</w:t>
      </w:r>
      <w:r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</w:rPr>
        <w:t>aster</w:t>
      </w:r>
      <w:r>
        <w:rPr>
          <w:rFonts w:hint="default" w:ascii="Times New Roman" w:hAnsi="Times New Roman" w:cs="Times New Roman"/>
          <w:b w:val="0"/>
          <w:bCs/>
          <w:i/>
          <w:iCs/>
          <w:spacing w:val="-4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</w:rPr>
        <w:t>of</w:t>
      </w:r>
      <w:r>
        <w:rPr>
          <w:rFonts w:hint="default" w:ascii="Times New Roman" w:hAnsi="Times New Roman" w:cs="Times New Roman"/>
          <w:b w:val="0"/>
          <w:bCs/>
          <w:i/>
          <w:iCs/>
          <w:spacing w:val="-8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iCs/>
          <w:spacing w:val="-8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</w:rPr>
        <w:t>Science,</w:t>
      </w:r>
      <w:r>
        <w:rPr>
          <w:rFonts w:hint="default" w:ascii="Times New Roman" w:hAnsi="Times New Roman" w:cs="Times New Roman"/>
          <w:b w:val="0"/>
          <w:bCs/>
          <w:i/>
          <w:iCs/>
          <w:spacing w:val="-7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</w:rPr>
        <w:t>Computer</w:t>
      </w:r>
      <w:r>
        <w:rPr>
          <w:rFonts w:hint="default" w:ascii="Times New Roman" w:hAnsi="Times New Roman" w:cs="Times New Roman"/>
          <w:b w:val="0"/>
          <w:bCs/>
          <w:i/>
          <w:iCs/>
          <w:spacing w:val="-6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/>
          <w:i/>
          <w:iCs/>
          <w:spacing w:val="-2"/>
          <w:sz w:val="20"/>
          <w:szCs w:val="20"/>
        </w:rPr>
        <w:t>Science</w:t>
      </w:r>
      <w:r>
        <w:rPr>
          <w:rFonts w:hint="default" w:ascii="Times New Roman" w:hAnsi="Times New Roman" w:cs="Times New Roman"/>
          <w:b w:val="0"/>
          <w:bCs/>
          <w:i/>
          <w:iCs/>
          <w:spacing w:val="-2"/>
          <w:sz w:val="20"/>
          <w:szCs w:val="20"/>
          <w:lang w:val="en-US"/>
        </w:rPr>
        <w:t xml:space="preserve">   </w:t>
      </w:r>
    </w:p>
    <w:sectPr>
      <w:type w:val="continuous"/>
      <w:pgSz w:w="12240" w:h="20160"/>
      <w:pgMar w:top="420" w:right="360" w:bottom="418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00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1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4" w:hanging="1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6" w:hanging="1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1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60" w:hanging="1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52" w:hanging="1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44" w:hanging="1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6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0A1A19"/>
    <w:rsid w:val="03B803F3"/>
    <w:rsid w:val="04BC3254"/>
    <w:rsid w:val="04E919ED"/>
    <w:rsid w:val="08525E3E"/>
    <w:rsid w:val="217254BC"/>
    <w:rsid w:val="22B5306D"/>
    <w:rsid w:val="2FC70872"/>
    <w:rsid w:val="33216233"/>
    <w:rsid w:val="36B31488"/>
    <w:rsid w:val="38763C90"/>
    <w:rsid w:val="388D0180"/>
    <w:rsid w:val="3B743C49"/>
    <w:rsid w:val="3D084D17"/>
    <w:rsid w:val="48216975"/>
    <w:rsid w:val="4DDB4F92"/>
    <w:rsid w:val="50F03859"/>
    <w:rsid w:val="55FB3C64"/>
    <w:rsid w:val="5D4A41F2"/>
    <w:rsid w:val="61B35ED5"/>
    <w:rsid w:val="6E7E1055"/>
    <w:rsid w:val="701B2B41"/>
    <w:rsid w:val="717610AB"/>
    <w:rsid w:val="77367B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"/>
      <w:ind w:left="34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600" w:hanging="12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ind w:left="1432"/>
    </w:pPr>
    <w:rPr>
      <w:rFonts w:ascii="Segoe UI" w:hAnsi="Segoe UI" w:eastAsia="Segoe UI" w:cs="Segoe UI"/>
      <w:b/>
      <w:bCs/>
      <w:sz w:val="22"/>
      <w:szCs w:val="22"/>
      <w:u w:val="single" w:color="00000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600" w:hanging="12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  <w:style w:type="character" w:customStyle="1" w:styleId="12">
    <w:name w:val="cf01"/>
    <w:qFormat/>
    <w:uiPriority w:val="0"/>
    <w:rPr>
      <w:rFonts w:ascii="Consolas" w:hAnsi="Consolas" w:eastAsia="Consolas" w:cs="Consolas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2025-10-04T20:09:00Z</dcterms:created>
  <dc:creator>laasy</dc:creator>
  <cp:lastModifiedBy>Laasy Mittapelly</cp:lastModifiedBy>
  <dcterms:modified xsi:type="dcterms:W3CDTF">2026-01-12T16:35:36Z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2025-10-04T00:00:00Z</vt:filetime>
  </property>
  <property fmtid="{D5CDD505-2E9C-101B-9397-08002B2CF9AE}" pid="5" name="SourceModified">
    <vt:lpwstr>D:20251001171326-05'00'</vt:lpwstr>
  </property>
  <property fmtid="{D5CDD505-2E9C-101B-9397-08002B2CF9AE}" pid="6" name="KSOProductBuildVer">
    <vt:lpwstr>1033-12.2.0.23196</vt:lpwstr>
  </property>
  <property fmtid="{D5CDD505-2E9C-101B-9397-08002B2CF9AE}" pid="7" name="ICV">
    <vt:lpwstr>63F1B5340E4E442781F3907A6C14A5E9_13</vt:lpwstr>
  </property>
</Properties>
</file>