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57220458984375" w:right="0" w:firstLine="0"/>
        <w:jc w:val="left"/>
        <w:rPr>
          <w:rFonts w:ascii="Poppins" w:cs="Poppins" w:eastAsia="Poppins" w:hAnsi="Poppins"/>
          <w:b w:val="1"/>
          <w:i w:val="0"/>
          <w:smallCaps w:val="0"/>
          <w:strike w:val="0"/>
          <w:color w:val="000000"/>
          <w:sz w:val="43.99500274658203"/>
          <w:szCs w:val="43.99500274658203"/>
          <w:u w:val="none"/>
          <w:shd w:fill="auto" w:val="clear"/>
          <w:vertAlign w:val="baseline"/>
        </w:rPr>
      </w:pPr>
      <w:r w:rsidDel="00000000" w:rsidR="00000000" w:rsidRPr="00000000">
        <w:rPr>
          <w:rFonts w:ascii="Poppins" w:cs="Poppins" w:eastAsia="Poppins" w:hAnsi="Poppins"/>
          <w:b w:val="1"/>
          <w:i w:val="0"/>
          <w:smallCaps w:val="0"/>
          <w:strike w:val="0"/>
          <w:color w:val="000000"/>
          <w:sz w:val="43.99500274658203"/>
          <w:szCs w:val="43.99500274658203"/>
          <w:u w:val="none"/>
          <w:shd w:fill="auto" w:val="clear"/>
          <w:vertAlign w:val="baseline"/>
          <w:rtl w:val="0"/>
        </w:rPr>
        <w:t xml:space="preserve">Madhuri Lokapally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2841796875" w:line="536.3476181030273" w:lineRule="auto"/>
        <w:ind w:left="10.997238159179688" w:right="1278.8397216796875" w:hanging="7.3981475830078125"/>
        <w:jc w:val="left"/>
        <w:rPr>
          <w:rFonts w:ascii="Poppins" w:cs="Poppins" w:eastAsia="Poppins" w:hAnsi="Poppins"/>
          <w:b w:val="1"/>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Austin, Texas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484-636-4607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madhurilokapally@gmail.com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linkedin.com/in/madhuril</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8095703125" w:line="239.96405124664307" w:lineRule="auto"/>
        <w:ind w:left="1.99951171875" w:right="0" w:firstLine="0.3998565673828125"/>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With 7 years of experience in drug safety, I achieved a 30% increase in adverse event reporting and optimized database efficiency by 25% in 7 years. I improved safety reporting efficiency, demonstrated the ability to resolve 95% of case issues, mentored new staff, and exceeded ICSR processing targets, resulting in heightened regulatory compliance. Demonstrates strong expertise in safety data analysis, MedDRA coding, signal detection, risk management, and regulatory compliance (FDA, EMA, ICH guidelines) and case processing systems.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88232421875" w:line="240" w:lineRule="auto"/>
        <w:ind w:left="7.3981475830078125" w:right="0" w:firstLine="0"/>
        <w:jc w:val="left"/>
        <w:rPr>
          <w:rFonts w:ascii="Poppins" w:cs="Poppins" w:eastAsia="Poppins" w:hAnsi="Poppins"/>
          <w:b w:val="1"/>
          <w:i w:val="0"/>
          <w:smallCaps w:val="0"/>
          <w:strike w:val="0"/>
          <w:color w:val="00786c"/>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786c"/>
          <w:sz w:val="19.9950008392334"/>
          <w:szCs w:val="19.9950008392334"/>
          <w:u w:val="none"/>
          <w:shd w:fill="auto" w:val="clear"/>
          <w:vertAlign w:val="baseline"/>
          <w:rtl w:val="0"/>
        </w:rPr>
        <w:t xml:space="preserve">SKILLS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88867187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Pharmacovigilance and Drug Safety: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Adverse Event (AE) Case Processing and Reporting (ICSRs), Aggregate Safety Reporting (PSURs, DSURs, RMPs), CAPAs, Development of Safety Narratives, Duplicate search, MedDRA and WHO Drug Coding, Medical Devices, Regulatory Compliance (FDA, EMA, ICH Guidelines), Safety Data Analysis and Trending, Safety Database Management (Argus, ArisG, Veeva Vault Safety), Signal Detection and Risk Assessment, SOP Development and Training, Triage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4550781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Medical and Scientific Knowledge: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Clinical Trial Protocols, Drug Development Process, Medical Terminology, Pharmacology, Understanding of Medical Devices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306640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Analytical and Technical Skills: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Pharmacovigilance Databases: Oracle Argus, ArisG, Veeva Vault Safety, </w:t>
      </w:r>
      <w:r w:rsidDel="00000000" w:rsidR="00000000" w:rsidRPr="00000000">
        <w:rPr>
          <w:rFonts w:ascii="Poppins" w:cs="Poppins" w:eastAsia="Poppins" w:hAnsi="Poppins"/>
          <w:sz w:val="19.9950008392334"/>
          <w:szCs w:val="19.9950008392334"/>
          <w:rtl w:val="0"/>
        </w:rPr>
        <w:t xml:space="preserve">Data Analysis Tools: SQL, Microsoft Excel, Reporting and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Visualization Tools: Power BI, Tableau</w:t>
      </w:r>
      <w:r w:rsidDel="00000000" w:rsidR="00000000" w:rsidRPr="00000000">
        <w:rPr>
          <w:rFonts w:ascii="Poppins" w:cs="Poppins" w:eastAsia="Poppins" w:hAnsi="Poppins"/>
          <w:sz w:val="19.9950008392334"/>
          <w:szCs w:val="19.9950008392334"/>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w:t>
      </w:r>
      <w:r w:rsidDel="00000000" w:rsidR="00000000" w:rsidRPr="00000000">
        <w:rPr>
          <w:rFonts w:ascii="Poppins" w:cs="Poppins" w:eastAsia="Poppins" w:hAnsi="Poppins"/>
          <w:sz w:val="19.9950008392334"/>
          <w:szCs w:val="19.9950008392334"/>
          <w:rtl w:val="0"/>
        </w:rPr>
        <w:t xml:space="preserve">nd Other: Microsoft Office Suite, SharePoint.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306640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Communication and Collaboration: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Effective Communication, Interdisciplinary Collaboration, Stakeholder Engagement, Training and Mentoring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306640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Regulatory and Compliance: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Compliance Monitoring, Good Documentation Practices, Knowledge of FDA and EMA Regulations, Understanding of ICH Guidelines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306640625" w:line="240" w:lineRule="auto"/>
        <w:ind w:left="133.2807159423828" w:right="0" w:firstLine="0"/>
        <w:jc w:val="left"/>
        <w:rPr>
          <w:rFonts w:ascii="Poppins" w:cs="Poppins" w:eastAsia="Poppins" w:hAnsi="Poppins"/>
          <w:sz w:val="19.9950008392334"/>
          <w:szCs w:val="19.9950008392334"/>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Problem Solving and Decision Making: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Attention to Detail, Critical Thinking, Decision-Making Abilities, Problem-Solving Skills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306640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w:t>
      </w:r>
      <w:r w:rsidDel="00000000" w:rsidR="00000000" w:rsidRPr="00000000">
        <w:rPr>
          <w:rFonts w:ascii="Poppins" w:cs="Poppins" w:eastAsia="Poppins" w:hAnsi="Poppins"/>
          <w:sz w:val="24.000001907348633"/>
          <w:szCs w:val="24.000001907348633"/>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Time Management and Organization: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Multi-tasking, Prioritization Abilities, Time Management Skills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Continuous Learning and Adaptability: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Adaptability to Changes in Regulations or Processes, Continuous Learning, Flexibility in Handling Workload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9403076171875" w:line="240" w:lineRule="auto"/>
        <w:ind w:left="1.599578857421875" w:right="0" w:firstLine="0"/>
        <w:jc w:val="left"/>
        <w:rPr>
          <w:rFonts w:ascii="Poppins" w:cs="Poppins" w:eastAsia="Poppins" w:hAnsi="Poppins"/>
          <w:b w:val="1"/>
          <w:i w:val="0"/>
          <w:smallCaps w:val="0"/>
          <w:strike w:val="0"/>
          <w:color w:val="00786c"/>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786c"/>
          <w:sz w:val="19.9950008392334"/>
          <w:szCs w:val="19.9950008392334"/>
          <w:u w:val="none"/>
          <w:shd w:fill="auto" w:val="clear"/>
          <w:vertAlign w:val="baseline"/>
          <w:rtl w:val="0"/>
        </w:rPr>
        <w:t xml:space="preserve">WORK EXPERIENCE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83740234375" w:line="259.105167388916" w:lineRule="auto"/>
        <w:ind w:left="10.997238159179688" w:right="3772.8729248046875" w:hanging="10.997238159179688"/>
        <w:jc w:val="left"/>
        <w:rPr>
          <w:rFonts w:ascii="Poppins" w:cs="Poppins" w:eastAsia="Poppins" w:hAnsi="Poppins"/>
          <w:b w:val="1"/>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Vama Innovations. LLC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Austin, Texas, United States ·Remote </w:t>
      </w:r>
      <w:r w:rsidDel="00000000" w:rsidR="00000000" w:rsidRPr="00000000">
        <w:rPr>
          <w:rFonts w:ascii="Poppins" w:cs="Poppins" w:eastAsia="Poppins" w:hAnsi="Poppins"/>
          <w:b w:val="1"/>
          <w:sz w:val="19.9950008392334"/>
          <w:szCs w:val="19.9950008392334"/>
          <w:rtl w:val="0"/>
        </w:rPr>
        <w:t xml:space="preserve">Senior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Drug Safety Specialist-contract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02/2023 - Present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48437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Achieved 30% rise in adverse event reporting by enhancing vigilance and timely reporting, resulting in improved medication safety and regulatory compliance.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8254394531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Identified 30% more safety concerns through comprehensive safety assessments, enhancing risk identification and ensuring product safety.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8254394531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w:t>
      </w:r>
      <w:r w:rsidDel="00000000" w:rsidR="00000000" w:rsidRPr="00000000">
        <w:rPr>
          <w:rFonts w:ascii="Poppins" w:cs="Poppins" w:eastAsia="Poppins" w:hAnsi="Poppins"/>
          <w:sz w:val="24.000001907348633"/>
          <w:szCs w:val="24.000001907348633"/>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Resolved 95% of case issues by adeptly communicating with stakeholders, ensuring rapid resolution and operational continuity.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8254394531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Conducted signal detection activities and trend analyses to identify emerging safety concerns.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807159423828" w:right="0" w:firstLine="0"/>
        <w:jc w:val="left"/>
        <w:rPr>
          <w:rFonts w:ascii="Poppins" w:cs="Poppins" w:eastAsia="Poppins" w:hAnsi="Poppins"/>
          <w:sz w:val="19.9950008392334"/>
          <w:szCs w:val="19.9950008392334"/>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Prepared and reviewed aggregate reports, including Periodic Safety Update Reports (PSURs) and Development Safety Update Reports (DSURs).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807159423828" w:right="0" w:firstLine="0"/>
        <w:jc w:val="left"/>
        <w:rPr>
          <w:rFonts w:ascii="Poppins" w:cs="Poppins" w:eastAsia="Poppins" w:hAnsi="Poppins"/>
          <w:sz w:val="19.9950008392334"/>
          <w:szCs w:val="19.995000839233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97238159179688" w:right="4679.6044921875" w:firstLine="0"/>
        <w:jc w:val="left"/>
        <w:rPr>
          <w:rFonts w:ascii="Poppins" w:cs="Poppins" w:eastAsia="Poppins" w:hAnsi="Poppins"/>
          <w:b w:val="1"/>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Parexel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Hyderabad, Telangana, India · Hybrid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97238159179688" w:right="4679.6044921875" w:firstLine="0"/>
        <w:jc w:val="left"/>
        <w:rPr>
          <w:rFonts w:ascii="Poppins" w:cs="Poppins" w:eastAsia="Poppins" w:hAnsi="Poppins"/>
          <w:b w:val="1"/>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Drug Safety Specialist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Full-time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12/2019 - 06/2022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66015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Achieved 25% increase in Argus system efficiency, while maintaining 100% accuracy in safety case processing, leading to improved productivity and safety monitoring capabilities.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66015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Improved safety reporting efficiency, leading to a 30% decrease in response time, ensuring timely and accurate reporting for the team.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306640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Enhanced training program: Mentored new staff, resulting in a 20% increase in operational efficiency and consistency, improving overall drug safety processes.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306640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Assisted in the preparation and submission of Risk Management Plans (RMPs) and periodic aggregate reports.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306640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Participated in the development and implementation of pharmacovigilance Standard Operating Procedures (SOPs).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431640625" w:line="245.46804428100586" w:lineRule="auto"/>
        <w:ind w:left="10.997238159179688" w:right="2780.20263671875" w:hanging="10.997238159179688"/>
        <w:jc w:val="left"/>
        <w:rPr>
          <w:rFonts w:ascii="Poppins" w:cs="Poppins" w:eastAsia="Poppins" w:hAnsi="Poppins"/>
          <w:b w:val="1"/>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VigiMedsafe (a division of PPD)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Hyderabad, Telangana, India · On-site Drug Safety Associate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Full-time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10/2017 - 11/2019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66015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Exceeded ICSR processing targets by 20%: Established an efficient triage system, leading to on time submissions to regulatory authorities and heightened regulatory compliance.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66015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Achieved 100% accuracy in data entry and coding: Streamlined maintenance of WHO-DD drug safety database, leading to increased precision in regulatory adherence.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66015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Enhanced case processing efficiency by 25% through rigorous self-assessments, resulting in reduced errors and improved data accuracy.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43359375" w:line="250.0125789642334" w:lineRule="auto"/>
        <w:ind w:left="4.19891357421875" w:right="2945.5084228515625" w:hanging="4.19891357421875"/>
        <w:jc w:val="left"/>
        <w:rPr>
          <w:rFonts w:ascii="Poppins" w:cs="Poppins" w:eastAsia="Poppins" w:hAnsi="Poppins"/>
          <w:b w:val="1"/>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Vaagdevi Institute of Pharmaceutical Sciences (Kakathiya University) Graduate Research Student </w:t>
      </w:r>
      <w:r w:rsidDel="00000000" w:rsidR="00000000" w:rsidRPr="00000000">
        <w:rPr>
          <w:rFonts w:ascii="Poppins" w:cs="Poppins" w:eastAsia="Poppins" w:hAnsi="Poppins"/>
          <w:b w:val="0"/>
          <w:i w:val="0"/>
          <w:smallCaps w:val="0"/>
          <w:strike w:val="0"/>
          <w:color w:val="000000"/>
          <w:sz w:val="21.990001678466797"/>
          <w:szCs w:val="21.990001678466797"/>
          <w:u w:val="none"/>
          <w:shd w:fill="auto" w:val="clear"/>
          <w:vertAlign w:val="baseline"/>
          <w:rtl w:val="0"/>
        </w:rPr>
        <w:t xml:space="preserve">| </w:t>
      </w: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05/2017 - 10/2017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66015625" w:line="240" w:lineRule="auto"/>
        <w:ind w:left="133.2807159423828"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24.000001907348633"/>
          <w:szCs w:val="24.000001907348633"/>
          <w:u w:val="none"/>
          <w:shd w:fill="auto" w:val="clear"/>
          <w:vertAlign w:val="baseline"/>
          <w:rtl w:val="0"/>
        </w:rPr>
        <w:t xml:space="preserve">•</w:t>
      </w:r>
      <w:r w:rsidDel="00000000" w:rsidR="00000000" w:rsidRPr="00000000">
        <w:rPr>
          <w:rFonts w:ascii="Poppins" w:cs="Poppins" w:eastAsia="Poppins" w:hAnsi="Poppins"/>
          <w:sz w:val="24.000001907348633"/>
          <w:szCs w:val="24.000001907348633"/>
          <w:rtl w:val="0"/>
        </w:rPr>
        <w:t xml:space="preserve"> </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Worked on a research project entitled, “</w:t>
      </w:r>
      <w:r w:rsidDel="00000000" w:rsidR="00000000" w:rsidRPr="00000000">
        <w:rPr>
          <w:rFonts w:ascii="Poppins" w:cs="Poppins" w:eastAsia="Poppins" w:hAnsi="Poppins"/>
          <w:sz w:val="19.9950008392334"/>
          <w:szCs w:val="19.9950008392334"/>
          <w:rtl w:val="0"/>
        </w:rPr>
        <w:t xml:space="preserve">Therapeutic drug monitoring of Olanzapine in Schizophrenia</w:t>
      </w: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93115234375" w:line="240" w:lineRule="auto"/>
        <w:ind w:left="10.997238159179688" w:right="0" w:firstLine="0"/>
        <w:jc w:val="left"/>
        <w:rPr>
          <w:rFonts w:ascii="Poppins" w:cs="Poppins" w:eastAsia="Poppins" w:hAnsi="Poppins"/>
          <w:b w:val="1"/>
          <w:i w:val="0"/>
          <w:smallCaps w:val="0"/>
          <w:strike w:val="0"/>
          <w:color w:val="00786c"/>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786c"/>
          <w:sz w:val="19.9950008392334"/>
          <w:szCs w:val="19.9950008392334"/>
          <w:u w:val="none"/>
          <w:shd w:fill="auto" w:val="clear"/>
          <w:vertAlign w:val="baseline"/>
          <w:rtl w:val="0"/>
        </w:rPr>
        <w:t xml:space="preserve">EDUCATION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583251953125" w:line="240" w:lineRule="auto"/>
        <w:ind w:left="10.997238159179688" w:right="0" w:firstLine="0"/>
        <w:jc w:val="left"/>
        <w:rPr>
          <w:rFonts w:ascii="Poppins" w:cs="Poppins" w:eastAsia="Poppins" w:hAnsi="Poppins"/>
          <w:b w:val="1"/>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Doctor of Pharmacy - Pharm.D in Clinical pharmacist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3740234375" w:line="240" w:lineRule="auto"/>
        <w:ind w:left="1.99951171875"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Vaagdevi institute of pharmaceutical sciences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270263671875" w:line="240" w:lineRule="auto"/>
        <w:ind w:left="4.19891357421875" w:right="0" w:firstLine="0"/>
        <w:jc w:val="left"/>
        <w:rPr>
          <w:rFonts w:ascii="Poppins" w:cs="Poppins" w:eastAsia="Poppins" w:hAnsi="Poppins"/>
          <w:b w:val="1"/>
          <w:i w:val="0"/>
          <w:smallCaps w:val="0"/>
          <w:strike w:val="0"/>
          <w:color w:val="00786c"/>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786c"/>
          <w:sz w:val="19.9950008392334"/>
          <w:szCs w:val="19.9950008392334"/>
          <w:u w:val="none"/>
          <w:shd w:fill="auto" w:val="clear"/>
          <w:vertAlign w:val="baseline"/>
          <w:rtl w:val="0"/>
        </w:rPr>
        <w:t xml:space="preserve">CERTIFICATIONS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583251953125" w:line="240" w:lineRule="auto"/>
        <w:ind w:left="4.19891357421875" w:right="0" w:firstLine="0"/>
        <w:jc w:val="left"/>
        <w:rPr>
          <w:rFonts w:ascii="Poppins" w:cs="Poppins" w:eastAsia="Poppins" w:hAnsi="Poppins"/>
          <w:b w:val="1"/>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Certificate Course in Pharmacovigilance Aggregate Reporting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2.596817016601562" w:right="0" w:firstLine="0"/>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Udemy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3251953125" w:line="240" w:lineRule="auto"/>
        <w:ind w:left="10.997238159179688" w:right="0" w:firstLine="0"/>
        <w:jc w:val="left"/>
        <w:rPr>
          <w:rFonts w:ascii="Poppins" w:cs="Poppins" w:eastAsia="Poppins" w:hAnsi="Poppins"/>
          <w:b w:val="1"/>
          <w:i w:val="0"/>
          <w:smallCaps w:val="0"/>
          <w:strike w:val="0"/>
          <w:color w:val="00786c"/>
          <w:sz w:val="19.9950008392334"/>
          <w:szCs w:val="19.9950008392334"/>
          <w:u w:val="none"/>
          <w:shd w:fill="auto" w:val="clear"/>
          <w:vertAlign w:val="baseline"/>
        </w:rPr>
      </w:pPr>
      <w:r w:rsidDel="00000000" w:rsidR="00000000" w:rsidRPr="00000000">
        <w:rPr>
          <w:rFonts w:ascii="Poppins" w:cs="Poppins" w:eastAsia="Poppins" w:hAnsi="Poppins"/>
          <w:b w:val="1"/>
          <w:i w:val="0"/>
          <w:smallCaps w:val="0"/>
          <w:strike w:val="0"/>
          <w:color w:val="00786c"/>
          <w:sz w:val="19.9950008392334"/>
          <w:szCs w:val="19.9950008392334"/>
          <w:u w:val="none"/>
          <w:shd w:fill="auto" w:val="clear"/>
          <w:vertAlign w:val="baseline"/>
          <w:rtl w:val="0"/>
        </w:rPr>
        <w:t xml:space="preserve">PROJECTS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83740234375" w:line="266.6314888000488" w:lineRule="auto"/>
        <w:ind w:left="6.7983245849609375" w:right="463.814697265625" w:hanging="3.1992340087890625"/>
        <w:jc w:val="left"/>
        <w:rPr>
          <w:rFonts w:ascii="Poppins" w:cs="Poppins" w:eastAsia="Poppins" w:hAnsi="Poppins"/>
          <w:b w:val="1"/>
          <w:sz w:val="19.9950008392334"/>
          <w:szCs w:val="19.9950008392334"/>
        </w:rPr>
      </w:pPr>
      <w:r w:rsidDel="00000000" w:rsidR="00000000" w:rsidRPr="00000000">
        <w:rPr>
          <w:rFonts w:ascii="Poppins" w:cs="Poppins" w:eastAsia="Poppins" w:hAnsi="Poppins"/>
          <w:b w:val="1"/>
          <w:i w:val="0"/>
          <w:smallCaps w:val="0"/>
          <w:strike w:val="0"/>
          <w:color w:val="000000"/>
          <w:sz w:val="19.9950008392334"/>
          <w:szCs w:val="19.9950008392334"/>
          <w:u w:val="none"/>
          <w:shd w:fill="auto" w:val="clear"/>
          <w:vertAlign w:val="baseline"/>
          <w:rtl w:val="0"/>
        </w:rPr>
        <w:t xml:space="preserve">Therapeutic drug monitoring for Olanzapine in Schizophrenia</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83740234375" w:line="266.6314888000488" w:lineRule="auto"/>
        <w:ind w:left="6.7983245849609375" w:right="463.814697265625" w:hanging="3.1992340087890625"/>
        <w:jc w:val="left"/>
        <w:rPr>
          <w:rFonts w:ascii="Poppins" w:cs="Poppins" w:eastAsia="Poppins" w:hAnsi="Poppins"/>
          <w:b w:val="0"/>
          <w:i w:val="0"/>
          <w:smallCaps w:val="0"/>
          <w:strike w:val="0"/>
          <w:color w:val="000000"/>
          <w:sz w:val="19.9950008392334"/>
          <w:szCs w:val="19.9950008392334"/>
          <w:u w:val="none"/>
          <w:shd w:fill="auto" w:val="clear"/>
          <w:vertAlign w:val="baseline"/>
        </w:rPr>
      </w:pPr>
      <w:r w:rsidDel="00000000" w:rsidR="00000000" w:rsidRPr="00000000">
        <w:rPr>
          <w:rFonts w:ascii="Poppins" w:cs="Poppins" w:eastAsia="Poppins" w:hAnsi="Poppins"/>
          <w:b w:val="0"/>
          <w:i w:val="0"/>
          <w:smallCaps w:val="0"/>
          <w:strike w:val="0"/>
          <w:color w:val="000000"/>
          <w:sz w:val="19.9950008392334"/>
          <w:szCs w:val="19.9950008392334"/>
          <w:u w:val="none"/>
          <w:shd w:fill="auto" w:val="clear"/>
          <w:vertAlign w:val="baseline"/>
          <w:rtl w:val="0"/>
        </w:rPr>
        <w:t xml:space="preserve">Investigated therapeutic drug monitoring of Olanzapine in Schizophrenic patients with respect to concentration versus dose relationship. </w:t>
      </w:r>
    </w:p>
    <w:sectPr>
      <w:pgSz w:h="15840" w:w="12240" w:orient="portrait"/>
      <w:pgMar w:bottom="1244.998779296875" w:top="1050.001220703125" w:left="1082.7993774414062" w:right="1085.151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