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2A3C6">
      <w:pPr>
        <w:pStyle w:val="13"/>
        <w:spacing w:before="0"/>
        <w:ind w:left="0"/>
        <w:jc w:val="both"/>
        <w:rPr>
          <w:sz w:val="52"/>
          <w:szCs w:val="52"/>
        </w:rPr>
      </w:pPr>
      <w:r>
        <w:rPr>
          <w:sz w:val="52"/>
          <w:szCs w:val="52"/>
        </w:rPr>
        <w:t>NAVEEN KOTTAM</w:t>
      </w:r>
    </w:p>
    <w:p w14:paraId="41B351E3">
      <w:pPr>
        <w:ind w:right="15"/>
      </w:pPr>
      <w:r>
        <w:t>Dallas,</w:t>
      </w:r>
      <w:r>
        <w:rPr>
          <w:spacing w:val="-5"/>
        </w:rPr>
        <w:t xml:space="preserve"> </w:t>
      </w:r>
      <w:r>
        <w:t>TX</w:t>
      </w:r>
      <w:r>
        <w:rPr>
          <w:spacing w:val="-4"/>
        </w:rPr>
        <w:t xml:space="preserve"> </w:t>
      </w:r>
      <w:r>
        <w:t>|</w:t>
      </w:r>
      <w:r>
        <w:rPr>
          <w:spacing w:val="-5"/>
        </w:rPr>
        <w:t xml:space="preserve"> </w:t>
      </w:r>
      <w:r>
        <w:t>+1</w:t>
      </w:r>
      <w:r>
        <w:rPr>
          <w:spacing w:val="-4"/>
        </w:rPr>
        <w:t xml:space="preserve"> </w:t>
      </w:r>
      <w:r>
        <w:t>(940)</w:t>
      </w:r>
      <w:r>
        <w:rPr>
          <w:spacing w:val="-5"/>
        </w:rPr>
        <w:t xml:space="preserve"> </w:t>
      </w:r>
      <w:r>
        <w:t>843-8947</w:t>
      </w:r>
      <w:r>
        <w:rPr>
          <w:spacing w:val="-4"/>
        </w:rPr>
        <w:t xml:space="preserve"> </w:t>
      </w:r>
      <w:r>
        <w:t>|</w:t>
      </w:r>
      <w:r>
        <w:rPr>
          <w:spacing w:val="47"/>
        </w:rPr>
        <w:t xml:space="preserve"> </w:t>
      </w:r>
      <w:r>
        <w:rPr>
          <w:u w:color="1154CC"/>
        </w:rPr>
        <w:t>naveenkumarkottam7@gmail.com</w:t>
      </w:r>
      <w:r>
        <w:rPr>
          <w:color w:val="1154CC"/>
          <w:spacing w:val="-5"/>
        </w:rPr>
        <w:t xml:space="preserve"> </w:t>
      </w:r>
      <w:r>
        <w:t xml:space="preserve">| </w:t>
      </w:r>
      <w:r>
        <w:fldChar w:fldCharType="begin"/>
      </w:r>
      <w:r>
        <w:instrText xml:space="preserve"> HYPERLINK "https://www.linkedin.com/in/naveen-kumar-kottam-755031231/" </w:instrText>
      </w:r>
      <w:r>
        <w:fldChar w:fldCharType="separate"/>
      </w:r>
      <w:r>
        <w:rPr>
          <w:rStyle w:val="10"/>
        </w:rPr>
        <w:t>LinkedIn</w:t>
      </w:r>
      <w:r>
        <w:rPr>
          <w:rStyle w:val="10"/>
        </w:rPr>
        <w:fldChar w:fldCharType="end"/>
      </w:r>
    </w:p>
    <w:p w14:paraId="30BD34E8">
      <w:pPr>
        <w:pStyle w:val="2"/>
        <w:pBdr>
          <w:bottom w:val="single" w:color="auto" w:sz="4" w:space="1"/>
        </w:pBdr>
        <w:spacing w:before="0"/>
        <w:ind w:left="0"/>
        <w:rPr>
          <w:spacing w:val="-2"/>
        </w:rPr>
      </w:pPr>
      <w:bookmarkStart w:id="0" w:name="SUMMARY_"/>
      <w:bookmarkEnd w:id="0"/>
    </w:p>
    <w:p w14:paraId="4EAF4A63">
      <w:pPr>
        <w:pStyle w:val="2"/>
        <w:pBdr>
          <w:bottom w:val="single" w:color="auto" w:sz="4" w:space="1"/>
        </w:pBdr>
        <w:spacing w:before="0"/>
        <w:ind w:left="0"/>
      </w:pPr>
      <w:r>
        <w:rPr>
          <w:spacing w:val="-2"/>
        </w:rPr>
        <w:t>SUMMARY</w:t>
      </w:r>
    </w:p>
    <w:p w14:paraId="20C6F6BD">
      <w:pPr>
        <w:widowControl/>
        <w:autoSpaceDE/>
        <w:autoSpaceDN/>
        <w:ind w:left="140"/>
        <w:jc w:val="both"/>
        <w:rPr>
          <w:sz w:val="20"/>
        </w:rPr>
      </w:pPr>
      <w:bookmarkStart w:id="1" w:name="PROFESSIONAL_EXPERIENCE_"/>
      <w:bookmarkEnd w:id="1"/>
      <w:r>
        <w:rPr>
          <w:b/>
          <w:sz w:val="20"/>
        </w:rPr>
        <w:t>Data Engineer &amp; Analyst with 4+ years of experience across Deloitte, KPMG, and Adani</w:t>
      </w:r>
      <w:r>
        <w:rPr>
          <w:sz w:val="20"/>
        </w:rPr>
        <w:t>, driving data solutions for retail, supply chain, and finance. Skilled in SQL, Python, Power BI, Tableau, and cloud platforms (AWS, Azure, GCP). Built ETL pipelines, dashboards, and predictive models impacting millions of records and multi-crore decisions. Strong in EDA, forecasting, A/B testing, and data storytelling. Proven track record of delivering business insights that cut costs, reduce churn, and optimize operations.</w:t>
      </w:r>
    </w:p>
    <w:p w14:paraId="44DC888B">
      <w:pPr>
        <w:pStyle w:val="2"/>
        <w:pBdr>
          <w:bottom w:val="single" w:color="auto" w:sz="4" w:space="1"/>
        </w:pBdr>
        <w:spacing w:before="0"/>
        <w:ind w:left="0" w:right="27"/>
        <w:rPr>
          <w:sz w:val="16"/>
        </w:rPr>
      </w:pPr>
    </w:p>
    <w:p w14:paraId="2E08E120">
      <w:pPr>
        <w:pStyle w:val="2"/>
        <w:pBdr>
          <w:bottom w:val="single" w:color="auto" w:sz="4" w:space="1"/>
        </w:pBdr>
        <w:spacing w:before="0"/>
        <w:ind w:left="0" w:right="27"/>
      </w:pPr>
      <w:r>
        <w:rPr>
          <w:spacing w:val="-2"/>
        </w:rPr>
        <w:t>EXPERIENCE</w:t>
      </w:r>
    </w:p>
    <w:p w14:paraId="20BBE309">
      <w:pPr>
        <w:tabs>
          <w:tab w:val="left" w:pos="7768"/>
          <w:tab w:val="left" w:pos="9620"/>
        </w:tabs>
        <w:jc w:val="both"/>
        <w:rPr>
          <w:b/>
          <w:i/>
          <w:spacing w:val="-4"/>
        </w:rPr>
      </w:pPr>
      <w:r>
        <w:rPr>
          <w:b/>
        </w:rPr>
        <w:t>Data Engineer / Data</w:t>
      </w:r>
      <w:r>
        <w:rPr>
          <w:b/>
          <w:spacing w:val="-5"/>
        </w:rPr>
        <w:t xml:space="preserve"> </w:t>
      </w:r>
      <w:r>
        <w:rPr>
          <w:b/>
        </w:rPr>
        <w:t>Analyst</w:t>
      </w:r>
      <w:r>
        <w:rPr>
          <w:b/>
          <w:spacing w:val="-4"/>
        </w:rPr>
        <w:t xml:space="preserve"> </w:t>
      </w:r>
      <w:r>
        <w:rPr>
          <w:b/>
        </w:rPr>
        <w:t>|</w:t>
      </w:r>
      <w:r>
        <w:rPr>
          <w:b/>
          <w:spacing w:val="-4"/>
        </w:rPr>
        <w:t xml:space="preserve"> </w:t>
      </w:r>
      <w:r>
        <w:rPr>
          <w:b/>
        </w:rPr>
        <w:t>Deloitte (USI)</w:t>
      </w:r>
      <w:r>
        <w:rPr>
          <w:b/>
          <w:spacing w:val="-4"/>
        </w:rPr>
        <w:t xml:space="preserve"> </w:t>
      </w:r>
      <w:r>
        <w:rPr>
          <w:b/>
        </w:rPr>
        <w:t>|</w:t>
      </w:r>
      <w:r>
        <w:rPr>
          <w:b/>
          <w:spacing w:val="-4"/>
        </w:rPr>
        <w:t xml:space="preserve"> </w:t>
      </w:r>
      <w:r>
        <w:rPr>
          <w:b/>
          <w:spacing w:val="-2"/>
        </w:rPr>
        <w:t>India</w:t>
      </w:r>
      <w:r>
        <w:rPr>
          <w:b/>
        </w:rPr>
        <w:tab/>
      </w:r>
      <w:r>
        <w:rPr>
          <w:b/>
        </w:rPr>
        <w:t xml:space="preserve">               </w:t>
      </w:r>
      <w:r>
        <w:rPr>
          <w:b/>
          <w:i/>
        </w:rPr>
        <w:t>Nov</w:t>
      </w:r>
      <w:r>
        <w:rPr>
          <w:b/>
          <w:i/>
          <w:spacing w:val="-4"/>
        </w:rPr>
        <w:t xml:space="preserve"> </w:t>
      </w:r>
      <w:r>
        <w:rPr>
          <w:b/>
          <w:i/>
        </w:rPr>
        <w:t>2020</w:t>
      </w:r>
      <w:r>
        <w:rPr>
          <w:b/>
          <w:i/>
          <w:spacing w:val="-3"/>
        </w:rPr>
        <w:t xml:space="preserve"> </w:t>
      </w:r>
      <w:r>
        <w:rPr>
          <w:b/>
          <w:i/>
        </w:rPr>
        <w:t>–</w:t>
      </w:r>
      <w:r>
        <w:rPr>
          <w:b/>
          <w:i/>
          <w:spacing w:val="-3"/>
        </w:rPr>
        <w:t xml:space="preserve"> </w:t>
      </w:r>
      <w:r>
        <w:rPr>
          <w:b/>
          <w:i/>
        </w:rPr>
        <w:t>Jul</w:t>
      </w:r>
      <w:r>
        <w:rPr>
          <w:b/>
          <w:i/>
          <w:spacing w:val="-3"/>
        </w:rPr>
        <w:t xml:space="preserve"> </w:t>
      </w:r>
      <w:r>
        <w:rPr>
          <w:b/>
          <w:i/>
          <w:spacing w:val="-4"/>
        </w:rPr>
        <w:t>2023</w:t>
      </w:r>
    </w:p>
    <w:p w14:paraId="1CC683F7">
      <w:pPr>
        <w:pStyle w:val="14"/>
        <w:widowControl/>
        <w:numPr>
          <w:ilvl w:val="0"/>
          <w:numId w:val="1"/>
        </w:numPr>
        <w:autoSpaceDE/>
        <w:autoSpaceDN/>
        <w:spacing w:before="0"/>
        <w:ind w:left="450" w:hanging="270"/>
        <w:jc w:val="both"/>
        <w:rPr>
          <w:rStyle w:val="12"/>
          <w:b w:val="0"/>
          <w:bCs w:val="0"/>
          <w:sz w:val="20"/>
          <w:szCs w:val="20"/>
        </w:rPr>
      </w:pPr>
      <w:r>
        <w:rPr>
          <w:rStyle w:val="12"/>
          <w:sz w:val="20"/>
          <w:szCs w:val="20"/>
        </w:rPr>
        <w:t xml:space="preserve">Spearheaded </w:t>
      </w:r>
      <w:r>
        <w:rPr>
          <w:rStyle w:val="12"/>
          <w:b w:val="0"/>
          <w:sz w:val="20"/>
          <w:szCs w:val="20"/>
        </w:rPr>
        <w:t>an end-to-end</w:t>
      </w:r>
      <w:r>
        <w:rPr>
          <w:rStyle w:val="12"/>
          <w:sz w:val="20"/>
          <w:szCs w:val="20"/>
        </w:rPr>
        <w:t xml:space="preserve"> Exploratory Data Analysis </w:t>
      </w:r>
      <w:r>
        <w:rPr>
          <w:rStyle w:val="12"/>
          <w:b w:val="0"/>
          <w:sz w:val="20"/>
          <w:szCs w:val="20"/>
        </w:rPr>
        <w:t>for a US retail client’s churn model, analyzing</w:t>
      </w:r>
      <w:r>
        <w:rPr>
          <w:rStyle w:val="12"/>
          <w:sz w:val="20"/>
          <w:szCs w:val="20"/>
        </w:rPr>
        <w:t xml:space="preserve"> 12.4 </w:t>
      </w:r>
      <w:r>
        <w:rPr>
          <w:rStyle w:val="12"/>
          <w:b w:val="0"/>
          <w:sz w:val="20"/>
          <w:szCs w:val="20"/>
        </w:rPr>
        <w:t>million customer transactions and surfacing</w:t>
      </w:r>
      <w:r>
        <w:rPr>
          <w:rStyle w:val="12"/>
          <w:sz w:val="20"/>
          <w:szCs w:val="20"/>
        </w:rPr>
        <w:t xml:space="preserve"> 3 key </w:t>
      </w:r>
      <w:r>
        <w:rPr>
          <w:rStyle w:val="12"/>
          <w:b w:val="0"/>
          <w:sz w:val="20"/>
          <w:szCs w:val="20"/>
        </w:rPr>
        <w:t>behavior patterns that helped marketing teams retain over</w:t>
      </w:r>
      <w:r>
        <w:rPr>
          <w:rStyle w:val="12"/>
          <w:sz w:val="20"/>
          <w:szCs w:val="20"/>
        </w:rPr>
        <w:t xml:space="preserve"> 21,000 </w:t>
      </w:r>
      <w:r>
        <w:rPr>
          <w:rStyle w:val="12"/>
          <w:b w:val="0"/>
          <w:sz w:val="20"/>
          <w:szCs w:val="20"/>
        </w:rPr>
        <w:t>high-risk customers within</w:t>
      </w:r>
      <w:r>
        <w:rPr>
          <w:rStyle w:val="12"/>
          <w:sz w:val="20"/>
          <w:szCs w:val="20"/>
        </w:rPr>
        <w:t xml:space="preserve"> 6 months.</w:t>
      </w:r>
    </w:p>
    <w:p w14:paraId="1919F578">
      <w:pPr>
        <w:pStyle w:val="14"/>
        <w:widowControl/>
        <w:numPr>
          <w:ilvl w:val="0"/>
          <w:numId w:val="1"/>
        </w:numPr>
        <w:autoSpaceDE/>
        <w:autoSpaceDN/>
        <w:spacing w:before="0"/>
        <w:ind w:left="450" w:hanging="270"/>
        <w:jc w:val="both"/>
        <w:rPr>
          <w:b/>
          <w:bCs/>
          <w:sz w:val="20"/>
          <w:szCs w:val="20"/>
        </w:rPr>
      </w:pPr>
      <w:r>
        <w:rPr>
          <w:rStyle w:val="12"/>
          <w:sz w:val="20"/>
          <w:szCs w:val="20"/>
        </w:rPr>
        <w:t>Built</w:t>
      </w:r>
      <w:r>
        <w:rPr>
          <w:sz w:val="20"/>
          <w:szCs w:val="20"/>
        </w:rPr>
        <w:t xml:space="preserve"> a custom </w:t>
      </w:r>
      <w:r>
        <w:rPr>
          <w:rStyle w:val="12"/>
          <w:sz w:val="20"/>
          <w:szCs w:val="20"/>
        </w:rPr>
        <w:t>SQL</w:t>
      </w:r>
      <w:r>
        <w:rPr>
          <w:sz w:val="20"/>
          <w:szCs w:val="20"/>
        </w:rPr>
        <w:t xml:space="preserve"> workflow using </w:t>
      </w:r>
      <w:r>
        <w:rPr>
          <w:rStyle w:val="12"/>
          <w:sz w:val="20"/>
          <w:szCs w:val="20"/>
        </w:rPr>
        <w:t>PostgreSQL</w:t>
      </w:r>
      <w:r>
        <w:rPr>
          <w:sz w:val="20"/>
          <w:szCs w:val="20"/>
        </w:rPr>
        <w:t xml:space="preserve"> to automate data extraction and cleaning for a logistics client, cutting query time from </w:t>
      </w:r>
      <w:r>
        <w:rPr>
          <w:rStyle w:val="12"/>
          <w:sz w:val="20"/>
          <w:szCs w:val="20"/>
        </w:rPr>
        <w:t>45 minutes to under 2 minutes</w:t>
      </w:r>
      <w:r>
        <w:rPr>
          <w:sz w:val="20"/>
          <w:szCs w:val="20"/>
        </w:rPr>
        <w:t xml:space="preserve"> and enabling daily shipment tracking across </w:t>
      </w:r>
      <w:r>
        <w:rPr>
          <w:rStyle w:val="12"/>
          <w:sz w:val="20"/>
          <w:szCs w:val="20"/>
        </w:rPr>
        <w:t>400+ locations</w:t>
      </w:r>
      <w:r>
        <w:rPr>
          <w:sz w:val="20"/>
          <w:szCs w:val="20"/>
        </w:rPr>
        <w:t>.</w:t>
      </w:r>
    </w:p>
    <w:p w14:paraId="7B67C711">
      <w:pPr>
        <w:pStyle w:val="14"/>
        <w:widowControl/>
        <w:numPr>
          <w:ilvl w:val="0"/>
          <w:numId w:val="1"/>
        </w:numPr>
        <w:autoSpaceDE/>
        <w:autoSpaceDN/>
        <w:spacing w:before="0"/>
        <w:ind w:left="450" w:hanging="270"/>
        <w:jc w:val="both"/>
        <w:rPr>
          <w:b/>
          <w:bCs/>
          <w:sz w:val="20"/>
          <w:szCs w:val="20"/>
        </w:rPr>
      </w:pPr>
      <w:r>
        <w:rPr>
          <w:rStyle w:val="12"/>
          <w:sz w:val="20"/>
          <w:szCs w:val="20"/>
        </w:rPr>
        <w:t>Engineered</w:t>
      </w:r>
      <w:r>
        <w:rPr>
          <w:sz w:val="20"/>
          <w:szCs w:val="20"/>
        </w:rPr>
        <w:t xml:space="preserve"> an </w:t>
      </w:r>
      <w:r>
        <w:rPr>
          <w:rStyle w:val="12"/>
          <w:sz w:val="20"/>
          <w:szCs w:val="20"/>
        </w:rPr>
        <w:t>ETL pipeline</w:t>
      </w:r>
      <w:r>
        <w:rPr>
          <w:sz w:val="20"/>
          <w:szCs w:val="20"/>
        </w:rPr>
        <w:t xml:space="preserve"> using </w:t>
      </w:r>
      <w:r>
        <w:rPr>
          <w:rStyle w:val="12"/>
          <w:sz w:val="20"/>
          <w:szCs w:val="20"/>
        </w:rPr>
        <w:t>Azure Data Factory</w:t>
      </w:r>
      <w:r>
        <w:rPr>
          <w:sz w:val="20"/>
          <w:szCs w:val="20"/>
        </w:rPr>
        <w:t xml:space="preserve"> to consolidate shipment and inventory data from </w:t>
      </w:r>
      <w:r>
        <w:rPr>
          <w:rStyle w:val="12"/>
          <w:sz w:val="20"/>
          <w:szCs w:val="20"/>
        </w:rPr>
        <w:t>7 third-party APIs</w:t>
      </w:r>
      <w:r>
        <w:rPr>
          <w:sz w:val="20"/>
          <w:szCs w:val="20"/>
        </w:rPr>
        <w:t xml:space="preserve">, reducing manual reconciliation efforts by over </w:t>
      </w:r>
      <w:r>
        <w:rPr>
          <w:rStyle w:val="12"/>
          <w:sz w:val="20"/>
          <w:szCs w:val="20"/>
        </w:rPr>
        <w:t>30 hours per week</w:t>
      </w:r>
      <w:r>
        <w:rPr>
          <w:sz w:val="20"/>
          <w:szCs w:val="20"/>
        </w:rPr>
        <w:t xml:space="preserve"> for the client’s supply chain team.</w:t>
      </w:r>
    </w:p>
    <w:p w14:paraId="60E248F0">
      <w:pPr>
        <w:pStyle w:val="14"/>
        <w:widowControl/>
        <w:numPr>
          <w:ilvl w:val="0"/>
          <w:numId w:val="1"/>
        </w:numPr>
        <w:autoSpaceDE/>
        <w:autoSpaceDN/>
        <w:spacing w:before="0"/>
        <w:ind w:left="450" w:hanging="270"/>
        <w:jc w:val="both"/>
        <w:rPr>
          <w:b/>
          <w:bCs/>
          <w:sz w:val="20"/>
          <w:szCs w:val="20"/>
        </w:rPr>
      </w:pPr>
      <w:r>
        <w:rPr>
          <w:rStyle w:val="12"/>
          <w:sz w:val="20"/>
          <w:szCs w:val="20"/>
        </w:rPr>
        <w:t>Developed</w:t>
      </w:r>
      <w:r>
        <w:rPr>
          <w:sz w:val="20"/>
          <w:szCs w:val="20"/>
        </w:rPr>
        <w:t xml:space="preserve"> interactive </w:t>
      </w:r>
      <w:r>
        <w:rPr>
          <w:rStyle w:val="12"/>
          <w:sz w:val="20"/>
          <w:szCs w:val="20"/>
        </w:rPr>
        <w:t>Power BI</w:t>
      </w:r>
      <w:r>
        <w:rPr>
          <w:sz w:val="20"/>
          <w:szCs w:val="20"/>
        </w:rPr>
        <w:t xml:space="preserve"> dashboards for a Fortune 500 client’s procurement analytics, visualizing real-time spend and vendor KPIs across </w:t>
      </w:r>
      <w:r>
        <w:rPr>
          <w:rStyle w:val="12"/>
          <w:sz w:val="20"/>
          <w:szCs w:val="20"/>
        </w:rPr>
        <w:t>5 business regions</w:t>
      </w:r>
      <w:r>
        <w:rPr>
          <w:sz w:val="20"/>
          <w:szCs w:val="20"/>
        </w:rPr>
        <w:t xml:space="preserve">, directly contributing to a </w:t>
      </w:r>
      <w:r>
        <w:rPr>
          <w:rStyle w:val="12"/>
          <w:sz w:val="20"/>
          <w:szCs w:val="20"/>
        </w:rPr>
        <w:t>$2.1M</w:t>
      </w:r>
      <w:r>
        <w:rPr>
          <w:sz w:val="20"/>
          <w:szCs w:val="20"/>
        </w:rPr>
        <w:t xml:space="preserve"> cost optimization initiative.</w:t>
      </w:r>
    </w:p>
    <w:p w14:paraId="489974DD">
      <w:pPr>
        <w:pStyle w:val="14"/>
        <w:widowControl/>
        <w:numPr>
          <w:ilvl w:val="0"/>
          <w:numId w:val="1"/>
        </w:numPr>
        <w:autoSpaceDE/>
        <w:autoSpaceDN/>
        <w:spacing w:before="0"/>
        <w:ind w:left="450" w:hanging="270"/>
        <w:jc w:val="both"/>
        <w:rPr>
          <w:b/>
          <w:bCs/>
          <w:sz w:val="20"/>
          <w:szCs w:val="20"/>
        </w:rPr>
      </w:pPr>
      <w:r>
        <w:rPr>
          <w:rStyle w:val="12"/>
          <w:sz w:val="20"/>
          <w:szCs w:val="20"/>
        </w:rPr>
        <w:t>Conducted</w:t>
      </w:r>
      <w:r>
        <w:rPr>
          <w:sz w:val="20"/>
          <w:szCs w:val="20"/>
        </w:rPr>
        <w:t xml:space="preserve"> a deep-dive </w:t>
      </w:r>
      <w:r>
        <w:rPr>
          <w:rStyle w:val="12"/>
          <w:sz w:val="20"/>
          <w:szCs w:val="20"/>
        </w:rPr>
        <w:t>root cause analysis</w:t>
      </w:r>
      <w:r>
        <w:rPr>
          <w:sz w:val="20"/>
          <w:szCs w:val="20"/>
        </w:rPr>
        <w:t xml:space="preserve"> using Excel’s </w:t>
      </w:r>
      <w:r>
        <w:rPr>
          <w:rStyle w:val="12"/>
          <w:sz w:val="20"/>
          <w:szCs w:val="20"/>
        </w:rPr>
        <w:t>Power Query</w:t>
      </w:r>
      <w:r>
        <w:rPr>
          <w:sz w:val="20"/>
          <w:szCs w:val="20"/>
        </w:rPr>
        <w:t xml:space="preserve"> to investigate claim rejection anomalies for a US healthcare provider; identified systemic errors across </w:t>
      </w:r>
      <w:r>
        <w:rPr>
          <w:rStyle w:val="12"/>
          <w:sz w:val="20"/>
          <w:szCs w:val="20"/>
        </w:rPr>
        <w:t>12 billing codes</w:t>
      </w:r>
      <w:r>
        <w:rPr>
          <w:sz w:val="20"/>
          <w:szCs w:val="20"/>
        </w:rPr>
        <w:t xml:space="preserve">, resolving issues that affected </w:t>
      </w:r>
      <w:r>
        <w:rPr>
          <w:rStyle w:val="12"/>
          <w:sz w:val="20"/>
          <w:szCs w:val="20"/>
        </w:rPr>
        <w:t>18,000+</w:t>
      </w:r>
      <w:r>
        <w:rPr>
          <w:sz w:val="20"/>
          <w:szCs w:val="20"/>
        </w:rPr>
        <w:t xml:space="preserve"> patient claims.</w:t>
      </w:r>
    </w:p>
    <w:p w14:paraId="269DC53A">
      <w:pPr>
        <w:pStyle w:val="14"/>
        <w:widowControl/>
        <w:numPr>
          <w:ilvl w:val="0"/>
          <w:numId w:val="1"/>
        </w:numPr>
        <w:autoSpaceDE/>
        <w:autoSpaceDN/>
        <w:spacing w:before="0"/>
        <w:ind w:left="450" w:hanging="270"/>
        <w:jc w:val="both"/>
        <w:rPr>
          <w:b/>
          <w:bCs/>
          <w:sz w:val="20"/>
          <w:szCs w:val="20"/>
        </w:rPr>
      </w:pPr>
      <w:r>
        <w:rPr>
          <w:rStyle w:val="12"/>
          <w:sz w:val="20"/>
          <w:szCs w:val="20"/>
        </w:rPr>
        <w:t>Led</w:t>
      </w:r>
      <w:r>
        <w:rPr>
          <w:sz w:val="20"/>
          <w:szCs w:val="20"/>
        </w:rPr>
        <w:t xml:space="preserve"> the implementation of </w:t>
      </w:r>
      <w:r>
        <w:rPr>
          <w:rStyle w:val="12"/>
          <w:sz w:val="20"/>
          <w:szCs w:val="20"/>
        </w:rPr>
        <w:t>Python</w:t>
      </w:r>
      <w:r>
        <w:rPr>
          <w:sz w:val="20"/>
          <w:szCs w:val="20"/>
        </w:rPr>
        <w:t xml:space="preserve">-based time series forecasting models using </w:t>
      </w:r>
      <w:r>
        <w:rPr>
          <w:rStyle w:val="12"/>
          <w:sz w:val="20"/>
          <w:szCs w:val="20"/>
        </w:rPr>
        <w:t>Prophet</w:t>
      </w:r>
      <w:r>
        <w:rPr>
          <w:sz w:val="20"/>
          <w:szCs w:val="20"/>
        </w:rPr>
        <w:t xml:space="preserve">, enabling more accurate SKU-level demand forecasts for a CPG client; improved forecasting accuracy by </w:t>
      </w:r>
      <w:r>
        <w:rPr>
          <w:rStyle w:val="12"/>
          <w:sz w:val="20"/>
          <w:szCs w:val="20"/>
        </w:rPr>
        <w:t>4 to 7%</w:t>
      </w:r>
      <w:r>
        <w:rPr>
          <w:sz w:val="20"/>
          <w:szCs w:val="20"/>
        </w:rPr>
        <w:t xml:space="preserve"> across </w:t>
      </w:r>
      <w:r>
        <w:rPr>
          <w:rStyle w:val="12"/>
          <w:sz w:val="20"/>
          <w:szCs w:val="20"/>
        </w:rPr>
        <w:t>280+ products</w:t>
      </w:r>
      <w:r>
        <w:rPr>
          <w:sz w:val="20"/>
          <w:szCs w:val="20"/>
        </w:rPr>
        <w:t xml:space="preserve"> over 3 quarters.</w:t>
      </w:r>
    </w:p>
    <w:p w14:paraId="7E1603FF">
      <w:pPr>
        <w:pStyle w:val="14"/>
        <w:widowControl/>
        <w:numPr>
          <w:ilvl w:val="0"/>
          <w:numId w:val="1"/>
        </w:numPr>
        <w:autoSpaceDE/>
        <w:autoSpaceDN/>
        <w:spacing w:before="0"/>
        <w:ind w:left="450" w:hanging="270"/>
        <w:jc w:val="both"/>
        <w:rPr>
          <w:b/>
          <w:bCs/>
          <w:sz w:val="20"/>
          <w:szCs w:val="20"/>
        </w:rPr>
      </w:pPr>
      <w:r>
        <w:rPr>
          <w:rStyle w:val="12"/>
          <w:sz w:val="20"/>
          <w:szCs w:val="20"/>
        </w:rPr>
        <w:t>Designed</w:t>
      </w:r>
      <w:r>
        <w:rPr>
          <w:sz w:val="20"/>
          <w:szCs w:val="20"/>
        </w:rPr>
        <w:t xml:space="preserve"> and ran an </w:t>
      </w:r>
      <w:r>
        <w:rPr>
          <w:rStyle w:val="12"/>
          <w:sz w:val="20"/>
          <w:szCs w:val="20"/>
        </w:rPr>
        <w:t>A/B testing framework</w:t>
      </w:r>
      <w:r>
        <w:rPr>
          <w:sz w:val="20"/>
          <w:szCs w:val="20"/>
        </w:rPr>
        <w:t xml:space="preserve"> in </w:t>
      </w:r>
      <w:r>
        <w:rPr>
          <w:rStyle w:val="12"/>
          <w:sz w:val="20"/>
          <w:szCs w:val="20"/>
        </w:rPr>
        <w:t>R</w:t>
      </w:r>
      <w:r>
        <w:rPr>
          <w:sz w:val="20"/>
          <w:szCs w:val="20"/>
        </w:rPr>
        <w:t xml:space="preserve"> to evaluate pricing strategy changes for a telecom product line; analyzed over </w:t>
      </w:r>
      <w:r>
        <w:rPr>
          <w:rStyle w:val="12"/>
          <w:sz w:val="20"/>
          <w:szCs w:val="20"/>
        </w:rPr>
        <w:t>3 million</w:t>
      </w:r>
      <w:r>
        <w:rPr>
          <w:sz w:val="20"/>
          <w:szCs w:val="20"/>
        </w:rPr>
        <w:t xml:space="preserve"> user sessions, revealing a clear winner that boosted conversion volume by over </w:t>
      </w:r>
      <w:r>
        <w:rPr>
          <w:rStyle w:val="12"/>
          <w:sz w:val="20"/>
          <w:szCs w:val="20"/>
        </w:rPr>
        <w:t>22,000</w:t>
      </w:r>
      <w:r>
        <w:rPr>
          <w:sz w:val="20"/>
          <w:szCs w:val="20"/>
        </w:rPr>
        <w:t xml:space="preserve"> within 8 weeks.</w:t>
      </w:r>
    </w:p>
    <w:p w14:paraId="0A3422A2">
      <w:pPr>
        <w:pStyle w:val="14"/>
        <w:widowControl/>
        <w:numPr>
          <w:ilvl w:val="0"/>
          <w:numId w:val="1"/>
        </w:numPr>
        <w:autoSpaceDE/>
        <w:autoSpaceDN/>
        <w:spacing w:before="0"/>
        <w:ind w:left="450" w:hanging="270"/>
        <w:jc w:val="both"/>
        <w:rPr>
          <w:b/>
          <w:bCs/>
          <w:sz w:val="20"/>
          <w:szCs w:val="20"/>
        </w:rPr>
      </w:pPr>
      <w:r>
        <w:rPr>
          <w:rStyle w:val="12"/>
          <w:sz w:val="20"/>
          <w:szCs w:val="20"/>
        </w:rPr>
        <w:t>Formulated</w:t>
      </w:r>
      <w:r>
        <w:rPr>
          <w:sz w:val="20"/>
          <w:szCs w:val="20"/>
        </w:rPr>
        <w:t xml:space="preserve"> a scalable </w:t>
      </w:r>
      <w:r>
        <w:rPr>
          <w:rStyle w:val="12"/>
          <w:sz w:val="20"/>
          <w:szCs w:val="20"/>
        </w:rPr>
        <w:t>data model</w:t>
      </w:r>
      <w:r>
        <w:rPr>
          <w:sz w:val="20"/>
          <w:szCs w:val="20"/>
        </w:rPr>
        <w:t xml:space="preserve"> on </w:t>
      </w:r>
      <w:r>
        <w:rPr>
          <w:rStyle w:val="12"/>
          <w:sz w:val="20"/>
          <w:szCs w:val="20"/>
        </w:rPr>
        <w:t>Google BigQuery</w:t>
      </w:r>
      <w:r>
        <w:rPr>
          <w:sz w:val="20"/>
          <w:szCs w:val="20"/>
        </w:rPr>
        <w:t xml:space="preserve"> for a retail banking client, structuring over </w:t>
      </w:r>
      <w:r>
        <w:rPr>
          <w:rStyle w:val="12"/>
          <w:sz w:val="20"/>
          <w:szCs w:val="20"/>
        </w:rPr>
        <w:t>60GB</w:t>
      </w:r>
      <w:r>
        <w:rPr>
          <w:sz w:val="20"/>
          <w:szCs w:val="20"/>
        </w:rPr>
        <w:t xml:space="preserve"> of raw transaction data for regulatory and financial reporting, slashing data prep time from </w:t>
      </w:r>
      <w:r>
        <w:rPr>
          <w:rStyle w:val="12"/>
          <w:sz w:val="20"/>
          <w:szCs w:val="20"/>
        </w:rPr>
        <w:t>14 hours to under 90 minutes</w:t>
      </w:r>
      <w:r>
        <w:rPr>
          <w:sz w:val="20"/>
          <w:szCs w:val="20"/>
        </w:rPr>
        <w:t xml:space="preserve"> per cycle.</w:t>
      </w:r>
    </w:p>
    <w:p w14:paraId="4484C9D3">
      <w:pPr>
        <w:pStyle w:val="14"/>
        <w:widowControl/>
        <w:numPr>
          <w:ilvl w:val="0"/>
          <w:numId w:val="1"/>
        </w:numPr>
        <w:autoSpaceDE/>
        <w:autoSpaceDN/>
        <w:spacing w:before="0"/>
        <w:ind w:left="450" w:hanging="270"/>
        <w:jc w:val="both"/>
        <w:rPr>
          <w:b/>
          <w:bCs/>
          <w:sz w:val="20"/>
          <w:szCs w:val="20"/>
        </w:rPr>
      </w:pPr>
      <w:r>
        <w:rPr>
          <w:rStyle w:val="12"/>
          <w:sz w:val="20"/>
          <w:szCs w:val="20"/>
        </w:rPr>
        <w:t>Visualized</w:t>
      </w:r>
      <w:r>
        <w:rPr>
          <w:sz w:val="20"/>
          <w:szCs w:val="20"/>
        </w:rPr>
        <w:t xml:space="preserve"> logistics and warehouse performance metrics using </w:t>
      </w:r>
      <w:r>
        <w:rPr>
          <w:rStyle w:val="12"/>
          <w:sz w:val="20"/>
          <w:szCs w:val="20"/>
        </w:rPr>
        <w:t>Tableau</w:t>
      </w:r>
      <w:r>
        <w:rPr>
          <w:sz w:val="20"/>
          <w:szCs w:val="20"/>
        </w:rPr>
        <w:t xml:space="preserve">, helping a global freight client identify delivery bottlenecks at </w:t>
      </w:r>
      <w:r>
        <w:rPr>
          <w:rStyle w:val="12"/>
          <w:sz w:val="20"/>
          <w:szCs w:val="20"/>
        </w:rPr>
        <w:t>11 key hubs</w:t>
      </w:r>
      <w:r>
        <w:rPr>
          <w:sz w:val="20"/>
          <w:szCs w:val="20"/>
        </w:rPr>
        <w:t xml:space="preserve">, leading to a measurable </w:t>
      </w:r>
      <w:r>
        <w:rPr>
          <w:rStyle w:val="12"/>
          <w:sz w:val="20"/>
          <w:szCs w:val="20"/>
        </w:rPr>
        <w:t>drop of 2.8 days</w:t>
      </w:r>
      <w:r>
        <w:rPr>
          <w:sz w:val="20"/>
          <w:szCs w:val="20"/>
        </w:rPr>
        <w:t xml:space="preserve"> in average delivery time across North America.</w:t>
      </w:r>
    </w:p>
    <w:p w14:paraId="2C5807A8">
      <w:pPr>
        <w:pStyle w:val="14"/>
        <w:widowControl/>
        <w:numPr>
          <w:ilvl w:val="0"/>
          <w:numId w:val="1"/>
        </w:numPr>
        <w:autoSpaceDE/>
        <w:autoSpaceDN/>
        <w:spacing w:before="0"/>
        <w:ind w:left="450" w:hanging="270"/>
        <w:jc w:val="both"/>
        <w:rPr>
          <w:b/>
          <w:bCs/>
          <w:sz w:val="20"/>
          <w:szCs w:val="20"/>
        </w:rPr>
      </w:pPr>
      <w:r>
        <w:rPr>
          <w:rStyle w:val="12"/>
          <w:sz w:val="20"/>
          <w:szCs w:val="20"/>
        </w:rPr>
        <w:t>Drove</w:t>
      </w:r>
      <w:r>
        <w:rPr>
          <w:sz w:val="20"/>
          <w:szCs w:val="20"/>
        </w:rPr>
        <w:t xml:space="preserve"> adoption of Agile sprint cycles using </w:t>
      </w:r>
      <w:r>
        <w:rPr>
          <w:rStyle w:val="12"/>
          <w:sz w:val="20"/>
          <w:szCs w:val="20"/>
        </w:rPr>
        <w:t>JIRA</w:t>
      </w:r>
      <w:r>
        <w:rPr>
          <w:sz w:val="20"/>
          <w:szCs w:val="20"/>
        </w:rPr>
        <w:t xml:space="preserve"> for a cross-functional data warehouse migration; coordinated tasks across </w:t>
      </w:r>
      <w:r>
        <w:rPr>
          <w:rStyle w:val="12"/>
          <w:sz w:val="20"/>
          <w:szCs w:val="20"/>
        </w:rPr>
        <w:t>3 teams and 18 stakeholders</w:t>
      </w:r>
      <w:r>
        <w:rPr>
          <w:sz w:val="20"/>
          <w:szCs w:val="20"/>
        </w:rPr>
        <w:t xml:space="preserve">, maintaining a </w:t>
      </w:r>
      <w:r>
        <w:rPr>
          <w:rStyle w:val="12"/>
          <w:sz w:val="20"/>
          <w:szCs w:val="20"/>
        </w:rPr>
        <w:t>92% sprint closure rate</w:t>
      </w:r>
      <w:r>
        <w:rPr>
          <w:sz w:val="20"/>
          <w:szCs w:val="20"/>
        </w:rPr>
        <w:t xml:space="preserve"> over 5 months with zero missed deadlines.</w:t>
      </w:r>
    </w:p>
    <w:p w14:paraId="67F0E1A4">
      <w:pPr>
        <w:widowControl/>
        <w:autoSpaceDE/>
        <w:autoSpaceDN/>
        <w:jc w:val="both"/>
        <w:rPr>
          <w:sz w:val="12"/>
        </w:rPr>
      </w:pPr>
    </w:p>
    <w:p w14:paraId="1E483257">
      <w:pPr>
        <w:tabs>
          <w:tab w:val="left" w:pos="9235"/>
        </w:tabs>
        <w:ind w:left="180" w:hanging="90"/>
        <w:jc w:val="both"/>
        <w:rPr>
          <w:b/>
          <w:i/>
          <w:spacing w:val="-4"/>
        </w:rPr>
      </w:pPr>
      <w:r>
        <w:rPr>
          <w:b/>
        </w:rPr>
        <w:t xml:space="preserve"> Data</w:t>
      </w:r>
      <w:r>
        <w:rPr>
          <w:b/>
          <w:spacing w:val="-8"/>
        </w:rPr>
        <w:t xml:space="preserve"> </w:t>
      </w:r>
      <w:r>
        <w:rPr>
          <w:b/>
        </w:rPr>
        <w:t>Analyst</w:t>
      </w:r>
      <w:r>
        <w:rPr>
          <w:b/>
          <w:spacing w:val="-6"/>
        </w:rPr>
        <w:t xml:space="preserve"> </w:t>
      </w:r>
      <w:r>
        <w:rPr>
          <w:b/>
        </w:rPr>
        <w:t>|</w:t>
      </w:r>
      <w:r>
        <w:rPr>
          <w:b/>
          <w:spacing w:val="-5"/>
        </w:rPr>
        <w:t xml:space="preserve"> </w:t>
      </w:r>
      <w:r>
        <w:rPr>
          <w:b/>
        </w:rPr>
        <w:t>KPMG</w:t>
      </w:r>
      <w:r>
        <w:rPr>
          <w:b/>
          <w:spacing w:val="-5"/>
        </w:rPr>
        <w:t xml:space="preserve"> </w:t>
      </w:r>
      <w:r>
        <w:rPr>
          <w:b/>
        </w:rPr>
        <w:t>|</w:t>
      </w:r>
      <w:r>
        <w:rPr>
          <w:b/>
          <w:spacing w:val="-5"/>
        </w:rPr>
        <w:t xml:space="preserve"> </w:t>
      </w:r>
      <w:r>
        <w:rPr>
          <w:b/>
          <w:spacing w:val="-2"/>
        </w:rPr>
        <w:t>INDIA</w:t>
      </w:r>
      <w:r>
        <w:rPr>
          <w:b/>
        </w:rPr>
        <w:t xml:space="preserve">                                                                                                      </w:t>
      </w:r>
      <w:r>
        <w:rPr>
          <w:b/>
          <w:i/>
        </w:rPr>
        <w:t>Jan</w:t>
      </w:r>
      <w:r>
        <w:rPr>
          <w:b/>
          <w:i/>
          <w:spacing w:val="-6"/>
        </w:rPr>
        <w:t xml:space="preserve"> </w:t>
      </w:r>
      <w:r>
        <w:rPr>
          <w:b/>
          <w:i/>
        </w:rPr>
        <w:t>2020</w:t>
      </w:r>
      <w:r>
        <w:rPr>
          <w:b/>
          <w:i/>
          <w:spacing w:val="-4"/>
        </w:rPr>
        <w:t xml:space="preserve"> </w:t>
      </w:r>
      <w:r>
        <w:rPr>
          <w:b/>
          <w:i/>
        </w:rPr>
        <w:t>–</w:t>
      </w:r>
      <w:r>
        <w:rPr>
          <w:b/>
          <w:i/>
          <w:spacing w:val="-4"/>
        </w:rPr>
        <w:t xml:space="preserve"> </w:t>
      </w:r>
      <w:r>
        <w:rPr>
          <w:b/>
          <w:i/>
        </w:rPr>
        <w:t>Oct</w:t>
      </w:r>
      <w:r>
        <w:rPr>
          <w:b/>
          <w:i/>
          <w:spacing w:val="-4"/>
        </w:rPr>
        <w:t xml:space="preserve"> 2020</w:t>
      </w:r>
    </w:p>
    <w:p w14:paraId="6F684D61">
      <w:pPr>
        <w:pStyle w:val="14"/>
        <w:widowControl/>
        <w:numPr>
          <w:ilvl w:val="0"/>
          <w:numId w:val="1"/>
        </w:numPr>
        <w:autoSpaceDE/>
        <w:autoSpaceDN/>
        <w:spacing w:before="0"/>
        <w:ind w:left="450" w:hanging="270"/>
        <w:jc w:val="both"/>
        <w:rPr>
          <w:rStyle w:val="7"/>
          <w:b/>
          <w:bCs/>
          <w:i w:val="0"/>
          <w:iCs w:val="0"/>
          <w:sz w:val="20"/>
        </w:rPr>
      </w:pPr>
      <w:r>
        <w:rPr>
          <w:rStyle w:val="12"/>
          <w:sz w:val="20"/>
        </w:rPr>
        <w:t>Diagnosed</w:t>
      </w:r>
      <w:r>
        <w:rPr>
          <w:sz w:val="20"/>
        </w:rPr>
        <w:t xml:space="preserve"> ₹3.5 Cr in annual revenue leakage for a retail client by conducting </w:t>
      </w:r>
      <w:r>
        <w:rPr>
          <w:rStyle w:val="12"/>
          <w:sz w:val="20"/>
        </w:rPr>
        <w:t>root cause analysis</w:t>
      </w:r>
      <w:r>
        <w:rPr>
          <w:sz w:val="20"/>
        </w:rPr>
        <w:t xml:space="preserve"> on 2 years of delivery and logistics data; identified vendor delays driving OTIF drop from 92% to 80%, and enabled interventions that restored OTIF to 88% within 2 quarters. </w:t>
      </w:r>
    </w:p>
    <w:p w14:paraId="7400C8F7">
      <w:pPr>
        <w:pStyle w:val="14"/>
        <w:widowControl/>
        <w:numPr>
          <w:ilvl w:val="0"/>
          <w:numId w:val="1"/>
        </w:numPr>
        <w:autoSpaceDE/>
        <w:autoSpaceDN/>
        <w:spacing w:before="0"/>
        <w:ind w:left="450" w:hanging="270"/>
        <w:jc w:val="both"/>
        <w:rPr>
          <w:rStyle w:val="7"/>
          <w:b/>
          <w:bCs/>
          <w:i w:val="0"/>
          <w:iCs w:val="0"/>
          <w:sz w:val="20"/>
        </w:rPr>
      </w:pPr>
      <w:r>
        <w:rPr>
          <w:rStyle w:val="12"/>
          <w:sz w:val="20"/>
        </w:rPr>
        <w:t>Engineered</w:t>
      </w:r>
      <w:r>
        <w:rPr>
          <w:sz w:val="20"/>
        </w:rPr>
        <w:t xml:space="preserve"> an automated </w:t>
      </w:r>
      <w:r>
        <w:rPr>
          <w:rStyle w:val="12"/>
          <w:sz w:val="20"/>
        </w:rPr>
        <w:t>ETL pipeline</w:t>
      </w:r>
      <w:r>
        <w:rPr>
          <w:sz w:val="20"/>
        </w:rPr>
        <w:t xml:space="preserve"> using Python and REST APIs to extract and normalize ~1.2M records/month from client CRM systems; cut manual processing time from 14 hours/month to under 3 hours. </w:t>
      </w:r>
    </w:p>
    <w:p w14:paraId="5E27FC45">
      <w:pPr>
        <w:pStyle w:val="14"/>
        <w:widowControl/>
        <w:numPr>
          <w:ilvl w:val="0"/>
          <w:numId w:val="1"/>
        </w:numPr>
        <w:autoSpaceDE/>
        <w:autoSpaceDN/>
        <w:spacing w:before="0"/>
        <w:ind w:left="450" w:hanging="270"/>
        <w:jc w:val="both"/>
        <w:rPr>
          <w:rStyle w:val="7"/>
          <w:b/>
          <w:bCs/>
          <w:i w:val="0"/>
          <w:iCs w:val="0"/>
          <w:sz w:val="20"/>
        </w:rPr>
      </w:pPr>
      <w:r>
        <w:rPr>
          <w:rStyle w:val="12"/>
          <w:sz w:val="20"/>
        </w:rPr>
        <w:t>Visualized</w:t>
      </w:r>
      <w:r>
        <w:rPr>
          <w:sz w:val="20"/>
        </w:rPr>
        <w:t xml:space="preserve"> tax compliance performance across 5 Indian states for a public sector client using </w:t>
      </w:r>
      <w:r>
        <w:rPr>
          <w:rStyle w:val="12"/>
          <w:sz w:val="20"/>
        </w:rPr>
        <w:t>Power BI</w:t>
      </w:r>
      <w:r>
        <w:rPr>
          <w:sz w:val="20"/>
        </w:rPr>
        <w:t xml:space="preserve"> dashboards; enabled regional tax heads to identify non-compliant zones 3x faster, leading to ₹1.2 Cr in recovered dues over 6 months. </w:t>
      </w:r>
    </w:p>
    <w:p w14:paraId="3ECCEFBB">
      <w:pPr>
        <w:pStyle w:val="14"/>
        <w:widowControl/>
        <w:numPr>
          <w:ilvl w:val="0"/>
          <w:numId w:val="1"/>
        </w:numPr>
        <w:autoSpaceDE/>
        <w:autoSpaceDN/>
        <w:spacing w:before="0"/>
        <w:ind w:left="450" w:hanging="270"/>
        <w:jc w:val="both"/>
        <w:rPr>
          <w:rStyle w:val="7"/>
          <w:b/>
          <w:bCs/>
          <w:i w:val="0"/>
          <w:iCs w:val="0"/>
          <w:sz w:val="20"/>
        </w:rPr>
      </w:pPr>
      <w:r>
        <w:rPr>
          <w:rStyle w:val="12"/>
          <w:sz w:val="20"/>
        </w:rPr>
        <w:t>Interrogated</w:t>
      </w:r>
      <w:r>
        <w:rPr>
          <w:sz w:val="20"/>
        </w:rPr>
        <w:t xml:space="preserve"> a 6M-row customer dataset with advanced </w:t>
      </w:r>
      <w:r>
        <w:rPr>
          <w:rStyle w:val="12"/>
          <w:sz w:val="20"/>
        </w:rPr>
        <w:t>SQL</w:t>
      </w:r>
      <w:r>
        <w:rPr>
          <w:sz w:val="20"/>
        </w:rPr>
        <w:t xml:space="preserve"> queries (window functions, CTEs) to segment churn risk tiers; insights fed into a targeted retention campaign that retained over 12,000 high-value users. </w:t>
      </w:r>
    </w:p>
    <w:p w14:paraId="072D7E35">
      <w:pPr>
        <w:pStyle w:val="14"/>
        <w:widowControl/>
        <w:numPr>
          <w:ilvl w:val="0"/>
          <w:numId w:val="1"/>
        </w:numPr>
        <w:autoSpaceDE/>
        <w:autoSpaceDN/>
        <w:spacing w:before="0"/>
        <w:ind w:left="450" w:hanging="270"/>
        <w:jc w:val="both"/>
        <w:rPr>
          <w:rStyle w:val="7"/>
          <w:b/>
          <w:bCs/>
          <w:i w:val="0"/>
          <w:iCs w:val="0"/>
          <w:sz w:val="20"/>
        </w:rPr>
      </w:pPr>
      <w:r>
        <w:rPr>
          <w:rStyle w:val="12"/>
          <w:sz w:val="20"/>
        </w:rPr>
        <w:t>Forecasted</w:t>
      </w:r>
      <w:r>
        <w:rPr>
          <w:sz w:val="20"/>
        </w:rPr>
        <w:t xml:space="preserve"> quarterly demand across 4 product categories using </w:t>
      </w:r>
      <w:r>
        <w:rPr>
          <w:rStyle w:val="12"/>
          <w:sz w:val="20"/>
        </w:rPr>
        <w:t>ARIMA-based time series modeling</w:t>
      </w:r>
      <w:r>
        <w:rPr>
          <w:sz w:val="20"/>
        </w:rPr>
        <w:t xml:space="preserve"> on 3 years of sales data; increased forecasting accuracy by 23 points (64% → 87%), reducing inventory holding costs by ₹27L annually.</w:t>
      </w:r>
    </w:p>
    <w:p w14:paraId="2D64A512">
      <w:pPr>
        <w:pStyle w:val="14"/>
        <w:widowControl/>
        <w:numPr>
          <w:ilvl w:val="0"/>
          <w:numId w:val="1"/>
        </w:numPr>
        <w:autoSpaceDE/>
        <w:autoSpaceDN/>
        <w:spacing w:before="0"/>
        <w:ind w:left="450" w:hanging="270"/>
        <w:jc w:val="both"/>
        <w:rPr>
          <w:rStyle w:val="7"/>
          <w:b/>
          <w:bCs/>
          <w:i w:val="0"/>
          <w:iCs w:val="0"/>
          <w:sz w:val="20"/>
        </w:rPr>
      </w:pPr>
      <w:r>
        <w:rPr>
          <w:rStyle w:val="12"/>
          <w:sz w:val="20"/>
        </w:rPr>
        <w:t>Built</w:t>
      </w:r>
      <w:r>
        <w:rPr>
          <w:sz w:val="20"/>
        </w:rPr>
        <w:t xml:space="preserve"> a fraud detection model using </w:t>
      </w:r>
      <w:r>
        <w:rPr>
          <w:rStyle w:val="12"/>
          <w:sz w:val="20"/>
        </w:rPr>
        <w:t>Scikit-learn</w:t>
      </w:r>
      <w:r>
        <w:rPr>
          <w:sz w:val="20"/>
        </w:rPr>
        <w:t xml:space="preserve"> (Random Forest Classifier) on 850,000+ financial transactions; achieved 92% precision and 89% recall, flagging ~7,500 high-risk entries/month for audit.</w:t>
      </w:r>
    </w:p>
    <w:p w14:paraId="3CD71512">
      <w:pPr>
        <w:pStyle w:val="14"/>
        <w:widowControl/>
        <w:numPr>
          <w:ilvl w:val="0"/>
          <w:numId w:val="1"/>
        </w:numPr>
        <w:autoSpaceDE/>
        <w:autoSpaceDN/>
        <w:spacing w:before="0"/>
        <w:ind w:left="450" w:hanging="270"/>
        <w:jc w:val="both"/>
        <w:rPr>
          <w:rStyle w:val="7"/>
          <w:b/>
          <w:bCs/>
          <w:i w:val="0"/>
          <w:iCs w:val="0"/>
          <w:sz w:val="20"/>
        </w:rPr>
      </w:pPr>
      <w:r>
        <w:rPr>
          <w:rStyle w:val="12"/>
          <w:sz w:val="20"/>
        </w:rPr>
        <w:t>Modeled</w:t>
      </w:r>
      <w:r>
        <w:rPr>
          <w:sz w:val="20"/>
        </w:rPr>
        <w:t xml:space="preserve"> 5 what-if business scenarios with </w:t>
      </w:r>
      <w:r>
        <w:rPr>
          <w:rStyle w:val="12"/>
          <w:sz w:val="20"/>
        </w:rPr>
        <w:t>hypothesis testing and scenario analysis</w:t>
      </w:r>
      <w:r>
        <w:rPr>
          <w:sz w:val="20"/>
        </w:rPr>
        <w:t xml:space="preserve"> to guide a digital ops revamp for a manufacturing client; helped prioritize 3 initiatives with projected ₹75L in annual savings and ~5% lead time reduction. </w:t>
      </w:r>
    </w:p>
    <w:p w14:paraId="6CBBCC23">
      <w:pPr>
        <w:pStyle w:val="14"/>
        <w:widowControl/>
        <w:numPr>
          <w:ilvl w:val="0"/>
          <w:numId w:val="1"/>
        </w:numPr>
        <w:autoSpaceDE/>
        <w:autoSpaceDN/>
        <w:spacing w:before="0"/>
        <w:ind w:left="450" w:hanging="270"/>
        <w:jc w:val="both"/>
        <w:rPr>
          <w:b/>
          <w:bCs/>
          <w:sz w:val="20"/>
        </w:rPr>
      </w:pPr>
      <w:r>
        <w:rPr>
          <w:rStyle w:val="12"/>
          <w:sz w:val="20"/>
        </w:rPr>
        <w:t>Narrated</w:t>
      </w:r>
      <w:r>
        <w:rPr>
          <w:sz w:val="20"/>
        </w:rPr>
        <w:t xml:space="preserve"> customer experience insights from ~40,000 survey responses using </w:t>
      </w:r>
      <w:r>
        <w:rPr>
          <w:rStyle w:val="12"/>
          <w:sz w:val="20"/>
        </w:rPr>
        <w:t>Looker</w:t>
      </w:r>
      <w:r>
        <w:rPr>
          <w:sz w:val="20"/>
        </w:rPr>
        <w:t xml:space="preserve">, crafting a CX performance report for a telecom client; findings led to workflow changes that improved NPS from 47 to 68 over 9 months. </w:t>
      </w:r>
    </w:p>
    <w:p w14:paraId="3DF29C2D">
      <w:pPr>
        <w:widowControl/>
        <w:autoSpaceDE/>
        <w:autoSpaceDN/>
        <w:jc w:val="both"/>
        <w:rPr>
          <w:b/>
          <w:sz w:val="12"/>
        </w:rPr>
      </w:pPr>
    </w:p>
    <w:p w14:paraId="0F189F91">
      <w:pPr>
        <w:widowControl/>
        <w:autoSpaceDE/>
        <w:autoSpaceDN/>
        <w:ind w:left="180"/>
        <w:jc w:val="both"/>
        <w:rPr>
          <w:b/>
          <w:i/>
          <w:spacing w:val="-4"/>
        </w:rPr>
      </w:pPr>
      <w:r>
        <w:rPr>
          <w:b/>
        </w:rPr>
        <w:t>Data</w:t>
      </w:r>
      <w:r>
        <w:rPr>
          <w:b/>
          <w:spacing w:val="-8"/>
        </w:rPr>
        <w:t xml:space="preserve"> </w:t>
      </w:r>
      <w:r>
        <w:rPr>
          <w:b/>
        </w:rPr>
        <w:t>Analyst Intern</w:t>
      </w:r>
      <w:r>
        <w:rPr>
          <w:b/>
          <w:spacing w:val="-6"/>
        </w:rPr>
        <w:t xml:space="preserve"> </w:t>
      </w:r>
      <w:r>
        <w:rPr>
          <w:b/>
        </w:rPr>
        <w:t>|</w:t>
      </w:r>
      <w:r>
        <w:rPr>
          <w:b/>
          <w:spacing w:val="-5"/>
        </w:rPr>
        <w:t xml:space="preserve"> </w:t>
      </w:r>
      <w:r>
        <w:rPr>
          <w:b/>
        </w:rPr>
        <w:t>Adani</w:t>
      </w:r>
      <w:r>
        <w:rPr>
          <w:b/>
          <w:spacing w:val="-5"/>
        </w:rPr>
        <w:t xml:space="preserve"> </w:t>
      </w:r>
      <w:r>
        <w:rPr>
          <w:b/>
        </w:rPr>
        <w:t>|</w:t>
      </w:r>
      <w:r>
        <w:rPr>
          <w:b/>
          <w:spacing w:val="-5"/>
        </w:rPr>
        <w:t xml:space="preserve"> </w:t>
      </w:r>
      <w:r>
        <w:rPr>
          <w:b/>
          <w:spacing w:val="-2"/>
        </w:rPr>
        <w:t>INDIA</w:t>
      </w:r>
      <w:r>
        <w:rPr>
          <w:b/>
        </w:rPr>
        <w:tab/>
      </w:r>
      <w:r>
        <w:rPr>
          <w:b/>
        </w:rPr>
        <w:t xml:space="preserve">   </w:t>
      </w:r>
      <w:r>
        <w:rPr>
          <w:b/>
        </w:rPr>
        <w:tab/>
      </w:r>
      <w:r>
        <w:rPr>
          <w:b/>
        </w:rPr>
        <w:tab/>
      </w:r>
      <w:r>
        <w:rPr>
          <w:b/>
        </w:rPr>
        <w:tab/>
      </w:r>
      <w:r>
        <w:rPr>
          <w:b/>
        </w:rPr>
        <w:tab/>
      </w:r>
      <w:r>
        <w:rPr>
          <w:b/>
        </w:rPr>
        <w:tab/>
      </w:r>
      <w:r>
        <w:rPr>
          <w:b/>
        </w:rPr>
        <w:tab/>
      </w:r>
      <w:r>
        <w:rPr>
          <w:b/>
        </w:rPr>
        <w:tab/>
      </w:r>
      <w:r>
        <w:rPr>
          <w:b/>
          <w:i/>
        </w:rPr>
        <w:t>Jul 2019</w:t>
      </w:r>
      <w:r>
        <w:rPr>
          <w:b/>
          <w:i/>
          <w:spacing w:val="-4"/>
        </w:rPr>
        <w:t xml:space="preserve"> </w:t>
      </w:r>
      <w:r>
        <w:rPr>
          <w:b/>
          <w:i/>
        </w:rPr>
        <w:t>–</w:t>
      </w:r>
      <w:r>
        <w:rPr>
          <w:b/>
          <w:i/>
          <w:spacing w:val="-4"/>
        </w:rPr>
        <w:t xml:space="preserve"> Dec 2019</w:t>
      </w:r>
    </w:p>
    <w:p w14:paraId="5CC28C73">
      <w:pPr>
        <w:pStyle w:val="14"/>
        <w:widowControl/>
        <w:numPr>
          <w:ilvl w:val="0"/>
          <w:numId w:val="1"/>
        </w:numPr>
        <w:autoSpaceDE/>
        <w:autoSpaceDN/>
        <w:spacing w:before="0"/>
        <w:ind w:left="450" w:hanging="270"/>
        <w:jc w:val="both"/>
        <w:rPr>
          <w:sz w:val="20"/>
        </w:rPr>
      </w:pPr>
      <w:r>
        <w:rPr>
          <w:rStyle w:val="12"/>
          <w:sz w:val="20"/>
        </w:rPr>
        <w:t>Optimized</w:t>
      </w:r>
      <w:r>
        <w:rPr>
          <w:sz w:val="20"/>
        </w:rPr>
        <w:t xml:space="preserve"> inventory turnover ratio by 18% over 6 months by conducting </w:t>
      </w:r>
      <w:r>
        <w:rPr>
          <w:rStyle w:val="12"/>
          <w:sz w:val="20"/>
        </w:rPr>
        <w:t>demand forecasting</w:t>
      </w:r>
      <w:r>
        <w:rPr>
          <w:sz w:val="20"/>
        </w:rPr>
        <w:t xml:space="preserve"> using </w:t>
      </w:r>
      <w:r>
        <w:rPr>
          <w:rStyle w:val="12"/>
          <w:sz w:val="20"/>
        </w:rPr>
        <w:t>Python (Pandas, NumPy)</w:t>
      </w:r>
      <w:r>
        <w:rPr>
          <w:sz w:val="20"/>
        </w:rPr>
        <w:t xml:space="preserve"> on </w:t>
      </w:r>
      <w:r>
        <w:rPr>
          <w:rStyle w:val="12"/>
          <w:sz w:val="20"/>
        </w:rPr>
        <w:t>3.2 years of SKU-level data</w:t>
      </w:r>
      <w:r>
        <w:rPr>
          <w:sz w:val="20"/>
        </w:rPr>
        <w:t xml:space="preserve"> from 5 key logistics hubs; cut idle stock by </w:t>
      </w:r>
      <w:r>
        <w:rPr>
          <w:rStyle w:val="12"/>
          <w:sz w:val="20"/>
        </w:rPr>
        <w:t>210 metric tons</w:t>
      </w:r>
      <w:r>
        <w:rPr>
          <w:sz w:val="20"/>
        </w:rPr>
        <w:t>, freeing up ₹4.6 crore in working capital.</w:t>
      </w:r>
    </w:p>
    <w:p w14:paraId="197A61D5">
      <w:pPr>
        <w:pStyle w:val="14"/>
        <w:widowControl/>
        <w:numPr>
          <w:ilvl w:val="0"/>
          <w:numId w:val="1"/>
        </w:numPr>
        <w:autoSpaceDE/>
        <w:autoSpaceDN/>
        <w:spacing w:before="0"/>
        <w:ind w:left="450" w:hanging="270"/>
        <w:jc w:val="both"/>
        <w:rPr>
          <w:sz w:val="20"/>
        </w:rPr>
      </w:pPr>
      <w:r>
        <w:rPr>
          <w:rStyle w:val="12"/>
          <w:sz w:val="20"/>
        </w:rPr>
        <w:t>Designed</w:t>
      </w:r>
      <w:r>
        <w:rPr>
          <w:sz w:val="20"/>
        </w:rPr>
        <w:t xml:space="preserve"> and deployed </w:t>
      </w:r>
      <w:r>
        <w:rPr>
          <w:rStyle w:val="12"/>
          <w:sz w:val="20"/>
        </w:rPr>
        <w:t>14 interactive dashboards</w:t>
      </w:r>
      <w:r>
        <w:rPr>
          <w:sz w:val="20"/>
        </w:rPr>
        <w:t xml:space="preserve"> in </w:t>
      </w:r>
      <w:r>
        <w:rPr>
          <w:rStyle w:val="12"/>
          <w:sz w:val="20"/>
        </w:rPr>
        <w:t>Power BI</w:t>
      </w:r>
      <w:r>
        <w:rPr>
          <w:sz w:val="20"/>
        </w:rPr>
        <w:t xml:space="preserve"> to track critical logistics KPIs; </w:t>
      </w:r>
      <w:r>
        <w:rPr>
          <w:rStyle w:val="12"/>
          <w:sz w:val="20"/>
        </w:rPr>
        <w:t>lead time, OTIF, freight cost variance</w:t>
      </w:r>
      <w:r>
        <w:rPr>
          <w:sz w:val="20"/>
        </w:rPr>
        <w:t xml:space="preserve">, across 3 regions; supported </w:t>
      </w:r>
      <w:r>
        <w:rPr>
          <w:rStyle w:val="12"/>
          <w:sz w:val="20"/>
        </w:rPr>
        <w:t>weekly ops reviews</w:t>
      </w:r>
      <w:r>
        <w:rPr>
          <w:sz w:val="20"/>
        </w:rPr>
        <w:t xml:space="preserve"> that helped trim average shipment delay from </w:t>
      </w:r>
      <w:r>
        <w:rPr>
          <w:rStyle w:val="12"/>
          <w:sz w:val="20"/>
        </w:rPr>
        <w:t>4.3 to 3.1 days</w:t>
      </w:r>
      <w:r>
        <w:rPr>
          <w:sz w:val="20"/>
        </w:rPr>
        <w:t>.</w:t>
      </w:r>
    </w:p>
    <w:p w14:paraId="581CB570">
      <w:pPr>
        <w:pStyle w:val="14"/>
        <w:widowControl/>
        <w:numPr>
          <w:ilvl w:val="0"/>
          <w:numId w:val="1"/>
        </w:numPr>
        <w:autoSpaceDE/>
        <w:autoSpaceDN/>
        <w:spacing w:before="0"/>
        <w:ind w:left="450" w:hanging="270"/>
        <w:jc w:val="both"/>
        <w:rPr>
          <w:sz w:val="20"/>
        </w:rPr>
      </w:pPr>
      <w:r>
        <w:rPr>
          <w:rStyle w:val="12"/>
          <w:sz w:val="20"/>
        </w:rPr>
        <w:t>Developed</w:t>
      </w:r>
      <w:r>
        <w:rPr>
          <w:sz w:val="20"/>
        </w:rPr>
        <w:t xml:space="preserve"> a SQL-based reporting system in </w:t>
      </w:r>
      <w:r>
        <w:rPr>
          <w:rStyle w:val="12"/>
          <w:sz w:val="20"/>
        </w:rPr>
        <w:t>PostgreSQL</w:t>
      </w:r>
      <w:r>
        <w:rPr>
          <w:sz w:val="20"/>
        </w:rPr>
        <w:t xml:space="preserve">, automating </w:t>
      </w:r>
      <w:r>
        <w:rPr>
          <w:rStyle w:val="12"/>
          <w:sz w:val="20"/>
        </w:rPr>
        <w:t>daily shipment reconciliation</w:t>
      </w:r>
      <w:r>
        <w:rPr>
          <w:sz w:val="20"/>
        </w:rPr>
        <w:t xml:space="preserve"> for upstream and downstream natural gas flows; processed </w:t>
      </w:r>
      <w:r>
        <w:rPr>
          <w:rStyle w:val="12"/>
          <w:sz w:val="20"/>
        </w:rPr>
        <w:t>1.6M+ records/month</w:t>
      </w:r>
      <w:r>
        <w:rPr>
          <w:sz w:val="20"/>
        </w:rPr>
        <w:t xml:space="preserve">, reducing manual workload by 21 hours/week and bringing down data entry errors by </w:t>
      </w:r>
      <w:r>
        <w:rPr>
          <w:rStyle w:val="12"/>
          <w:sz w:val="20"/>
        </w:rPr>
        <w:t>over 95%</w:t>
      </w:r>
      <w:r>
        <w:rPr>
          <w:sz w:val="20"/>
        </w:rPr>
        <w:t>.</w:t>
      </w:r>
    </w:p>
    <w:p w14:paraId="290479B5">
      <w:pPr>
        <w:pStyle w:val="14"/>
        <w:widowControl/>
        <w:numPr>
          <w:ilvl w:val="0"/>
          <w:numId w:val="1"/>
        </w:numPr>
        <w:autoSpaceDE/>
        <w:autoSpaceDN/>
        <w:spacing w:before="0"/>
        <w:ind w:left="450" w:hanging="270"/>
        <w:jc w:val="both"/>
        <w:rPr>
          <w:sz w:val="20"/>
        </w:rPr>
      </w:pPr>
      <w:r>
        <w:rPr>
          <w:rStyle w:val="12"/>
          <w:sz w:val="20"/>
        </w:rPr>
        <w:t>Spearheaded</w:t>
      </w:r>
      <w:r>
        <w:rPr>
          <w:sz w:val="20"/>
        </w:rPr>
        <w:t xml:space="preserve"> an end-to-end </w:t>
      </w:r>
      <w:r>
        <w:rPr>
          <w:rStyle w:val="12"/>
          <w:sz w:val="20"/>
        </w:rPr>
        <w:t>A/B test</w:t>
      </w:r>
      <w:r>
        <w:rPr>
          <w:sz w:val="20"/>
        </w:rPr>
        <w:t xml:space="preserve"> on renewable energy bid pricing using </w:t>
      </w:r>
      <w:r>
        <w:rPr>
          <w:rStyle w:val="12"/>
          <w:sz w:val="20"/>
        </w:rPr>
        <w:t>statistical modeling</w:t>
      </w:r>
      <w:r>
        <w:rPr>
          <w:sz w:val="20"/>
        </w:rPr>
        <w:t xml:space="preserve"> (t-tests, confidence intervals); sample of </w:t>
      </w:r>
      <w:r>
        <w:rPr>
          <w:rStyle w:val="12"/>
          <w:sz w:val="20"/>
        </w:rPr>
        <w:t>48 bids</w:t>
      </w:r>
      <w:r>
        <w:rPr>
          <w:sz w:val="20"/>
        </w:rPr>
        <w:t xml:space="preserve"> showed a ₹27.5 lakh gain in awarded tenders using the revised model, prompted adoption by 2 other business units.</w:t>
      </w:r>
    </w:p>
    <w:p w14:paraId="71B9327C">
      <w:pPr>
        <w:pStyle w:val="14"/>
        <w:widowControl/>
        <w:numPr>
          <w:ilvl w:val="0"/>
          <w:numId w:val="1"/>
        </w:numPr>
        <w:autoSpaceDE/>
        <w:autoSpaceDN/>
        <w:spacing w:before="0"/>
        <w:ind w:left="450" w:hanging="270"/>
        <w:jc w:val="both"/>
        <w:rPr>
          <w:sz w:val="20"/>
        </w:rPr>
      </w:pPr>
      <w:r>
        <w:rPr>
          <w:rStyle w:val="12"/>
          <w:sz w:val="20"/>
        </w:rPr>
        <w:t>Built</w:t>
      </w:r>
      <w:r>
        <w:rPr>
          <w:sz w:val="20"/>
        </w:rPr>
        <w:t xml:space="preserve"> a robust </w:t>
      </w:r>
      <w:r>
        <w:rPr>
          <w:rStyle w:val="12"/>
          <w:sz w:val="20"/>
        </w:rPr>
        <w:t>ETL workflow</w:t>
      </w:r>
      <w:r>
        <w:rPr>
          <w:sz w:val="20"/>
        </w:rPr>
        <w:t xml:space="preserve"> in </w:t>
      </w:r>
      <w:r>
        <w:rPr>
          <w:rStyle w:val="12"/>
          <w:sz w:val="20"/>
        </w:rPr>
        <w:t>Azure Data Factory</w:t>
      </w:r>
      <w:r>
        <w:rPr>
          <w:sz w:val="20"/>
        </w:rPr>
        <w:t xml:space="preserve"> for ingesting real-time data from </w:t>
      </w:r>
      <w:r>
        <w:rPr>
          <w:rStyle w:val="12"/>
          <w:sz w:val="20"/>
        </w:rPr>
        <w:t>120+ transmission towers</w:t>
      </w:r>
      <w:r>
        <w:rPr>
          <w:sz w:val="20"/>
        </w:rPr>
        <w:t>, handling ~</w:t>
      </w:r>
      <w:r>
        <w:rPr>
          <w:rStyle w:val="12"/>
          <w:sz w:val="20"/>
        </w:rPr>
        <w:t>2.8 million records/day</w:t>
      </w:r>
      <w:r>
        <w:rPr>
          <w:sz w:val="20"/>
        </w:rPr>
        <w:t xml:space="preserve">; improved ingestion speed by </w:t>
      </w:r>
      <w:r>
        <w:rPr>
          <w:rStyle w:val="12"/>
          <w:sz w:val="20"/>
        </w:rPr>
        <w:t>40%</w:t>
      </w:r>
      <w:r>
        <w:rPr>
          <w:sz w:val="20"/>
        </w:rPr>
        <w:t xml:space="preserve"> and enabled anomaly detection to flag failures </w:t>
      </w:r>
      <w:r>
        <w:rPr>
          <w:rStyle w:val="12"/>
          <w:sz w:val="20"/>
        </w:rPr>
        <w:t>8–12 hours earlier</w:t>
      </w:r>
      <w:r>
        <w:rPr>
          <w:sz w:val="20"/>
        </w:rPr>
        <w:t xml:space="preserve"> than previous manual methods.</w:t>
      </w:r>
    </w:p>
    <w:p w14:paraId="4EEDEEB4">
      <w:pPr>
        <w:pStyle w:val="2"/>
        <w:pBdr>
          <w:bottom w:val="single" w:color="auto" w:sz="4" w:space="1"/>
        </w:pBdr>
        <w:spacing w:before="0"/>
        <w:ind w:left="0"/>
        <w:rPr>
          <w:sz w:val="16"/>
        </w:rPr>
      </w:pPr>
    </w:p>
    <w:p w14:paraId="4034C25E">
      <w:pPr>
        <w:pStyle w:val="2"/>
        <w:pBdr>
          <w:bottom w:val="single" w:color="auto" w:sz="4" w:space="1"/>
        </w:pBdr>
        <w:spacing w:before="0"/>
        <w:ind w:left="0"/>
      </w:pPr>
      <w:r>
        <w:t xml:space="preserve">TECHNICAL </w:t>
      </w:r>
      <w:r>
        <w:rPr>
          <w:spacing w:val="-2"/>
        </w:rPr>
        <w:t>SKILLS</w:t>
      </w:r>
    </w:p>
    <w:p w14:paraId="7F7CA1B4">
      <w:pPr>
        <w:pStyle w:val="14"/>
        <w:widowControl/>
        <w:numPr>
          <w:ilvl w:val="0"/>
          <w:numId w:val="1"/>
        </w:numPr>
        <w:autoSpaceDE/>
        <w:autoSpaceDN/>
        <w:spacing w:before="0"/>
        <w:ind w:left="450" w:hanging="270"/>
        <w:jc w:val="both"/>
        <w:rPr>
          <w:sz w:val="18"/>
        </w:rPr>
      </w:pPr>
      <w:r>
        <w:rPr>
          <w:b/>
          <w:bCs/>
          <w:sz w:val="20"/>
          <w:szCs w:val="24"/>
          <w:lang w:val="en-IN" w:eastAsia="en-IN"/>
        </w:rPr>
        <w:t>Data Analysis &amp; Interpretation</w:t>
      </w:r>
      <w:r>
        <w:rPr>
          <w:sz w:val="20"/>
          <w:szCs w:val="24"/>
          <w:lang w:val="en-IN" w:eastAsia="en-IN"/>
        </w:rPr>
        <w:t>: Exploratory Data Analysis (EDA), Trend Analysis, Root Cause Diagnosis, KPI Tracking</w:t>
      </w:r>
    </w:p>
    <w:p w14:paraId="6835562D">
      <w:pPr>
        <w:pStyle w:val="14"/>
        <w:widowControl/>
        <w:numPr>
          <w:ilvl w:val="0"/>
          <w:numId w:val="1"/>
        </w:numPr>
        <w:autoSpaceDE/>
        <w:autoSpaceDN/>
        <w:spacing w:before="0"/>
        <w:ind w:left="450" w:hanging="270"/>
        <w:jc w:val="both"/>
        <w:rPr>
          <w:sz w:val="18"/>
        </w:rPr>
      </w:pPr>
      <w:r>
        <w:rPr>
          <w:b/>
          <w:bCs/>
          <w:sz w:val="20"/>
          <w:szCs w:val="24"/>
          <w:lang w:val="en-IN" w:eastAsia="en-IN"/>
        </w:rPr>
        <w:t>Analytical Thinking</w:t>
      </w:r>
      <w:r>
        <w:rPr>
          <w:sz w:val="20"/>
          <w:szCs w:val="24"/>
          <w:lang w:val="en-IN" w:eastAsia="en-IN"/>
        </w:rPr>
        <w:t>: Business Insight Generation, Hypothesis Testing, Scenario Modeling, Decision Support</w:t>
      </w:r>
    </w:p>
    <w:p w14:paraId="49E61D3C">
      <w:pPr>
        <w:pStyle w:val="14"/>
        <w:widowControl/>
        <w:numPr>
          <w:ilvl w:val="0"/>
          <w:numId w:val="1"/>
        </w:numPr>
        <w:autoSpaceDE/>
        <w:autoSpaceDN/>
        <w:spacing w:before="0"/>
        <w:ind w:left="450" w:hanging="270"/>
        <w:jc w:val="both"/>
        <w:rPr>
          <w:sz w:val="18"/>
        </w:rPr>
      </w:pPr>
      <w:r>
        <w:rPr>
          <w:b/>
          <w:bCs/>
          <w:sz w:val="20"/>
          <w:szCs w:val="24"/>
          <w:lang w:val="en-IN" w:eastAsia="en-IN"/>
        </w:rPr>
        <w:t>Supply Chain Analytics</w:t>
      </w:r>
      <w:r>
        <w:rPr>
          <w:sz w:val="20"/>
          <w:szCs w:val="24"/>
          <w:lang w:val="en-IN" w:eastAsia="en-IN"/>
        </w:rPr>
        <w:t>: Inventory Optimization, Demand Forecasting, Lead Time Analysis, Logistics Metrics, OTIF Tracking</w:t>
      </w:r>
    </w:p>
    <w:p w14:paraId="586098EC">
      <w:pPr>
        <w:pStyle w:val="14"/>
        <w:widowControl/>
        <w:numPr>
          <w:ilvl w:val="0"/>
          <w:numId w:val="1"/>
        </w:numPr>
        <w:autoSpaceDE/>
        <w:autoSpaceDN/>
        <w:spacing w:before="0"/>
        <w:ind w:left="450" w:hanging="270"/>
        <w:jc w:val="both"/>
        <w:rPr>
          <w:sz w:val="18"/>
        </w:rPr>
      </w:pPr>
      <w:r>
        <w:rPr>
          <w:b/>
          <w:bCs/>
          <w:sz w:val="20"/>
          <w:szCs w:val="24"/>
          <w:lang w:val="en-IN" w:eastAsia="en-IN"/>
        </w:rPr>
        <w:t>Visualization &amp; Reporting</w:t>
      </w:r>
      <w:r>
        <w:rPr>
          <w:sz w:val="20"/>
          <w:szCs w:val="24"/>
          <w:lang w:val="en-IN" w:eastAsia="en-IN"/>
        </w:rPr>
        <w:t>: Tableau, Power BI, Looker, Excel (Pivot Tables, Power Query), Data Storytelling</w:t>
      </w:r>
    </w:p>
    <w:p w14:paraId="361C9434">
      <w:pPr>
        <w:pStyle w:val="14"/>
        <w:widowControl/>
        <w:numPr>
          <w:ilvl w:val="0"/>
          <w:numId w:val="1"/>
        </w:numPr>
        <w:autoSpaceDE/>
        <w:autoSpaceDN/>
        <w:spacing w:before="0"/>
        <w:ind w:left="450" w:hanging="270"/>
        <w:jc w:val="both"/>
        <w:rPr>
          <w:sz w:val="18"/>
        </w:rPr>
      </w:pPr>
      <w:r>
        <w:rPr>
          <w:b/>
          <w:bCs/>
          <w:sz w:val="20"/>
          <w:szCs w:val="24"/>
          <w:lang w:val="en-IN" w:eastAsia="en-IN"/>
        </w:rPr>
        <w:t>SQL &amp; Databases</w:t>
      </w:r>
      <w:r>
        <w:rPr>
          <w:sz w:val="20"/>
          <w:szCs w:val="24"/>
          <w:lang w:val="en-IN" w:eastAsia="en-IN"/>
        </w:rPr>
        <w:t>: Complex Queries, Window Functions, Joins, CTEs, PostgreSQL, MySQL, Google BigQuery</w:t>
      </w:r>
    </w:p>
    <w:p w14:paraId="0564B958">
      <w:pPr>
        <w:pStyle w:val="14"/>
        <w:widowControl/>
        <w:numPr>
          <w:ilvl w:val="0"/>
          <w:numId w:val="1"/>
        </w:numPr>
        <w:autoSpaceDE/>
        <w:autoSpaceDN/>
        <w:spacing w:before="0"/>
        <w:ind w:left="450" w:hanging="270"/>
        <w:jc w:val="both"/>
        <w:rPr>
          <w:sz w:val="18"/>
        </w:rPr>
      </w:pPr>
      <w:r>
        <w:rPr>
          <w:b/>
          <w:bCs/>
          <w:sz w:val="20"/>
          <w:szCs w:val="24"/>
          <w:lang w:val="en-IN" w:eastAsia="en-IN"/>
        </w:rPr>
        <w:t>Programming</w:t>
      </w:r>
      <w:r>
        <w:rPr>
          <w:sz w:val="20"/>
          <w:szCs w:val="24"/>
          <w:lang w:val="en-IN" w:eastAsia="en-IN"/>
        </w:rPr>
        <w:t>: Python (Pandas, NumPy, Matplotlib, Seaborn), R (tidyverse, ggplot2)</w:t>
      </w:r>
    </w:p>
    <w:p w14:paraId="2D920304">
      <w:pPr>
        <w:pStyle w:val="14"/>
        <w:widowControl/>
        <w:numPr>
          <w:ilvl w:val="0"/>
          <w:numId w:val="1"/>
        </w:numPr>
        <w:autoSpaceDE/>
        <w:autoSpaceDN/>
        <w:spacing w:before="0"/>
        <w:ind w:left="450" w:hanging="270"/>
        <w:jc w:val="both"/>
        <w:rPr>
          <w:sz w:val="18"/>
        </w:rPr>
      </w:pPr>
      <w:r>
        <w:rPr>
          <w:b/>
          <w:bCs/>
          <w:sz w:val="20"/>
          <w:szCs w:val="24"/>
          <w:lang w:val="en-IN" w:eastAsia="en-IN"/>
        </w:rPr>
        <w:t>Statistical Methods &amp; Modeling</w:t>
      </w:r>
      <w:r>
        <w:rPr>
          <w:sz w:val="20"/>
          <w:szCs w:val="24"/>
          <w:lang w:val="en-IN" w:eastAsia="en-IN"/>
        </w:rPr>
        <w:t>: A/B Testing, Regression (Linear &amp; Logistic), Time Series Forecasting, Clustering, ANOVA</w:t>
      </w:r>
    </w:p>
    <w:p w14:paraId="3CA7F9A9">
      <w:pPr>
        <w:pStyle w:val="14"/>
        <w:widowControl/>
        <w:numPr>
          <w:ilvl w:val="0"/>
          <w:numId w:val="1"/>
        </w:numPr>
        <w:autoSpaceDE/>
        <w:autoSpaceDN/>
        <w:spacing w:before="0"/>
        <w:ind w:left="450" w:hanging="270"/>
        <w:jc w:val="both"/>
        <w:rPr>
          <w:sz w:val="18"/>
        </w:rPr>
      </w:pPr>
      <w:r>
        <w:rPr>
          <w:b/>
          <w:bCs/>
          <w:sz w:val="20"/>
          <w:szCs w:val="24"/>
          <w:lang w:val="en-IN" w:eastAsia="en-IN"/>
        </w:rPr>
        <w:t>Data Engineering Basics</w:t>
      </w:r>
      <w:r>
        <w:rPr>
          <w:sz w:val="20"/>
          <w:szCs w:val="24"/>
          <w:lang w:val="en-IN" w:eastAsia="en-IN"/>
        </w:rPr>
        <w:t>: ETL Design, Data Cleaning, API Data Integration, Data Modeling</w:t>
      </w:r>
    </w:p>
    <w:p w14:paraId="0D77FDC3">
      <w:pPr>
        <w:pStyle w:val="14"/>
        <w:widowControl/>
        <w:numPr>
          <w:ilvl w:val="0"/>
          <w:numId w:val="1"/>
        </w:numPr>
        <w:autoSpaceDE/>
        <w:autoSpaceDN/>
        <w:spacing w:before="0"/>
        <w:ind w:left="450" w:hanging="270"/>
        <w:jc w:val="both"/>
        <w:rPr>
          <w:sz w:val="18"/>
        </w:rPr>
      </w:pPr>
      <w:r>
        <w:rPr>
          <w:b/>
          <w:bCs/>
          <w:sz w:val="20"/>
          <w:szCs w:val="24"/>
          <w:lang w:val="en-IN" w:eastAsia="en-IN"/>
        </w:rPr>
        <w:t>Cloud Platforms</w:t>
      </w:r>
      <w:r>
        <w:rPr>
          <w:sz w:val="20"/>
          <w:szCs w:val="24"/>
          <w:lang w:val="en-IN" w:eastAsia="en-IN"/>
        </w:rPr>
        <w:t>: AWS (S3, Athena, Redshift), Azure (Data Factory, Synapse), GCP (BigQuery, Cloud Functions)</w:t>
      </w:r>
    </w:p>
    <w:p w14:paraId="221FBB03">
      <w:pPr>
        <w:pStyle w:val="14"/>
        <w:widowControl/>
        <w:numPr>
          <w:ilvl w:val="0"/>
          <w:numId w:val="1"/>
        </w:numPr>
        <w:autoSpaceDE/>
        <w:autoSpaceDN/>
        <w:spacing w:before="0"/>
        <w:ind w:left="450" w:hanging="270"/>
        <w:jc w:val="both"/>
        <w:rPr>
          <w:sz w:val="18"/>
        </w:rPr>
      </w:pPr>
      <w:r>
        <w:rPr>
          <w:b/>
          <w:bCs/>
          <w:sz w:val="20"/>
          <w:szCs w:val="24"/>
          <w:lang w:val="en-IN" w:eastAsia="en-IN"/>
        </w:rPr>
        <w:t>Machine Learning (Applied)</w:t>
      </w:r>
      <w:r>
        <w:rPr>
          <w:sz w:val="20"/>
          <w:szCs w:val="24"/>
          <w:lang w:val="en-IN" w:eastAsia="en-IN"/>
        </w:rPr>
        <w:t>: Scikit-learn, Feature Engineering, Model Evaluation, Classification Models</w:t>
      </w:r>
    </w:p>
    <w:p w14:paraId="112DCE4E">
      <w:pPr>
        <w:pStyle w:val="14"/>
        <w:widowControl/>
        <w:numPr>
          <w:ilvl w:val="0"/>
          <w:numId w:val="1"/>
        </w:numPr>
        <w:autoSpaceDE/>
        <w:autoSpaceDN/>
        <w:spacing w:before="0"/>
        <w:ind w:left="450" w:hanging="270"/>
        <w:jc w:val="both"/>
        <w:rPr>
          <w:sz w:val="18"/>
        </w:rPr>
      </w:pPr>
      <w:r>
        <w:rPr>
          <w:b/>
          <w:bCs/>
          <w:sz w:val="20"/>
          <w:szCs w:val="24"/>
          <w:lang w:val="en-IN" w:eastAsia="en-IN"/>
        </w:rPr>
        <w:t>Tools &amp; Collaboration</w:t>
      </w:r>
      <w:r>
        <w:rPr>
          <w:sz w:val="20"/>
          <w:szCs w:val="24"/>
          <w:lang w:val="en-IN" w:eastAsia="en-IN"/>
        </w:rPr>
        <w:t>: Git, GitHub, JIRA, Agile/Scrum Frameworks</w:t>
      </w:r>
    </w:p>
    <w:p w14:paraId="3CF6A50A">
      <w:pPr>
        <w:pStyle w:val="2"/>
        <w:pBdr>
          <w:bottom w:val="single" w:color="auto" w:sz="4" w:space="1"/>
        </w:pBdr>
        <w:spacing w:before="0"/>
        <w:ind w:left="0"/>
        <w:rPr>
          <w:spacing w:val="-2"/>
          <w:sz w:val="16"/>
        </w:rPr>
      </w:pPr>
    </w:p>
    <w:p w14:paraId="43219FE4">
      <w:pPr>
        <w:pStyle w:val="2"/>
        <w:pBdr>
          <w:bottom w:val="single" w:color="auto" w:sz="4" w:space="1"/>
        </w:pBdr>
        <w:spacing w:before="0"/>
        <w:ind w:left="0"/>
      </w:pPr>
      <w:r>
        <w:rPr>
          <w:spacing w:val="-2"/>
        </w:rPr>
        <w:t>EDUCATION</w:t>
      </w:r>
    </w:p>
    <w:p w14:paraId="6B7963EA">
      <w:pPr>
        <w:tabs>
          <w:tab w:val="left" w:pos="9450"/>
        </w:tabs>
        <w:ind w:left="140"/>
        <w:jc w:val="both"/>
        <w:rPr>
          <w:b/>
          <w:i/>
          <w:sz w:val="20"/>
          <w:szCs w:val="20"/>
        </w:rPr>
      </w:pPr>
      <w:r>
        <w:rPr>
          <w:b/>
          <w:sz w:val="20"/>
          <w:szCs w:val="20"/>
        </w:rPr>
        <w:t>Master</w:t>
      </w:r>
      <w:r>
        <w:rPr>
          <w:b/>
          <w:spacing w:val="-9"/>
          <w:sz w:val="20"/>
          <w:szCs w:val="20"/>
        </w:rPr>
        <w:t xml:space="preserve"> </w:t>
      </w:r>
      <w:r>
        <w:rPr>
          <w:b/>
          <w:sz w:val="20"/>
          <w:szCs w:val="20"/>
        </w:rPr>
        <w:t>of</w:t>
      </w:r>
      <w:r>
        <w:rPr>
          <w:b/>
          <w:spacing w:val="-9"/>
          <w:sz w:val="20"/>
          <w:szCs w:val="20"/>
        </w:rPr>
        <w:t xml:space="preserve"> </w:t>
      </w:r>
      <w:r>
        <w:rPr>
          <w:b/>
          <w:sz w:val="20"/>
          <w:szCs w:val="20"/>
        </w:rPr>
        <w:t>Science</w:t>
      </w:r>
      <w:r>
        <w:rPr>
          <w:b/>
          <w:spacing w:val="-9"/>
          <w:sz w:val="20"/>
          <w:szCs w:val="20"/>
        </w:rPr>
        <w:t xml:space="preserve"> </w:t>
      </w:r>
      <w:r>
        <w:rPr>
          <w:b/>
          <w:sz w:val="20"/>
          <w:szCs w:val="20"/>
        </w:rPr>
        <w:t>in</w:t>
      </w:r>
      <w:r>
        <w:rPr>
          <w:b/>
          <w:spacing w:val="-8"/>
          <w:sz w:val="20"/>
          <w:szCs w:val="20"/>
        </w:rPr>
        <w:t xml:space="preserve"> </w:t>
      </w:r>
      <w:r>
        <w:rPr>
          <w:b/>
          <w:sz w:val="20"/>
          <w:szCs w:val="20"/>
        </w:rPr>
        <w:t>Information</w:t>
      </w:r>
      <w:r>
        <w:rPr>
          <w:b/>
          <w:spacing w:val="-9"/>
          <w:sz w:val="20"/>
          <w:szCs w:val="20"/>
        </w:rPr>
        <w:t xml:space="preserve"> </w:t>
      </w:r>
      <w:r>
        <w:rPr>
          <w:b/>
          <w:sz w:val="20"/>
          <w:szCs w:val="20"/>
        </w:rPr>
        <w:t xml:space="preserve">Systems and Technology                                                                        </w:t>
      </w:r>
      <w:bookmarkStart w:id="2" w:name="_GoBack"/>
      <w:bookmarkEnd w:id="2"/>
      <w:r>
        <w:rPr>
          <w:b/>
          <w:i/>
          <w:sz w:val="20"/>
          <w:szCs w:val="20"/>
        </w:rPr>
        <w:t>Aug</w:t>
      </w:r>
      <w:r>
        <w:rPr>
          <w:b/>
          <w:i/>
          <w:spacing w:val="-4"/>
          <w:sz w:val="20"/>
          <w:szCs w:val="20"/>
        </w:rPr>
        <w:t xml:space="preserve"> </w:t>
      </w:r>
      <w:r>
        <w:rPr>
          <w:b/>
          <w:i/>
          <w:sz w:val="20"/>
          <w:szCs w:val="20"/>
        </w:rPr>
        <w:t>2023</w:t>
      </w:r>
      <w:r>
        <w:rPr>
          <w:b/>
          <w:i/>
          <w:spacing w:val="-3"/>
          <w:sz w:val="20"/>
          <w:szCs w:val="20"/>
        </w:rPr>
        <w:t xml:space="preserve"> </w:t>
      </w:r>
      <w:r>
        <w:rPr>
          <w:b/>
          <w:i/>
          <w:sz w:val="20"/>
          <w:szCs w:val="20"/>
        </w:rPr>
        <w:t>–</w:t>
      </w:r>
      <w:r>
        <w:rPr>
          <w:b/>
          <w:i/>
          <w:spacing w:val="-4"/>
          <w:sz w:val="20"/>
          <w:szCs w:val="20"/>
        </w:rPr>
        <w:t xml:space="preserve"> </w:t>
      </w:r>
      <w:r>
        <w:rPr>
          <w:b/>
          <w:i/>
          <w:sz w:val="20"/>
          <w:szCs w:val="20"/>
        </w:rPr>
        <w:t>May</w:t>
      </w:r>
      <w:r>
        <w:rPr>
          <w:b/>
          <w:i/>
          <w:spacing w:val="-3"/>
          <w:sz w:val="20"/>
          <w:szCs w:val="20"/>
        </w:rPr>
        <w:t xml:space="preserve"> </w:t>
      </w:r>
      <w:r>
        <w:rPr>
          <w:b/>
          <w:i/>
          <w:spacing w:val="-4"/>
          <w:sz w:val="20"/>
          <w:szCs w:val="20"/>
        </w:rPr>
        <w:t>2025</w:t>
      </w:r>
    </w:p>
    <w:p w14:paraId="0BC97385">
      <w:pPr>
        <w:pStyle w:val="6"/>
        <w:jc w:val="both"/>
      </w:pPr>
      <w:r>
        <w:t>The</w:t>
      </w:r>
      <w:r>
        <w:rPr>
          <w:spacing w:val="-8"/>
        </w:rPr>
        <w:t xml:space="preserve"> </w:t>
      </w:r>
      <w:r>
        <w:t>University</w:t>
      </w:r>
      <w:r>
        <w:rPr>
          <w:spacing w:val="-7"/>
        </w:rPr>
        <w:t xml:space="preserve"> </w:t>
      </w:r>
      <w:r>
        <w:t>of</w:t>
      </w:r>
      <w:r>
        <w:rPr>
          <w:spacing w:val="-7"/>
        </w:rPr>
        <w:t xml:space="preserve"> North </w:t>
      </w:r>
      <w:r>
        <w:t>Texas</w:t>
      </w:r>
      <w:r>
        <w:rPr>
          <w:spacing w:val="-7"/>
        </w:rPr>
        <w:t xml:space="preserve"> </w:t>
      </w:r>
      <w:r>
        <w:t>at</w:t>
      </w:r>
      <w:r>
        <w:rPr>
          <w:spacing w:val="-7"/>
        </w:rPr>
        <w:t xml:space="preserve"> </w:t>
      </w:r>
      <w:r>
        <w:t>Denton,</w:t>
      </w:r>
      <w:r>
        <w:rPr>
          <w:spacing w:val="3"/>
        </w:rPr>
        <w:t xml:space="preserve"> </w:t>
      </w:r>
      <w:r>
        <w:rPr>
          <w:spacing w:val="-4"/>
        </w:rPr>
        <w:t>Texas, USA</w:t>
      </w:r>
    </w:p>
    <w:p w14:paraId="08F05A8C">
      <w:pPr>
        <w:tabs>
          <w:tab w:val="left" w:pos="9560"/>
        </w:tabs>
        <w:ind w:left="140"/>
        <w:jc w:val="both"/>
        <w:rPr>
          <w:b/>
          <w:i/>
          <w:sz w:val="20"/>
          <w:szCs w:val="20"/>
        </w:rPr>
      </w:pPr>
      <w:r>
        <w:rPr>
          <w:b/>
          <w:sz w:val="20"/>
          <w:szCs w:val="20"/>
        </w:rPr>
        <w:t xml:space="preserve"> </w:t>
      </w:r>
      <w:r>
        <w:rPr>
          <w:b/>
          <w:sz w:val="20"/>
          <w:szCs w:val="20"/>
        </w:rPr>
        <w:br w:type="textWrapping"/>
      </w:r>
      <w:r>
        <w:rPr>
          <w:b/>
          <w:sz w:val="20"/>
          <w:szCs w:val="20"/>
        </w:rPr>
        <w:t>Bachelor</w:t>
      </w:r>
      <w:r>
        <w:rPr>
          <w:b/>
          <w:spacing w:val="-6"/>
          <w:sz w:val="20"/>
          <w:szCs w:val="20"/>
        </w:rPr>
        <w:t xml:space="preserve"> </w:t>
      </w:r>
      <w:r>
        <w:rPr>
          <w:b/>
          <w:sz w:val="20"/>
          <w:szCs w:val="20"/>
        </w:rPr>
        <w:t>of</w:t>
      </w:r>
      <w:r>
        <w:rPr>
          <w:b/>
          <w:spacing w:val="-6"/>
          <w:sz w:val="20"/>
          <w:szCs w:val="20"/>
        </w:rPr>
        <w:t xml:space="preserve"> Technology </w:t>
      </w:r>
      <w:r>
        <w:rPr>
          <w:b/>
          <w:sz w:val="20"/>
          <w:szCs w:val="20"/>
        </w:rPr>
        <w:t>in</w:t>
      </w:r>
      <w:r>
        <w:rPr>
          <w:b/>
          <w:spacing w:val="-6"/>
          <w:sz w:val="20"/>
          <w:szCs w:val="20"/>
        </w:rPr>
        <w:t xml:space="preserve"> </w:t>
      </w:r>
      <w:r>
        <w:rPr>
          <w:b/>
          <w:sz w:val="20"/>
          <w:szCs w:val="20"/>
        </w:rPr>
        <w:t>Information</w:t>
      </w:r>
      <w:r>
        <w:rPr>
          <w:b/>
          <w:spacing w:val="-6"/>
          <w:sz w:val="20"/>
          <w:szCs w:val="20"/>
        </w:rPr>
        <w:t xml:space="preserve"> </w:t>
      </w:r>
      <w:r>
        <w:rPr>
          <w:b/>
          <w:spacing w:val="-2"/>
          <w:sz w:val="20"/>
          <w:szCs w:val="20"/>
        </w:rPr>
        <w:t>Technology</w:t>
      </w:r>
      <w:r>
        <w:rPr>
          <w:b/>
          <w:sz w:val="20"/>
          <w:szCs w:val="20"/>
        </w:rPr>
        <w:t xml:space="preserve">                                                                                      </w:t>
      </w:r>
      <w:r>
        <w:rPr>
          <w:b/>
          <w:i/>
          <w:sz w:val="20"/>
          <w:szCs w:val="20"/>
        </w:rPr>
        <w:t>Aug</w:t>
      </w:r>
      <w:r>
        <w:rPr>
          <w:b/>
          <w:i/>
          <w:spacing w:val="-4"/>
          <w:sz w:val="20"/>
          <w:szCs w:val="20"/>
        </w:rPr>
        <w:t xml:space="preserve"> </w:t>
      </w:r>
      <w:r>
        <w:rPr>
          <w:b/>
          <w:i/>
          <w:sz w:val="20"/>
          <w:szCs w:val="20"/>
        </w:rPr>
        <w:t>2016</w:t>
      </w:r>
      <w:r>
        <w:rPr>
          <w:b/>
          <w:i/>
          <w:spacing w:val="-3"/>
          <w:sz w:val="20"/>
          <w:szCs w:val="20"/>
        </w:rPr>
        <w:t xml:space="preserve"> </w:t>
      </w:r>
      <w:r>
        <w:rPr>
          <w:b/>
          <w:i/>
          <w:sz w:val="20"/>
          <w:szCs w:val="20"/>
        </w:rPr>
        <w:t>–</w:t>
      </w:r>
      <w:r>
        <w:rPr>
          <w:b/>
          <w:i/>
          <w:spacing w:val="-4"/>
          <w:sz w:val="20"/>
          <w:szCs w:val="20"/>
        </w:rPr>
        <w:t xml:space="preserve"> </w:t>
      </w:r>
      <w:r>
        <w:rPr>
          <w:b/>
          <w:i/>
          <w:sz w:val="20"/>
          <w:szCs w:val="20"/>
        </w:rPr>
        <w:t>Sep 2020</w:t>
      </w:r>
    </w:p>
    <w:p w14:paraId="4DDFE434">
      <w:pPr>
        <w:pStyle w:val="6"/>
        <w:jc w:val="both"/>
      </w:pPr>
      <w:r>
        <w:t>JNTU, Hyderabad, INDIA</w:t>
      </w:r>
    </w:p>
    <w:p w14:paraId="60676584">
      <w:pPr>
        <w:pStyle w:val="2"/>
        <w:pBdr>
          <w:bottom w:val="single" w:color="auto" w:sz="4" w:space="1"/>
        </w:pBdr>
        <w:spacing w:before="0"/>
        <w:ind w:left="0"/>
        <w:rPr>
          <w:spacing w:val="-2"/>
          <w:sz w:val="16"/>
        </w:rPr>
      </w:pPr>
    </w:p>
    <w:p w14:paraId="462004D3">
      <w:pPr>
        <w:pStyle w:val="2"/>
        <w:pBdr>
          <w:bottom w:val="single" w:color="auto" w:sz="4" w:space="1"/>
        </w:pBdr>
        <w:spacing w:before="0"/>
        <w:ind w:left="0"/>
      </w:pPr>
      <w:r>
        <w:rPr>
          <w:spacing w:val="-2"/>
        </w:rPr>
        <w:t>CERTIFICATIONS</w:t>
      </w:r>
    </w:p>
    <w:p w14:paraId="416A6A9E">
      <w:pPr>
        <w:pStyle w:val="14"/>
        <w:widowControl/>
        <w:numPr>
          <w:ilvl w:val="0"/>
          <w:numId w:val="1"/>
        </w:numPr>
        <w:autoSpaceDE/>
        <w:autoSpaceDN/>
        <w:spacing w:before="0"/>
        <w:ind w:left="450" w:hanging="270"/>
        <w:jc w:val="both"/>
        <w:rPr>
          <w:b/>
          <w:bCs/>
          <w:sz w:val="20"/>
          <w:szCs w:val="24"/>
          <w:lang w:val="en-IN" w:eastAsia="en-IN"/>
        </w:rPr>
      </w:pPr>
      <w:r>
        <w:rPr>
          <w:b/>
          <w:bCs/>
          <w:sz w:val="20"/>
          <w:szCs w:val="24"/>
          <w:lang w:val="en-IN" w:eastAsia="en-IN"/>
        </w:rPr>
        <w:t>AWS Certified Cloud Practitioner</w:t>
      </w:r>
    </w:p>
    <w:sectPr>
      <w:headerReference r:id="rId5" w:type="first"/>
      <w:footerReference r:id="rId8" w:type="first"/>
      <w:headerReference r:id="rId3" w:type="default"/>
      <w:footerReference r:id="rId6" w:type="default"/>
      <w:headerReference r:id="rId4" w:type="even"/>
      <w:footerReference r:id="rId7" w:type="even"/>
      <w:pgSz w:w="11920" w:h="16840"/>
      <w:pgMar w:top="720" w:right="720" w:bottom="720" w:left="72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DE91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AED8E">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0480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9ABB7">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1AE6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0FDF2">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DA462B"/>
    <w:multiLevelType w:val="multilevel"/>
    <w:tmpl w:val="47DA462B"/>
    <w:lvl w:ilvl="0" w:tentative="0">
      <w:start w:val="0"/>
      <w:numFmt w:val="bullet"/>
      <w:lvlText w:val="●"/>
      <w:lvlJc w:val="left"/>
      <w:pPr>
        <w:ind w:left="117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39D"/>
    <w:rsid w:val="00015FEA"/>
    <w:rsid w:val="00054A1A"/>
    <w:rsid w:val="0008189E"/>
    <w:rsid w:val="000A5F93"/>
    <w:rsid w:val="000F0BF5"/>
    <w:rsid w:val="00162C96"/>
    <w:rsid w:val="00194018"/>
    <w:rsid w:val="001D2E97"/>
    <w:rsid w:val="001E18C2"/>
    <w:rsid w:val="00230337"/>
    <w:rsid w:val="00236D73"/>
    <w:rsid w:val="002522F8"/>
    <w:rsid w:val="00276B48"/>
    <w:rsid w:val="0028636D"/>
    <w:rsid w:val="002A5B74"/>
    <w:rsid w:val="003543C4"/>
    <w:rsid w:val="003A6E18"/>
    <w:rsid w:val="003A7486"/>
    <w:rsid w:val="003B5709"/>
    <w:rsid w:val="003E7E58"/>
    <w:rsid w:val="0042397D"/>
    <w:rsid w:val="005148F2"/>
    <w:rsid w:val="00571A4E"/>
    <w:rsid w:val="006E1F3B"/>
    <w:rsid w:val="006E3E3F"/>
    <w:rsid w:val="00770617"/>
    <w:rsid w:val="007A23DA"/>
    <w:rsid w:val="007D5BD5"/>
    <w:rsid w:val="008018D2"/>
    <w:rsid w:val="008A239D"/>
    <w:rsid w:val="0092236A"/>
    <w:rsid w:val="009D6934"/>
    <w:rsid w:val="00A00AAF"/>
    <w:rsid w:val="00A64E02"/>
    <w:rsid w:val="00B23A1F"/>
    <w:rsid w:val="00B30B9A"/>
    <w:rsid w:val="00BA30C0"/>
    <w:rsid w:val="00BD4E5A"/>
    <w:rsid w:val="00BE593E"/>
    <w:rsid w:val="00BF4195"/>
    <w:rsid w:val="00C023A5"/>
    <w:rsid w:val="00C10DE0"/>
    <w:rsid w:val="00C6036F"/>
    <w:rsid w:val="00CB24A4"/>
    <w:rsid w:val="00CC44FC"/>
    <w:rsid w:val="00CE1355"/>
    <w:rsid w:val="00D63DA6"/>
    <w:rsid w:val="00DA5A83"/>
    <w:rsid w:val="00DD2DA6"/>
    <w:rsid w:val="00E56524"/>
    <w:rsid w:val="00E57138"/>
    <w:rsid w:val="00E83EC7"/>
    <w:rsid w:val="00EA3B09"/>
    <w:rsid w:val="00EB2243"/>
    <w:rsid w:val="00EE1FAF"/>
    <w:rsid w:val="00F203A5"/>
    <w:rsid w:val="00F45022"/>
    <w:rsid w:val="00F60357"/>
    <w:rsid w:val="00F8209C"/>
    <w:rsid w:val="08A24FA7"/>
    <w:rsid w:val="377D6A97"/>
    <w:rsid w:val="5F6662CD"/>
    <w:rsid w:val="6AC4243A"/>
    <w:rsid w:val="7C13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79"/>
      <w:ind w:left="140"/>
      <w:outlineLvl w:val="0"/>
    </w:pPr>
    <w:rPr>
      <w:b/>
      <w:bCs/>
      <w:sz w:val="24"/>
      <w:szCs w:val="24"/>
    </w:rPr>
  </w:style>
  <w:style w:type="paragraph" w:styleId="3">
    <w:name w:val="heading 2"/>
    <w:basedOn w:val="1"/>
    <w:qFormat/>
    <w:uiPriority w:val="1"/>
    <w:pPr>
      <w:spacing w:before="6"/>
      <w:ind w:left="140"/>
      <w:outlineLvl w:val="1"/>
    </w:pPr>
    <w:rPr>
      <w:b/>
      <w:bCs/>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pPr>
      <w:ind w:left="140"/>
    </w:pPr>
    <w:rPr>
      <w:sz w:val="20"/>
      <w:szCs w:val="20"/>
    </w:rPr>
  </w:style>
  <w:style w:type="character" w:styleId="7">
    <w:name w:val="Emphasis"/>
    <w:basedOn w:val="4"/>
    <w:qFormat/>
    <w:uiPriority w:val="20"/>
    <w:rPr>
      <w:i/>
      <w:iCs/>
    </w:rPr>
  </w:style>
  <w:style w:type="paragraph" w:styleId="8">
    <w:name w:val="footer"/>
    <w:basedOn w:val="1"/>
    <w:link w:val="17"/>
    <w:unhideWhenUsed/>
    <w:qFormat/>
    <w:uiPriority w:val="99"/>
    <w:pPr>
      <w:tabs>
        <w:tab w:val="center" w:pos="4513"/>
        <w:tab w:val="right" w:pos="9026"/>
      </w:tabs>
    </w:pPr>
  </w:style>
  <w:style w:type="paragraph" w:styleId="9">
    <w:name w:val="header"/>
    <w:basedOn w:val="1"/>
    <w:link w:val="16"/>
    <w:unhideWhenUsed/>
    <w:qFormat/>
    <w:uiPriority w:val="99"/>
    <w:pPr>
      <w:tabs>
        <w:tab w:val="center" w:pos="4513"/>
        <w:tab w:val="right" w:pos="9026"/>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Normal (Web)"/>
    <w:basedOn w:val="1"/>
    <w:unhideWhenUsed/>
    <w:qFormat/>
    <w:uiPriority w:val="99"/>
    <w:pPr>
      <w:widowControl/>
      <w:autoSpaceDE/>
      <w:autoSpaceDN/>
      <w:spacing w:before="100" w:beforeAutospacing="1" w:after="100" w:afterAutospacing="1"/>
    </w:pPr>
    <w:rPr>
      <w:sz w:val="24"/>
      <w:szCs w:val="24"/>
    </w:rPr>
  </w:style>
  <w:style w:type="character" w:styleId="12">
    <w:name w:val="Strong"/>
    <w:basedOn w:val="4"/>
    <w:qFormat/>
    <w:uiPriority w:val="22"/>
    <w:rPr>
      <w:b/>
      <w:bCs/>
    </w:rPr>
  </w:style>
  <w:style w:type="paragraph" w:styleId="13">
    <w:name w:val="Title"/>
    <w:basedOn w:val="1"/>
    <w:qFormat/>
    <w:uiPriority w:val="1"/>
    <w:pPr>
      <w:spacing w:before="60"/>
      <w:ind w:left="174"/>
      <w:jc w:val="center"/>
    </w:pPr>
    <w:rPr>
      <w:b/>
      <w:bCs/>
      <w:sz w:val="30"/>
      <w:szCs w:val="30"/>
    </w:rPr>
  </w:style>
  <w:style w:type="paragraph" w:styleId="14">
    <w:name w:val="List Paragraph"/>
    <w:basedOn w:val="1"/>
    <w:qFormat/>
    <w:uiPriority w:val="1"/>
    <w:pPr>
      <w:spacing w:before="1"/>
      <w:ind w:left="500" w:hanging="360"/>
    </w:pPr>
  </w:style>
  <w:style w:type="paragraph" w:customStyle="1" w:styleId="15">
    <w:name w:val="Table Paragraph"/>
    <w:basedOn w:val="1"/>
    <w:qFormat/>
    <w:uiPriority w:val="1"/>
  </w:style>
  <w:style w:type="character" w:customStyle="1" w:styleId="16">
    <w:name w:val="Header Char"/>
    <w:basedOn w:val="4"/>
    <w:link w:val="9"/>
    <w:qFormat/>
    <w:uiPriority w:val="99"/>
    <w:rPr>
      <w:rFonts w:ascii="Times New Roman" w:hAnsi="Times New Roman" w:eastAsia="Times New Roman" w:cs="Times New Roman"/>
    </w:rPr>
  </w:style>
  <w:style w:type="character" w:customStyle="1" w:styleId="17">
    <w:name w:val="Footer Char"/>
    <w:basedOn w:val="4"/>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B9E8F5-1B3F-4486-84BE-440A2EE5C0E9}">
  <ds:schemaRefs/>
</ds:datastoreItem>
</file>

<file path=customXml/itemProps2.xml><?xml version="1.0" encoding="utf-8"?>
<ds:datastoreItem xmlns:ds="http://schemas.openxmlformats.org/officeDocument/2006/customXml" ds:itemID="{AA12ADF9-933A-42A1-BA89-C9275F4DA0ED}">
  <ds:schemaRefs/>
</ds:datastoreItem>
</file>

<file path=customXml/itemProps3.xml><?xml version="1.0" encoding="utf-8"?>
<ds:datastoreItem xmlns:ds="http://schemas.openxmlformats.org/officeDocument/2006/customXml" ds:itemID="{5E385706-FD90-463B-972D-B83CFAA757AC}">
  <ds:schemaRefs/>
</ds:datastoreItem>
</file>

<file path=customXml/itemProps4.xml><?xml version="1.0" encoding="utf-8"?>
<ds:datastoreItem xmlns:ds="http://schemas.openxmlformats.org/officeDocument/2006/customXml" ds:itemID="{5BB1531C-9BD4-4068-99F7-385982B142A5}">
  <ds:schemaRefs/>
</ds:datastoreItem>
</file>

<file path=docProps/app.xml><?xml version="1.0" encoding="utf-8"?>
<Properties xmlns="http://schemas.openxmlformats.org/officeDocument/2006/extended-properties" xmlns:vt="http://schemas.openxmlformats.org/officeDocument/2006/docPropsVTypes">
  <Template>Normal</Template>
  <Pages>2</Pages>
  <Words>1198</Words>
  <Characters>6834</Characters>
  <Lines>56</Lines>
  <Paragraphs>16</Paragraphs>
  <TotalTime>3</TotalTime>
  <ScaleCrop>false</ScaleCrop>
  <LinksUpToDate>false</LinksUpToDate>
  <CharactersWithSpaces>8016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2025-08-04T19:29:00Z</dcterms:created>
  <dcterms:modified xsi:type="dcterms:W3CDTF">2025-08-04T19:38:46Z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0x0101000D502599F5DC9F4096021EBA248D7262</vt:lpwstr>
  </property>
  <property fmtid="{D5CDD505-2E9C-101B-9397-08002B2CF9AE}" pid="3" name="KSOProductBuildVer">
    <vt:lpwstr>1033-12.2.0.21931</vt:lpwstr>
  </property>
  <property fmtid="{D5CDD505-2E9C-101B-9397-08002B2CF9AE}" pid="4" name="ICV">
    <vt:lpwstr>A702070574BE414096F922123B49FB3C_12</vt:lpwstr>
  </property>
</Properties>
</file>