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990"/>
        <w:jc w:val="left"/>
        <w:rPr>
          <w:rFonts w:ascii="Times New Roman" w:cs="Times New Roman" w:eastAsia="Times New Roman" w:hAnsi="Times New Roman"/>
          <w:b w:val="1"/>
          <w:sz w:val="36"/>
          <w:szCs w:val="36"/>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sz w:val="36"/>
          <w:szCs w:val="36"/>
          <w:rtl w:val="0"/>
        </w:rPr>
        <w:t xml:space="preserve">NITHISHA RAGHAVARAJU                   </w:t>
      </w:r>
    </w:p>
    <w:p w:rsidR="00000000" w:rsidDel="00000000" w:rsidP="00000000" w:rsidRDefault="00000000" w:rsidRPr="00000000" w14:paraId="00000002">
      <w:pPr>
        <w:ind w:right="-990"/>
        <w:jc w:val="center"/>
        <w:rPr>
          <w:rFonts w:ascii="Times New Roman" w:cs="Times New Roman" w:eastAsia="Times New Roman" w:hAnsi="Times New Roman"/>
          <w:b w:val="1"/>
          <w:sz w:val="6"/>
          <w:szCs w:val="6"/>
        </w:rPr>
      </w:pPr>
      <w:r w:rsidDel="00000000" w:rsidR="00000000" w:rsidRPr="00000000">
        <w:rPr>
          <w:rtl w:val="0"/>
        </w:rPr>
      </w:r>
    </w:p>
    <w:p w:rsidR="00000000" w:rsidDel="00000000" w:rsidP="00000000" w:rsidRDefault="00000000" w:rsidRPr="00000000" w14:paraId="00000003">
      <w:pPr>
        <w:ind w:right="-99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Austin, TX | +1 (838) 267-2226 | </w:t>
      </w:r>
      <w:hyperlink r:id="rId6">
        <w:r w:rsidDel="00000000" w:rsidR="00000000" w:rsidRPr="00000000">
          <w:rPr>
            <w:rFonts w:ascii="Times New Roman" w:cs="Times New Roman" w:eastAsia="Times New Roman" w:hAnsi="Times New Roman"/>
            <w:color w:val="1155cc"/>
            <w:sz w:val="20"/>
            <w:szCs w:val="20"/>
            <w:u w:val="single"/>
            <w:rtl w:val="0"/>
          </w:rPr>
          <w:t xml:space="preserve">raghavarajunithisha@gmail.com</w:t>
        </w:r>
      </w:hyperlink>
      <w:r w:rsidDel="00000000" w:rsidR="00000000" w:rsidRPr="00000000">
        <w:rPr>
          <w:rtl w:val="0"/>
        </w:rPr>
      </w:r>
    </w:p>
    <w:p w:rsidR="00000000" w:rsidDel="00000000" w:rsidP="00000000" w:rsidRDefault="00000000" w:rsidRPr="00000000" w14:paraId="00000004">
      <w:pPr>
        <w:ind w:right="-990"/>
        <w:jc w:val="left"/>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05">
      <w:pPr>
        <w:pBdr>
          <w:bottom w:color="000000" w:space="2" w:sz="8" w:val="single"/>
        </w:pBdr>
        <w:spacing w:line="14.399999999999999" w:lineRule="auto"/>
        <w:ind w:right="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14.399999999999999" w:lineRule="auto"/>
        <w:ind w:right="-990"/>
        <w:jc w:val="left"/>
        <w:rPr>
          <w:rFonts w:ascii="Times New Roman" w:cs="Times New Roman" w:eastAsia="Times New Roman" w:hAnsi="Times New Roman"/>
          <w:sz w:val="20"/>
          <w:szCs w:val="20"/>
        </w:rPr>
      </w:pPr>
      <w:r w:rsidDel="00000000" w:rsidR="00000000" w:rsidRPr="00000000">
        <w:rPr>
          <w:rtl w:val="0"/>
        </w:rPr>
      </w:r>
    </w:p>
    <w:tbl>
      <w:tblPr>
        <w:tblStyle w:val="Table1"/>
        <w:tblW w:w="11250.0" w:type="dxa"/>
        <w:jc w:val="left"/>
        <w:tblInd w:w="-180.0" w:type="dxa"/>
        <w:tblLayout w:type="fixed"/>
        <w:tblLook w:val="0600"/>
      </w:tblPr>
      <w:tblGrid>
        <w:gridCol w:w="6735"/>
        <w:gridCol w:w="4515"/>
        <w:tblGridChange w:id="0">
          <w:tblGrid>
            <w:gridCol w:w="673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rtl w:val="0"/>
              </w:rPr>
              <w:t xml:space="preserve">SUMMARY –</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b w:val="1"/>
                <w:i w:val="1"/>
                <w:sz w:val="20"/>
                <w:szCs w:val="20"/>
                <w:rtl w:val="0"/>
              </w:rPr>
              <w:t xml:space="preserve">DATA ANALYST with 3+ year experience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Analyst with 3+ years of experience in healthcare analytics, reporting, and data-driven consulting. Skilled in SQL, Python, R, and Power BI to transform complex datasets into actionable insights. Experienced in healthcare claims data, operational reporting, and compliance-focused analytics. Adept at designing dashboards, automating workflows, and presenting insights to leadership and clients. Strong communicator with proven ability to manage multiple projects, translate technical analysis into business recommendations, and support decision-making in fast-paced environments.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PROFESSIONAL 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Business Analyst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color w:val="434343"/>
                <w:sz w:val="18"/>
                <w:szCs w:val="18"/>
              </w:rPr>
            </w:pPr>
            <w:r w:rsidDel="00000000" w:rsidR="00000000" w:rsidRPr="00000000">
              <w:rPr>
                <w:rFonts w:ascii="Times New Roman" w:cs="Times New Roman" w:eastAsia="Times New Roman" w:hAnsi="Times New Roman"/>
                <w:b w:val="1"/>
                <w:sz w:val="20"/>
                <w:szCs w:val="20"/>
                <w:rtl w:val="0"/>
              </w:rPr>
              <w:t xml:space="preserve">Fosterate Private Limited</w:t>
            </w:r>
            <w:r w:rsidDel="00000000" w:rsidR="00000000" w:rsidRPr="00000000">
              <w:rPr>
                <w:rFonts w:ascii="Times New Roman" w:cs="Times New Roman" w:eastAsia="Times New Roman" w:hAnsi="Times New Roman"/>
                <w:b w:val="1"/>
                <w:i w:val="1"/>
                <w:color w:val="434343"/>
                <w:sz w:val="18"/>
                <w:szCs w:val="18"/>
                <w:rtl w:val="0"/>
              </w:rPr>
              <w:t xml:space="preserve"> Aug 2022 – Jul 2023, Hyderabad, India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color w:val="434343"/>
                <w:sz w:val="20"/>
                <w:szCs w:val="20"/>
              </w:rPr>
            </w:pPr>
            <w:r w:rsidDel="00000000" w:rsidR="00000000" w:rsidRPr="00000000">
              <w:rPr>
                <w:rFonts w:ascii="Times New Roman" w:cs="Times New Roman" w:eastAsia="Times New Roman" w:hAnsi="Times New Roman"/>
                <w:b w:val="1"/>
                <w:i w:val="1"/>
                <w:color w:val="434343"/>
                <w:sz w:val="20"/>
                <w:szCs w:val="20"/>
                <w:rtl w:val="0"/>
              </w:rPr>
              <w:t xml:space="preserve">At Fosterate an on-demand car wash and detailing platform. My role as a Business Analyst embraced this ethos across data pipelines, automation, and insights delivery:</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Conducted deep-dive analysis on customer usage, retention, and service performance datasets, identifying factors that improved operational efficiency by 15%.</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Designed and automated reporting pipelines in Power BI, Excel VBA, and SQL, reducing reporting time by 40% and improving real-time decision visibility.</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Partnered with leadership to translate data insights into business strategies, supporting pricing, service optimization, and process improvements.</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Maintained Standard Operating Procedures (SOPs) and compliance documentation, ensuring process consistency and audit readiness.</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Built customer journey maps and business requirement documents, aligning technical solutions with stakeholder expectations.</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Performed data quality checks (ETL validation, duplicates, mismatches, null handling), ensuring reliability of dashboards used for executive reporting.</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Supported cross-functional projects by integrating API-based data pipelines, enabling accurate exchange of operational and financial data.</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Analyst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1"/>
                <w:color w:val="434343"/>
                <w:sz w:val="18"/>
                <w:szCs w:val="18"/>
              </w:rPr>
            </w:pPr>
            <w:r w:rsidDel="00000000" w:rsidR="00000000" w:rsidRPr="00000000">
              <w:rPr>
                <w:rFonts w:ascii="Times New Roman" w:cs="Times New Roman" w:eastAsia="Times New Roman" w:hAnsi="Times New Roman"/>
                <w:b w:val="1"/>
                <w:sz w:val="20"/>
                <w:szCs w:val="20"/>
                <w:rtl w:val="0"/>
              </w:rPr>
              <w:t xml:space="preserve">9 Bytes Technologies</w:t>
            </w:r>
            <w:r w:rsidDel="00000000" w:rsidR="00000000" w:rsidRPr="00000000">
              <w:rPr>
                <w:rFonts w:ascii="Times New Roman" w:cs="Times New Roman" w:eastAsia="Times New Roman" w:hAnsi="Times New Roman"/>
                <w:b w:val="1"/>
                <w:color w:val="434343"/>
                <w:sz w:val="20"/>
                <w:szCs w:val="20"/>
                <w:rtl w:val="0"/>
              </w:rPr>
              <w:t xml:space="preserve"> </w:t>
            </w:r>
            <w:r w:rsidDel="00000000" w:rsidR="00000000" w:rsidRPr="00000000">
              <w:rPr>
                <w:rFonts w:ascii="Times New Roman" w:cs="Times New Roman" w:eastAsia="Times New Roman" w:hAnsi="Times New Roman"/>
                <w:b w:val="1"/>
                <w:i w:val="1"/>
                <w:color w:val="434343"/>
                <w:sz w:val="18"/>
                <w:szCs w:val="18"/>
                <w:rtl w:val="0"/>
              </w:rPr>
              <w:t xml:space="preserve">June 2020 – July 2022, Bangalore, India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color w:val="434343"/>
                <w:sz w:val="20"/>
                <w:szCs w:val="20"/>
                <w:rtl w:val="0"/>
              </w:rPr>
              <w:t xml:space="preserve">At 9 Bytes, a service-oriented consultancy delivering tailored projects for clients, I transformed raw data into actionable, client-ready dashboards and forecasts</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Wrote complex SQL queries (joins, subqueries, CTEs, window functions) for claims-like datasets, enabling data-driven decisions for clients.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Applied statistical models (logistic regression, forecasting, classification) in Python and R to analyze utilization and cost drivers, supporting client strategies.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Designed interactive Power BI dashboards combining multiple data sources, allowing clients to track KPIs, provider usage, and cost patterns in real time.</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Conducted time-series demand forecasting, improving inventory planning and workforce allocation for client projects.</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Performed ad-hoc analysis on large-scale datasets, summarizing insights for executive consulting deliverables.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Prepared compliance-driven documentation (SOPs, audit reports), ensuring alignment with regulatory requirements.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Collaborated with clients to present findings, translate technical outputs into business insights, and recommend actionable strategies.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SKILLS</w:t>
            </w: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Analysis &amp; Modeling:</w:t>
            </w:r>
            <w:r w:rsidDel="00000000" w:rsidR="00000000" w:rsidRPr="00000000">
              <w:rPr>
                <w:rFonts w:ascii="Times New Roman" w:cs="Times New Roman" w:eastAsia="Times New Roman" w:hAnsi="Times New Roman"/>
                <w:sz w:val="20"/>
                <w:szCs w:val="20"/>
                <w:rtl w:val="0"/>
              </w:rPr>
              <w:t xml:space="preserve"> SQL, Python (Pandas, NumPy, Scikit-learn), R, Regression, Forecasting, Risk Stratification</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Visualization &amp; Reporting:</w:t>
            </w:r>
            <w:r w:rsidDel="00000000" w:rsidR="00000000" w:rsidRPr="00000000">
              <w:rPr>
                <w:rFonts w:ascii="Times New Roman" w:cs="Times New Roman" w:eastAsia="Times New Roman" w:hAnsi="Times New Roman"/>
                <w:sz w:val="20"/>
                <w:szCs w:val="20"/>
                <w:rtl w:val="0"/>
              </w:rPr>
              <w:t xml:space="preserve"> Power BI (DAX, Data Modeling), Tableau, Excel (VBA, Macros), Power Automate</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Healthcare Analytics Familiarity:</w:t>
            </w:r>
            <w:r w:rsidDel="00000000" w:rsidR="00000000" w:rsidRPr="00000000">
              <w:rPr>
                <w:rFonts w:ascii="Times New Roman" w:cs="Times New Roman" w:eastAsia="Times New Roman" w:hAnsi="Times New Roman"/>
                <w:sz w:val="20"/>
                <w:szCs w:val="20"/>
                <w:rtl w:val="0"/>
              </w:rPr>
              <w:t xml:space="preserve"> Claims Data Handling, Provider/Benefits Analysis, Cost Driver Identification, Utilization Trends</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Process &amp; Compliance:</w:t>
            </w:r>
            <w:r w:rsidDel="00000000" w:rsidR="00000000" w:rsidRPr="00000000">
              <w:rPr>
                <w:rFonts w:ascii="Times New Roman" w:cs="Times New Roman" w:eastAsia="Times New Roman" w:hAnsi="Times New Roman"/>
                <w:sz w:val="20"/>
                <w:szCs w:val="20"/>
                <w:rtl w:val="0"/>
              </w:rPr>
              <w:t xml:space="preserve"> SOP Management, Business Documentation, Quality Audits, Regulatory Alignment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sz w:val="20"/>
                <w:szCs w:val="20"/>
                <w:rtl w:val="0"/>
              </w:rPr>
              <w:t xml:space="preserve">Tools &amp; Collaboration:</w:t>
            </w:r>
            <w:r w:rsidDel="00000000" w:rsidR="00000000" w:rsidRPr="00000000">
              <w:rPr>
                <w:rFonts w:ascii="Times New Roman" w:cs="Times New Roman" w:eastAsia="Times New Roman" w:hAnsi="Times New Roman"/>
                <w:sz w:val="20"/>
                <w:szCs w:val="20"/>
                <w:rtl w:val="0"/>
              </w:rPr>
              <w:t xml:space="preserve"> Jira, Confluence, MS Project, Stakeholder Engagement, API Integrations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EDUCATION</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STATE UNIVERSITY OF  NEW YORK AT ALBANY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MSC in DATA SCIENCE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PROJECTS</w:t>
            </w:r>
          </w:p>
          <w:p w:rsidR="00000000" w:rsidDel="00000000" w:rsidP="00000000" w:rsidRDefault="00000000" w:rsidRPr="00000000" w14:paraId="0000003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Healthcare Claims Analytics (Academic Project)</w:t>
              <w:br w:type="textWrapping"/>
            </w:r>
            <w:r w:rsidDel="00000000" w:rsidR="00000000" w:rsidRPr="00000000">
              <w:rPr>
                <w:rFonts w:ascii="Times New Roman" w:cs="Times New Roman" w:eastAsia="Times New Roman" w:hAnsi="Times New Roman"/>
                <w:sz w:val="20"/>
                <w:szCs w:val="20"/>
                <w:rtl w:val="0"/>
              </w:rPr>
              <w:t xml:space="preserve">I analyzed synthetic healthcare claims data to identify key cost drivers, provider utilization patterns, and patient-level trends contributing to overall healthcare expenses. Using SQL, I extracted and segmented claims by diagnosis, procedure, and demographics to uncover utilization differences across groups. Python was applied for data cleaning and risk stratification.. I then built an interactive Power BI dashboard to visualize costs by condition, provider efficiency, and utilization rates. The analysis revealed that chronic conditions accounted for a significant portion of spending and highlighted opportunities for provider network optimization and targeted benefit design improvements.</w:t>
            </w:r>
          </w:p>
          <w:p w:rsidR="00000000" w:rsidDel="00000000" w:rsidP="00000000" w:rsidRDefault="00000000" w:rsidRPr="00000000" w14:paraId="00000031">
            <w:pPr>
              <w:widowControl w:val="0"/>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Instagram Engagement Analytics</w:t>
              <w:br w:type="textWrapping"/>
            </w:r>
            <w:r w:rsidDel="00000000" w:rsidR="00000000" w:rsidRPr="00000000">
              <w:rPr>
                <w:rFonts w:ascii="Times New Roman" w:cs="Times New Roman" w:eastAsia="Times New Roman" w:hAnsi="Times New Roman"/>
                <w:sz w:val="20"/>
                <w:szCs w:val="20"/>
                <w:rtl w:val="0"/>
              </w:rPr>
              <w:t xml:space="preserve">Built a Power BI dashboard analyzing Instagram influencer posts to optimize engagement and content strategy. Extracted data via Instagram API and processed it in MS SQL Server using SQL-based ETL pipelines. Created dynamic visualizations comparing influencer types, posting patterns, and engagement metrics, highlighting factors such as optimal tag count, caption length, and music use. Used DAX to calculate KPIs and generate actionable insights for content optimization.. </w:t>
            </w:r>
            <w:hyperlink r:id="rId7">
              <w:r w:rsidDel="00000000" w:rsidR="00000000" w:rsidRPr="00000000">
                <w:rPr>
                  <w:rFonts w:ascii="Calibri" w:cs="Calibri" w:eastAsia="Calibri" w:hAnsi="Calibri"/>
                  <w:b w:val="1"/>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CERTIFICATIONS</w:t>
            </w:r>
          </w:p>
          <w:p w:rsidR="00000000" w:rsidDel="00000000" w:rsidP="00000000" w:rsidRDefault="00000000" w:rsidRPr="00000000" w14:paraId="00000033">
            <w:pPr>
              <w:widowControl w:val="0"/>
              <w:numPr>
                <w:ilvl w:val="0"/>
                <w:numId w:val="3"/>
              </w:numPr>
              <w:spacing w:line="240" w:lineRule="auto"/>
              <w:ind w:left="360"/>
            </w:pPr>
            <w:r w:rsidDel="00000000" w:rsidR="00000000" w:rsidRPr="00000000">
              <w:rPr>
                <w:rFonts w:ascii="Times New Roman" w:cs="Times New Roman" w:eastAsia="Times New Roman" w:hAnsi="Times New Roman"/>
                <w:rtl w:val="0"/>
              </w:rPr>
              <w:t xml:space="preserve">Microsoft : Design Power BI reports </w:t>
            </w:r>
            <w:hyperlink r:id="rId8">
              <w:r w:rsidDel="00000000" w:rsidR="00000000" w:rsidRPr="00000000">
                <w:rPr>
                  <w:rFonts w:ascii="Calibri" w:cs="Calibri" w:eastAsia="Calibri" w:hAnsi="Calibri"/>
                  <w:b w:val="1"/>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34">
            <w:pPr>
              <w:widowControl w:val="0"/>
              <w:numPr>
                <w:ilvl w:val="0"/>
                <w:numId w:val="3"/>
              </w:numPr>
              <w:spacing w:line="240" w:lineRule="auto"/>
              <w:ind w:left="360"/>
              <w:rPr>
                <w:b w:val="1"/>
                <w:sz w:val="20"/>
                <w:szCs w:val="20"/>
              </w:rPr>
            </w:pPr>
            <w:r w:rsidDel="00000000" w:rsidR="00000000" w:rsidRPr="00000000">
              <w:rPr>
                <w:rFonts w:ascii="Times New Roman" w:cs="Times New Roman" w:eastAsia="Times New Roman" w:hAnsi="Times New Roman"/>
                <w:sz w:val="20"/>
                <w:szCs w:val="20"/>
                <w:rtl w:val="0"/>
              </w:rPr>
              <w:t xml:space="preserve">Accenture North America - Data Analytics and Visualization Job Simulation </w:t>
            </w:r>
            <w:r w:rsidDel="00000000" w:rsidR="00000000" w:rsidRPr="00000000">
              <w:rPr>
                <w:rFonts w:ascii="Calibri" w:cs="Calibri" w:eastAsia="Calibri" w:hAnsi="Calibri"/>
                <w:b w:val="1"/>
                <w:sz w:val="20"/>
                <w:szCs w:val="20"/>
                <w:rtl w:val="0"/>
              </w:rPr>
              <w:t xml:space="preserve"> </w:t>
            </w:r>
            <w:hyperlink r:id="rId9">
              <w:r w:rsidDel="00000000" w:rsidR="00000000" w:rsidRPr="00000000">
                <w:rPr>
                  <w:rFonts w:ascii="Calibri" w:cs="Calibri" w:eastAsia="Calibri" w:hAnsi="Calibri"/>
                  <w:b w:val="1"/>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6">
      <w:pPr>
        <w:rPr>
          <w:sz w:val="20"/>
          <w:szCs w:val="20"/>
        </w:rPr>
      </w:pPr>
      <w:r w:rsidDel="00000000" w:rsidR="00000000" w:rsidRPr="00000000">
        <w:rPr>
          <w:rtl w:val="0"/>
        </w:rPr>
      </w:r>
    </w:p>
    <w:sectPr>
      <w:pgSz w:h="15840" w:w="12240" w:orient="portrait"/>
      <w:pgMar w:bottom="431.9999999999999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age-uploads-prod.s3.amazonaws.com/completion-certificates/Accenture%20North%20America/hzmoNKtzvAzXsEqx8_Accenture%20North%20America_6PtwvrqtQbDwLQ88Q_1723836465366_completion_certificate.pdf" TargetMode="External"/><Relationship Id="rId5" Type="http://schemas.openxmlformats.org/officeDocument/2006/relationships/styles" Target="styles.xml"/><Relationship Id="rId6" Type="http://schemas.openxmlformats.org/officeDocument/2006/relationships/hyperlink" Target="mailto:raghavarajunithisha@gmail.com" TargetMode="External"/><Relationship Id="rId7" Type="http://schemas.openxmlformats.org/officeDocument/2006/relationships/hyperlink" Target="https://app.powerbi.com/view?r=eyJrIjoiYWM5Mzc1YTgtMmE5NS00MmI0LTliNTEtMzQzZmI3YWIxZTA4IiwidCI6IjI4M2VmZDFiLTc5OWQtNGNmYi1hZDY0LTE2ODZlODdiZTRjNiIsImMiOjJ9" TargetMode="External"/><Relationship Id="rId8" Type="http://schemas.openxmlformats.org/officeDocument/2006/relationships/hyperlink" Target="https://drive.google.com/file/d/1qxoV6N3Q5bQ4Xl40FGAMwyt2LYGqP5FV/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