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sz w:val="22"/>
          <w:szCs w:val="22"/>
        </w:rPr>
      </w:pPr>
      <w:r>
        <w:rPr>
          <w:sz w:val="22"/>
          <w:szCs w:val="22"/>
          <w:rtl w:val="0"/>
          <w:lang w:val="en-US"/>
        </w:rPr>
        <w:t xml:space="preserve">NUMITHA DEVI </w:t>
      </w:r>
      <w:r>
        <w:rPr>
          <w:spacing w:val="-3"/>
          <w:sz w:val="22"/>
          <w:szCs w:val="22"/>
          <w:rtl w:val="0"/>
          <w:lang w:val="en-US"/>
        </w:rPr>
        <w:t>OGURI</w:t>
      </w:r>
    </w:p>
    <w:p>
      <w:pPr>
        <w:pStyle w:val="Body A"/>
        <w:spacing w:before="56"/>
        <w:ind w:left="332" w:right="332" w:firstLine="0"/>
        <w:jc w:val="center"/>
        <w:rPr>
          <w:rStyle w:val="None A"/>
        </w:rPr>
      </w:pPr>
      <w:r>
        <w:rPr>
          <w:rStyle w:val="None A"/>
          <w:rtl w:val="0"/>
          <w:lang w:val="es-ES_tradnl"/>
        </w:rPr>
        <w:t xml:space="preserve">Dallas, TX 75035 || +1 ((682) 207-8348 || </w:t>
      </w:r>
      <w:r>
        <w:rPr>
          <w:rStyle w:val="Hyperlink.0"/>
        </w:rPr>
        <w:fldChar w:fldCharType="begin" w:fldLock="0"/>
      </w:r>
      <w:r>
        <w:rPr>
          <w:rStyle w:val="Hyperlink.0"/>
        </w:rPr>
        <w:instrText xml:space="preserve"> HYPERLINK "mailto:numitha.oguri079@gmail.com%7C%7C"</w:instrText>
      </w:r>
      <w:r>
        <w:rPr>
          <w:rStyle w:val="Hyperlink.0"/>
        </w:rPr>
        <w:fldChar w:fldCharType="separate" w:fldLock="0"/>
      </w:r>
      <w:r>
        <w:rPr>
          <w:rStyle w:val="Hyperlink.0"/>
          <w:rtl w:val="0"/>
          <w:lang w:val="es-ES_tradnl"/>
        </w:rPr>
        <w:t>numitha.oguri079@gmail.com</w:t>
      </w:r>
      <w:r>
        <w:rPr>
          <w:rStyle w:val="None"/>
          <w:outline w:val="0"/>
          <w:color w:val="0000ff"/>
          <w:u w:val="single" w:color="0000ff"/>
          <w:rtl w:val="0"/>
          <w:lang w:val="es-ES_tradnl"/>
          <w14:textFill>
            <w14:solidFill>
              <w14:srgbClr w14:val="0000FF"/>
            </w14:solidFill>
          </w14:textFill>
        </w:rPr>
        <w:t>||</w:t>
      </w:r>
      <w:r>
        <w:rPr/>
        <w:fldChar w:fldCharType="end" w:fldLock="0"/>
      </w:r>
    </w:p>
    <w:p>
      <w:pPr>
        <w:pStyle w:val="Body A"/>
        <w:spacing w:before="56"/>
        <w:ind w:left="332" w:right="332" w:firstLine="0"/>
        <w:jc w:val="center"/>
        <w:rPr>
          <w:rStyle w:val="None"/>
          <w:lang w:val="en-US"/>
        </w:rPr>
      </w:pPr>
      <w:r>
        <w:rPr>
          <w:rStyle w:val="None"/>
          <w:rtl w:val="0"/>
          <w:lang w:val="en-US"/>
        </w:rPr>
        <w:t xml:space="preserve"> https://www.linkedin.com/in/numitha-devi-oguri-07bba4181/</w:t>
      </w:r>
    </w:p>
    <w:p>
      <w:pPr>
        <w:pStyle w:val="Body Text"/>
        <w:spacing w:before="51"/>
        <w:ind w:left="0" w:firstLine="0"/>
        <w:rPr>
          <w:rStyle w:val="None A"/>
        </w:rPr>
      </w:pPr>
      <w:r>
        <w:rPr>
          <w:rStyle w:val="None A"/>
        </w:rP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536575</wp:posOffset>
                </wp:positionH>
                <wp:positionV relativeFrom="line">
                  <wp:posOffset>174535</wp:posOffset>
                </wp:positionV>
                <wp:extent cx="6756401" cy="0"/>
                <wp:effectExtent l="0" t="0" r="0" b="0"/>
                <wp:wrapTopAndBottom distT="0" distB="0"/>
                <wp:docPr id="1073741825" name="officeArt object" descr="Graphic 1"/>
                <wp:cNvGraphicFramePr/>
                <a:graphic xmlns:a="http://schemas.openxmlformats.org/drawingml/2006/main">
                  <a:graphicData uri="http://schemas.microsoft.com/office/word/2010/wordprocessingShape">
                    <wps:wsp>
                      <wps:cNvSpPr/>
                      <wps:spPr>
                        <a:xfrm>
                          <a:off x="0" y="0"/>
                          <a:ext cx="6756401" cy="0"/>
                        </a:xfrm>
                        <a:prstGeom prst="line">
                          <a:avLst/>
                        </a:prstGeom>
                        <a:noFill/>
                        <a:ln w="19050" cap="flat">
                          <a:solidFill>
                            <a:srgbClr val="DADADA"/>
                          </a:solidFill>
                          <a:prstDash val="solid"/>
                          <a:round/>
                        </a:ln>
                        <a:effectLst/>
                      </wps:spPr>
                      <wps:bodyPr/>
                    </wps:wsp>
                  </a:graphicData>
                </a:graphic>
              </wp:anchor>
            </w:drawing>
          </mc:Choice>
          <mc:Fallback>
            <w:pict>
              <v:line id="_x0000_s1026" style="visibility:visible;position:absolute;margin-left:42.3pt;margin-top:13.7pt;width:532.0pt;height:0.0pt;z-index:251659264;mso-position-horizontal:absolute;mso-position-horizontal-relative:page;mso-position-vertical:absolute;mso-position-vertical-relative:line;mso-wrap-distance-left:0.0pt;mso-wrap-distance-top:0.0pt;mso-wrap-distance-right:0.0pt;mso-wrap-distance-bottom:0.0pt;">
                <v:fill on="f"/>
                <v:stroke filltype="solid" color="#DADADA" opacity="100.0%" weight="1.5pt" dashstyle="solid" endcap="flat" joinstyle="round" linestyle="single" startarrow="none" startarrowwidth="medium" startarrowlength="medium" endarrow="none" endarrowwidth="medium" endarrowlength="medium"/>
                <w10:wrap type="topAndBottom" side="bothSides" anchorx="page"/>
              </v:line>
            </w:pict>
          </mc:Fallback>
        </mc:AlternateContent>
      </w:r>
      <w:r>
        <w:rPr>
          <w:rStyle w:val="None A"/>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670516</wp:posOffset>
                </wp:positionH>
                <wp:positionV relativeFrom="line">
                  <wp:posOffset>353627</wp:posOffset>
                </wp:positionV>
                <wp:extent cx="2843699" cy="0"/>
                <wp:effectExtent l="0" t="0" r="0" b="0"/>
                <wp:wrapNone/>
                <wp:docPr id="1073741826" name="officeArt object" descr="Graphic 2"/>
                <wp:cNvGraphicFramePr/>
                <a:graphic xmlns:a="http://schemas.openxmlformats.org/drawingml/2006/main">
                  <a:graphicData uri="http://schemas.microsoft.com/office/word/2010/wordprocessingShape">
                    <wps:wsp>
                      <wps:cNvSpPr/>
                      <wps:spPr>
                        <a:xfrm>
                          <a:off x="0" y="0"/>
                          <a:ext cx="2843699" cy="0"/>
                        </a:xfrm>
                        <a:prstGeom prst="line">
                          <a:avLst/>
                        </a:prstGeom>
                        <a:noFill/>
                        <a:ln w="13419" cap="flat">
                          <a:solidFill>
                            <a:srgbClr val="DADADA"/>
                          </a:solidFill>
                          <a:prstDash val="solid"/>
                          <a:round/>
                        </a:ln>
                        <a:effectLst/>
                      </wps:spPr>
                      <wps:bodyPr/>
                    </wps:wsp>
                  </a:graphicData>
                </a:graphic>
              </wp:anchor>
            </w:drawing>
          </mc:Choice>
          <mc:Fallback>
            <w:pict>
              <v:line id="_x0000_s1027" style="visibility:visible;position:absolute;margin-left:52.8pt;margin-top:27.8pt;width:223.9pt;height:0.0pt;z-index:251660288;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A"/>
        </w:rPr>
        <mc:AlternateContent>
          <mc:Choice Requires="wps">
            <w:drawing xmlns:a="http://schemas.openxmlformats.org/drawingml/2006/main">
              <wp:anchor distT="0" distB="0" distL="0" distR="0" simplePos="0" relativeHeight="251661312" behindDoc="0" locked="0" layoutInCell="1" allowOverlap="1">
                <wp:simplePos x="0" y="0"/>
                <wp:positionH relativeFrom="page">
                  <wp:posOffset>4461301</wp:posOffset>
                </wp:positionH>
                <wp:positionV relativeFrom="line">
                  <wp:posOffset>340208</wp:posOffset>
                </wp:positionV>
                <wp:extent cx="2664478" cy="0"/>
                <wp:effectExtent l="0" t="0" r="0" b="0"/>
                <wp:wrapNone/>
                <wp:docPr id="1073741827" name="officeArt object" descr="Graphic 3"/>
                <wp:cNvGraphicFramePr/>
                <a:graphic xmlns:a="http://schemas.openxmlformats.org/drawingml/2006/main">
                  <a:graphicData uri="http://schemas.microsoft.com/office/word/2010/wordprocessingShape">
                    <wps:wsp>
                      <wps:cNvSpPr/>
                      <wps:spPr>
                        <a:xfrm>
                          <a:off x="0" y="0"/>
                          <a:ext cx="2664478" cy="0"/>
                        </a:xfrm>
                        <a:prstGeom prst="line">
                          <a:avLst/>
                        </a:prstGeom>
                        <a:noFill/>
                        <a:ln w="13419" cap="flat">
                          <a:solidFill>
                            <a:srgbClr val="DADADA"/>
                          </a:solidFill>
                          <a:prstDash val="solid"/>
                          <a:round/>
                        </a:ln>
                        <a:effectLst/>
                      </wps:spPr>
                      <wps:bodyPr/>
                    </wps:wsp>
                  </a:graphicData>
                </a:graphic>
              </wp:anchor>
            </w:drawing>
          </mc:Choice>
          <mc:Fallback>
            <w:pict>
              <v:line id="_x0000_s1028" style="visibility:visible;position:absolute;margin-left:351.3pt;margin-top:26.8pt;width:209.8pt;height:0.0pt;z-index:251661312;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p>
    <w:p>
      <w:pPr>
        <w:pStyle w:val="Heading"/>
        <w:spacing w:before="179"/>
        <w:rPr>
          <w:rStyle w:val="None"/>
          <w:sz w:val="22"/>
          <w:szCs w:val="22"/>
        </w:rPr>
      </w:pPr>
      <w:r>
        <w:rPr>
          <w:rStyle w:val="None"/>
          <w:sz w:val="22"/>
          <w:szCs w:val="22"/>
          <w:rtl w:val="0"/>
          <w:lang w:val="en-US"/>
        </w:rPr>
        <w:t>SUMMARY</w:t>
      </w:r>
    </w:p>
    <w:p>
      <w:pPr>
        <w:pStyle w:val="Body Text"/>
        <w:ind w:left="0" w:firstLine="0"/>
        <w:jc w:val="both"/>
        <w:rPr>
          <w:rStyle w:val="None A"/>
        </w:rPr>
      </w:pPr>
      <w:r>
        <w:rPr>
          <w:rStyle w:val="None A"/>
          <w:rtl w:val="0"/>
          <w:lang w:val="en-US"/>
        </w:rPr>
        <w:t>Analytical and detail-oriented Data Analyst with 3+ years of experience in data cleaning, reporting, dashboard development, and multi-source data integration. Proficient in SQL, Python, Power BI, Tableau, and cloud platforms (Azure, AWS). Experienced in transforming complex datasets into actionable insights that support decision-making. Familiar with GIS tools such as ArcGIS, StoryMaps, and Survey123 (academic exposure and ongoing learning). Strong foundation in statistics, public data analysis, and data visualization, with hands-on experience collaborating with cross-functional teams to build data workflows, dashboards, and automated reports.</w:t>
      </w:r>
    </w:p>
    <w:p>
      <w:pPr>
        <w:pStyle w:val="Body Text"/>
        <w:ind w:left="0" w:firstLine="0"/>
        <w:jc w:val="both"/>
        <w:rPr>
          <w:rStyle w:val="None A"/>
        </w:rPr>
      </w:pPr>
    </w:p>
    <w:p>
      <w:pPr>
        <w:pStyle w:val="Heading"/>
        <w:ind w:right="39"/>
        <w:rPr>
          <w:rStyle w:val="None A"/>
        </w:rPr>
      </w:pPr>
      <w:r>
        <w:rPr>
          <w:rStyle w:val="None"/>
          <w:sz w:val="22"/>
          <w:szCs w:val="22"/>
          <w:lang w:val="en-US"/>
        </w:rPr>
        <mc:AlternateContent>
          <mc:Choice Requires="wps">
            <w:drawing xmlns:a="http://schemas.openxmlformats.org/drawingml/2006/main">
              <wp:anchor distT="0" distB="0" distL="0" distR="0" simplePos="0" relativeHeight="251662336" behindDoc="0" locked="0" layoutInCell="1" allowOverlap="1">
                <wp:simplePos x="0" y="0"/>
                <wp:positionH relativeFrom="page">
                  <wp:posOffset>718459</wp:posOffset>
                </wp:positionH>
                <wp:positionV relativeFrom="line">
                  <wp:posOffset>91433</wp:posOffset>
                </wp:positionV>
                <wp:extent cx="2978955" cy="0"/>
                <wp:effectExtent l="0" t="0" r="0" b="0"/>
                <wp:wrapNone/>
                <wp:docPr id="1073741828" name="officeArt object" descr="Graphic 4"/>
                <wp:cNvGraphicFramePr/>
                <a:graphic xmlns:a="http://schemas.openxmlformats.org/drawingml/2006/main">
                  <a:graphicData uri="http://schemas.microsoft.com/office/word/2010/wordprocessingShape">
                    <wps:wsp>
                      <wps:cNvSpPr/>
                      <wps:spPr>
                        <a:xfrm>
                          <a:off x="0" y="0"/>
                          <a:ext cx="2978955" cy="0"/>
                        </a:xfrm>
                        <a:prstGeom prst="line">
                          <a:avLst/>
                        </a:prstGeom>
                        <a:noFill/>
                        <a:ln w="13419" cap="flat">
                          <a:solidFill>
                            <a:srgbClr val="DADADA"/>
                          </a:solidFill>
                          <a:prstDash val="solid"/>
                          <a:round/>
                        </a:ln>
                        <a:effectLst/>
                      </wps:spPr>
                      <wps:bodyPr/>
                    </wps:wsp>
                  </a:graphicData>
                </a:graphic>
              </wp:anchor>
            </w:drawing>
          </mc:Choice>
          <mc:Fallback>
            <w:pict>
              <v:line id="_x0000_s1029" style="visibility:visible;position:absolute;margin-left:56.6pt;margin-top:7.2pt;width:234.6pt;height:0.0pt;z-index:251662336;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w:sz w:val="22"/>
          <w:szCs w:val="22"/>
          <w:lang w:val="en-US"/>
        </w:rPr>
        <mc:AlternateContent>
          <mc:Choice Requires="wps">
            <w:drawing xmlns:a="http://schemas.openxmlformats.org/drawingml/2006/main">
              <wp:anchor distT="0" distB="0" distL="0" distR="0" simplePos="0" relativeHeight="251663360" behindDoc="0" locked="0" layoutInCell="1" allowOverlap="1">
                <wp:simplePos x="0" y="0"/>
                <wp:positionH relativeFrom="page">
                  <wp:posOffset>4301059</wp:posOffset>
                </wp:positionH>
                <wp:positionV relativeFrom="line">
                  <wp:posOffset>91433</wp:posOffset>
                </wp:positionV>
                <wp:extent cx="2824720" cy="0"/>
                <wp:effectExtent l="0" t="0" r="0" b="0"/>
                <wp:wrapNone/>
                <wp:docPr id="1073741829" name="officeArt object" descr="Graphic 5"/>
                <wp:cNvGraphicFramePr/>
                <a:graphic xmlns:a="http://schemas.openxmlformats.org/drawingml/2006/main">
                  <a:graphicData uri="http://schemas.microsoft.com/office/word/2010/wordprocessingShape">
                    <wps:wsp>
                      <wps:cNvSpPr/>
                      <wps:spPr>
                        <a:xfrm>
                          <a:off x="0" y="0"/>
                          <a:ext cx="2824720" cy="0"/>
                        </a:xfrm>
                        <a:prstGeom prst="line">
                          <a:avLst/>
                        </a:prstGeom>
                        <a:noFill/>
                        <a:ln w="13419" cap="flat">
                          <a:solidFill>
                            <a:srgbClr val="DADADA"/>
                          </a:solidFill>
                          <a:prstDash val="solid"/>
                          <a:round/>
                        </a:ln>
                        <a:effectLst/>
                      </wps:spPr>
                      <wps:bodyPr/>
                    </wps:wsp>
                  </a:graphicData>
                </a:graphic>
              </wp:anchor>
            </w:drawing>
          </mc:Choice>
          <mc:Fallback>
            <w:pict>
              <v:line id="_x0000_s1030" style="visibility:visible;position:absolute;margin-left:338.7pt;margin-top:7.2pt;width:222.4pt;height:0.0pt;z-index:251663360;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w:sz w:val="22"/>
          <w:szCs w:val="22"/>
          <w:rtl w:val="0"/>
          <w:lang w:val="da-DK"/>
        </w:rPr>
        <w:t>SKILLS</w:t>
      </w:r>
    </w:p>
    <w:p>
      <w:pPr>
        <w:pStyle w:val="List Paragraph"/>
        <w:spacing w:line="232" w:lineRule="auto"/>
        <w:rPr>
          <w:rStyle w:val="None A"/>
        </w:rPr>
        <w:sectPr>
          <w:headerReference w:type="default" r:id="rId4"/>
          <w:footerReference w:type="default" r:id="rId5"/>
          <w:pgSz w:w="12240" w:h="15840" w:orient="portrait"/>
          <w:pgMar w:top="320" w:right="720" w:bottom="280" w:left="720" w:header="720" w:footer="720"/>
          <w:bidi w:val="0"/>
        </w:sectPr>
      </w:pPr>
      <w:r>
        <w:rPr>
          <w:rStyle w:val="None A"/>
        </w:rPr>
      </w:r>
    </w:p>
    <w:p>
      <w:pPr>
        <w:pStyle w:val="Body Text"/>
        <w:spacing w:before="9"/>
        <w:ind w:left="0" w:firstLine="0"/>
        <w:rPr>
          <w:rStyle w:val="None A"/>
        </w:rPr>
      </w:pPr>
      <w:r>
        <w:rPr>
          <w:rStyle w:val="None"/>
          <w:b w:val="1"/>
          <w:bCs w:val="1"/>
          <w:rtl w:val="0"/>
          <w:lang w:val="en-US"/>
        </w:rPr>
        <w:t>Databases &amp; SQL:</w:t>
      </w:r>
      <w:r>
        <w:rPr>
          <w:rStyle w:val="None A"/>
          <w:rtl w:val="0"/>
          <w:lang w:val="en-US"/>
        </w:rPr>
        <w:t xml:space="preserve"> SQL Server, MySQL, PostgreSQL, Oracle</w:t>
      </w:r>
      <w:r>
        <w:rPr>
          <w:rStyle w:val="None A"/>
        </w:rPr>
        <w:br w:type="textWrapping"/>
      </w:r>
      <w:r>
        <w:rPr>
          <w:rStyle w:val="None"/>
          <w:b w:val="1"/>
          <w:bCs w:val="1"/>
          <w:rtl w:val="0"/>
          <w:lang w:val="en-US"/>
        </w:rPr>
        <w:t>Data Modelling / Warehousing:</w:t>
      </w:r>
      <w:r>
        <w:rPr>
          <w:rStyle w:val="None A"/>
          <w:rtl w:val="0"/>
          <w:lang w:val="en-US"/>
        </w:rPr>
        <w:t xml:space="preserve"> Star Schema, Snowflake Schema, Kimball Methodology, OLAP/OLTP</w:t>
      </w:r>
      <w:r>
        <w:rPr>
          <w:rStyle w:val="None A"/>
        </w:rPr>
        <w:br w:type="textWrapping"/>
      </w:r>
      <w:r>
        <w:rPr>
          <w:rStyle w:val="None"/>
          <w:b w:val="1"/>
          <w:bCs w:val="1"/>
          <w:rtl w:val="0"/>
          <w:lang w:val="en-US"/>
        </w:rPr>
        <w:t>ETL / Data Integration:</w:t>
      </w:r>
      <w:r>
        <w:rPr>
          <w:rStyle w:val="None A"/>
          <w:rtl w:val="0"/>
          <w:lang w:val="en-US"/>
        </w:rPr>
        <w:t xml:space="preserve"> SSIS, Informatica, Talend, Azure Data Factory, Alteryx</w:t>
      </w:r>
      <w:r>
        <w:rPr>
          <w:rStyle w:val="None A"/>
        </w:rPr>
        <w:br w:type="textWrapping"/>
      </w:r>
      <w:r>
        <w:rPr>
          <w:rStyle w:val="None"/>
          <w:b w:val="1"/>
          <w:bCs w:val="1"/>
          <w:rtl w:val="0"/>
          <w:lang w:val="en-US"/>
        </w:rPr>
        <w:t>BI / Visualization Tools:</w:t>
      </w:r>
      <w:r>
        <w:rPr>
          <w:rStyle w:val="None A"/>
          <w:rtl w:val="0"/>
          <w:lang w:val="en-US"/>
        </w:rPr>
        <w:t xml:space="preserve"> Power BI, Tableau, Looker, Qlik Sense</w:t>
      </w:r>
      <w:r>
        <w:rPr>
          <w:rStyle w:val="None A"/>
        </w:rPr>
        <w:br w:type="textWrapping"/>
      </w:r>
      <w:r>
        <w:rPr>
          <w:rStyle w:val="None"/>
          <w:b w:val="1"/>
          <w:bCs w:val="1"/>
          <w:rtl w:val="0"/>
          <w:lang w:val="en-US"/>
        </w:rPr>
        <w:t>Cloud &amp; Big Data:</w:t>
      </w:r>
      <w:r>
        <w:rPr>
          <w:rStyle w:val="None A"/>
          <w:rtl w:val="0"/>
          <w:lang w:val="en-US"/>
        </w:rPr>
        <w:t xml:space="preserve"> Azure (Synapse, Data Lake), AWS (Redshift, S3, Glue), Spark, Hadoop</w:t>
      </w:r>
      <w:r>
        <w:rPr>
          <w:rStyle w:val="None A"/>
        </w:rPr>
        <w:br w:type="textWrapping"/>
      </w:r>
      <w:r>
        <w:rPr>
          <w:rStyle w:val="None"/>
          <w:b w:val="1"/>
          <w:bCs w:val="1"/>
          <w:rtl w:val="0"/>
          <w:lang w:val="en-US"/>
        </w:rPr>
        <w:t>Data Management:</w:t>
      </w:r>
      <w:r>
        <w:rPr>
          <w:rStyle w:val="None A"/>
          <w:rtl w:val="0"/>
          <w:lang w:val="en-US"/>
        </w:rPr>
        <w:t xml:space="preserve"> Data Cleaning, Transformation, Profiling, Data Quality, Governance</w:t>
      </w:r>
      <w:r>
        <w:rPr>
          <w:rStyle w:val="None A"/>
        </w:rPr>
        <w:br w:type="textWrapping"/>
      </w:r>
      <w:r>
        <w:rPr>
          <w:rStyle w:val="None"/>
          <w:b w:val="1"/>
          <w:bCs w:val="1"/>
          <w:rtl w:val="0"/>
          <w:lang w:val="en-US"/>
        </w:rPr>
        <w:t>Statistical / Quantitative:</w:t>
      </w:r>
      <w:r>
        <w:rPr>
          <w:rStyle w:val="None A"/>
          <w:rtl w:val="0"/>
          <w:lang w:val="en-US"/>
        </w:rPr>
        <w:t xml:space="preserve"> Excel Modelling, Python (Pandas, NumPy), R, Regression Analysis, Forecasting</w:t>
      </w:r>
      <w:r>
        <w:rPr>
          <w:rStyle w:val="None A"/>
        </w:rPr>
        <w:br w:type="textWrapping"/>
      </w:r>
      <w:r>
        <w:rPr>
          <w:rStyle w:val="None"/>
          <w:b w:val="1"/>
          <w:bCs w:val="1"/>
          <w:rtl w:val="0"/>
          <w:lang w:val="en-US"/>
        </w:rPr>
        <w:t>Domain Expertise:</w:t>
      </w:r>
      <w:r>
        <w:rPr>
          <w:rStyle w:val="None A"/>
          <w:rtl w:val="0"/>
          <w:lang w:val="en-US"/>
        </w:rPr>
        <w:t xml:space="preserve"> Banking, Finance, Insurance, Commercial Lending, Credit Risk, Compliance</w:t>
      </w:r>
    </w:p>
    <w:p>
      <w:pPr>
        <w:pStyle w:val="Default"/>
        <w:bidi w:val="0"/>
        <w:spacing w:before="0" w:line="240" w:lineRule="auto"/>
        <w:ind w:left="0" w:right="0" w:firstLine="0"/>
        <w:jc w:val="left"/>
        <w:rPr>
          <w:rStyle w:val="None A"/>
          <w:rFonts w:ascii="Times Roman" w:cs="Times Roman" w:hAnsi="Times Roman" w:eastAsia="Times Roman"/>
          <w:rtl w:val="0"/>
        </w:rPr>
      </w:pPr>
      <w:r>
        <w:rPr>
          <w:rStyle w:val="None"/>
          <w:rFonts w:ascii="Times Roman" w:hAnsi="Times Roman"/>
          <w:b w:val="1"/>
          <w:bCs w:val="1"/>
          <w:sz w:val="22"/>
          <w:szCs w:val="22"/>
          <w:rtl w:val="0"/>
          <w:lang w:val="en-US"/>
        </w:rPr>
        <w:t>GIS &amp; Mapping:</w:t>
      </w:r>
      <w:r>
        <w:rPr>
          <w:rFonts w:ascii="Times Roman" w:hAnsi="Times Roman"/>
          <w:rtl w:val="0"/>
        </w:rPr>
        <w:t xml:space="preserve"> </w:t>
      </w:r>
      <w:r>
        <w:rPr>
          <w:rStyle w:val="None"/>
          <w:rFonts w:ascii="Times Roman" w:hAnsi="Times Roman"/>
          <w:sz w:val="22"/>
          <w:szCs w:val="22"/>
          <w:rtl w:val="0"/>
          <w:lang w:val="en-US"/>
        </w:rPr>
        <w:t>ArcGIS, StoryMaps, Survey123, Arcade (beginner-level; academic and self-learning experience)</w:t>
      </w:r>
    </w:p>
    <w:p>
      <w:pPr>
        <w:pStyle w:val="Body Text"/>
        <w:spacing w:before="9"/>
        <w:ind w:left="0" w:firstLine="0"/>
        <w:rPr>
          <w:rStyle w:val="None A"/>
        </w:rPr>
      </w:pPr>
    </w:p>
    <w:p>
      <w:pPr>
        <w:pStyle w:val="Heading"/>
        <w:ind w:right="180"/>
        <w:rPr>
          <w:rStyle w:val="None"/>
          <w:sz w:val="22"/>
          <w:szCs w:val="22"/>
        </w:rPr>
      </w:pPr>
      <w:r>
        <w:rPr>
          <w:rStyle w:val="None"/>
          <w:sz w:val="22"/>
          <w:szCs w:val="22"/>
          <w:lang w:val="en-US"/>
        </w:rPr>
        <mc:AlternateContent>
          <mc:Choice Requires="wps">
            <w:drawing xmlns:a="http://schemas.openxmlformats.org/drawingml/2006/main">
              <wp:anchor distT="0" distB="0" distL="0" distR="0" simplePos="0" relativeHeight="251664384" behindDoc="0" locked="0" layoutInCell="1" allowOverlap="1">
                <wp:simplePos x="0" y="0"/>
                <wp:positionH relativeFrom="page">
                  <wp:posOffset>718459</wp:posOffset>
                </wp:positionH>
                <wp:positionV relativeFrom="line">
                  <wp:posOffset>91785</wp:posOffset>
                </wp:positionV>
                <wp:extent cx="2747815" cy="0"/>
                <wp:effectExtent l="0" t="0" r="0" b="0"/>
                <wp:wrapNone/>
                <wp:docPr id="1073741830" name="officeArt object" descr="Graphic 7"/>
                <wp:cNvGraphicFramePr/>
                <a:graphic xmlns:a="http://schemas.openxmlformats.org/drawingml/2006/main">
                  <a:graphicData uri="http://schemas.microsoft.com/office/word/2010/wordprocessingShape">
                    <wps:wsp>
                      <wps:cNvSpPr/>
                      <wps:spPr>
                        <a:xfrm>
                          <a:off x="0" y="0"/>
                          <a:ext cx="2747815" cy="0"/>
                        </a:xfrm>
                        <a:prstGeom prst="line">
                          <a:avLst/>
                        </a:prstGeom>
                        <a:noFill/>
                        <a:ln w="13419" cap="flat">
                          <a:solidFill>
                            <a:srgbClr val="DADADA"/>
                          </a:solidFill>
                          <a:prstDash val="solid"/>
                          <a:round/>
                        </a:ln>
                        <a:effectLst/>
                      </wps:spPr>
                      <wps:bodyPr/>
                    </wps:wsp>
                  </a:graphicData>
                </a:graphic>
              </wp:anchor>
            </w:drawing>
          </mc:Choice>
          <mc:Fallback>
            <w:pict>
              <v:line id="_x0000_s1031" style="visibility:visible;position:absolute;margin-left:56.6pt;margin-top:7.2pt;width:216.4pt;height:0.0pt;z-index:251664384;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w:sz w:val="22"/>
          <w:szCs w:val="22"/>
          <w:lang w:val="en-US"/>
        </w:rPr>
        <mc:AlternateContent>
          <mc:Choice Requires="wps">
            <w:drawing xmlns:a="http://schemas.openxmlformats.org/drawingml/2006/main">
              <wp:anchor distT="0" distB="0" distL="0" distR="0" simplePos="0" relativeHeight="251665408" behindDoc="0" locked="0" layoutInCell="1" allowOverlap="1">
                <wp:simplePos x="0" y="0"/>
                <wp:positionH relativeFrom="page">
                  <wp:posOffset>4442881</wp:posOffset>
                </wp:positionH>
                <wp:positionV relativeFrom="line">
                  <wp:posOffset>91785</wp:posOffset>
                </wp:positionV>
                <wp:extent cx="2682898" cy="0"/>
                <wp:effectExtent l="0" t="0" r="0" b="0"/>
                <wp:wrapNone/>
                <wp:docPr id="1073741831" name="officeArt object" descr="Graphic 8"/>
                <wp:cNvGraphicFramePr/>
                <a:graphic xmlns:a="http://schemas.openxmlformats.org/drawingml/2006/main">
                  <a:graphicData uri="http://schemas.microsoft.com/office/word/2010/wordprocessingShape">
                    <wps:wsp>
                      <wps:cNvSpPr/>
                      <wps:spPr>
                        <a:xfrm>
                          <a:off x="0" y="0"/>
                          <a:ext cx="2682898" cy="0"/>
                        </a:xfrm>
                        <a:prstGeom prst="line">
                          <a:avLst/>
                        </a:prstGeom>
                        <a:noFill/>
                        <a:ln w="13419" cap="flat">
                          <a:solidFill>
                            <a:srgbClr val="DADADA"/>
                          </a:solidFill>
                          <a:prstDash val="solid"/>
                          <a:round/>
                        </a:ln>
                        <a:effectLst/>
                      </wps:spPr>
                      <wps:bodyPr/>
                    </wps:wsp>
                  </a:graphicData>
                </a:graphic>
              </wp:anchor>
            </w:drawing>
          </mc:Choice>
          <mc:Fallback>
            <w:pict>
              <v:line id="_x0000_s1032" style="visibility:visible;position:absolute;margin-left:349.8pt;margin-top:7.2pt;width:211.3pt;height:0.0pt;z-index:251665408;mso-position-horizontal:absolute;mso-position-horizontal-relative:page;mso-position-vertical:absolute;mso-position-vertical-relative:line;mso-wrap-distance-left:0.0pt;mso-wrap-distance-top:0.0pt;mso-wrap-distance-right:0.0pt;mso-wrap-distance-bottom:0.0pt;">
                <v:fill on="f"/>
                <v:stroke filltype="solid" color="#DADADA" opacity="100.0%" weight="1.1pt" dashstyle="solid" endcap="flat" joinstyle="round" linestyle="single" startarrow="none" startarrowwidth="medium" startarrowlength="medium" endarrow="none" endarrowwidth="medium" endarrowlength="medium"/>
                <w10:wrap type="none" side="bothSides" anchorx="page"/>
              </v:line>
            </w:pict>
          </mc:Fallback>
        </mc:AlternateContent>
      </w:r>
      <w:r>
        <w:rPr>
          <w:rStyle w:val="None"/>
          <w:sz w:val="22"/>
          <w:szCs w:val="22"/>
          <w:rtl w:val="0"/>
          <w:lang w:val="de-DE"/>
        </w:rPr>
        <w:t>EXPERIENCE</w:t>
      </w:r>
    </w:p>
    <w:p>
      <w:pPr>
        <w:pStyle w:val="Body A"/>
        <w:tabs>
          <w:tab w:val="left" w:pos="7825"/>
        </w:tabs>
        <w:spacing w:before="111" w:line="253" w:lineRule="exact"/>
        <w:ind w:left="80" w:firstLine="0"/>
        <w:rPr>
          <w:rStyle w:val="None"/>
          <w:b w:val="1"/>
          <w:bCs w:val="1"/>
        </w:rPr>
      </w:pPr>
      <w:r>
        <w:rPr>
          <w:rStyle w:val="None"/>
          <w:b w:val="1"/>
          <w:bCs w:val="1"/>
          <w:rtl w:val="0"/>
          <w:lang w:val="es-ES_tradnl"/>
        </w:rPr>
        <w:t>D</w:t>
      </w:r>
      <w:r>
        <w:rPr>
          <w:rStyle w:val="None"/>
          <w:b w:val="1"/>
          <w:bCs w:val="1"/>
          <w:rtl w:val="0"/>
          <w:lang w:val="en-US"/>
        </w:rPr>
        <w:t>ata</w:t>
      </w:r>
      <w:r>
        <w:rPr>
          <w:rStyle w:val="None"/>
          <w:b w:val="1"/>
          <w:bCs w:val="1"/>
          <w:rtl w:val="0"/>
          <w:lang w:val="de-DE"/>
        </w:rPr>
        <w:t xml:space="preserve"> Analyst, Master Card, Michigan, USA</w:t>
        <w:tab/>
        <w:t xml:space="preserve">     </w:t>
      </w:r>
      <w:r>
        <w:rPr>
          <w:rStyle w:val="None"/>
          <w:b w:val="1"/>
          <w:bCs w:val="1"/>
          <w:rtl w:val="0"/>
          <w:lang w:val="es-ES_tradnl"/>
        </w:rPr>
        <w:t>Jan 2025</w:t>
      </w:r>
      <w:r>
        <w:rPr>
          <w:rStyle w:val="None"/>
          <w:b w:val="1"/>
          <w:bCs w:val="1"/>
          <w:spacing w:val="0"/>
          <w:rtl w:val="0"/>
          <w:lang w:val="es-ES_tradnl"/>
        </w:rPr>
        <w:t xml:space="preserve"> </w:t>
      </w:r>
      <w:r>
        <w:rPr>
          <w:rStyle w:val="None"/>
          <w:b w:val="1"/>
          <w:bCs w:val="1"/>
          <w:rtl w:val="0"/>
          <w:lang w:val="es-ES_tradnl"/>
        </w:rPr>
        <w:t>TO</w:t>
      </w:r>
      <w:r>
        <w:rPr>
          <w:rStyle w:val="None"/>
          <w:b w:val="1"/>
          <w:bCs w:val="1"/>
          <w:spacing w:val="0"/>
          <w:rtl w:val="0"/>
          <w:lang w:val="es-ES_tradnl"/>
        </w:rPr>
        <w:t xml:space="preserve"> CURRENT</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Designed and implemented data models and ETL pipelines integrating data from multiple banking systems into a centralized data warehouse.</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Created interactive dashboards and reports in Power BI / Tableau to track lending performance, delinquency rates, and profitability.</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Worked with publicly available datasets and mapping tools as part of cross-functional reporting initiatives, including basic geospatial visualizations for regional insights.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Optimized complex SQL queries to improve data retrieval time by 40%.</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Partnered with finance and risk teams to automate regulatory and credit risk reporting.</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Deployed BI solutions on Azure with data stored in Azure Synapse and Data Lake Storage.</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Ensured data accuracy and compliance with financial reporting standards (Basel III, IFRS9).</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Developed and maintained ETL pipelines using SSIS / Azure Data Factory for ingestion and transformation of large-scale financial data.</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Created and maintained data warehouse schemas supporting BI and advanced analytics use cases.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Implemented data quality checks, profiling, and transformation logic to ensure clean, validated datasets.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Collaborated with data scientists to prepare feature datasets for credit risk and loan default prediction models.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Migrated legacy on-prem data systems to AWS Redshift, improving scalability and reducing infrastructure costs.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Built executive dashboards to visualize KPIs on portfolio performance, loan approvals, and customer segmentation.</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Conducted ad-hoc analyses for senior management to support strategic decision-making.</w:t>
      </w:r>
    </w:p>
    <w:p>
      <w:pPr>
        <w:pStyle w:val="No Spacing"/>
        <w:jc w:val="both"/>
        <w:rPr>
          <w:rStyle w:val="None"/>
          <w:rFonts w:ascii="Calibri" w:cs="Calibri" w:hAnsi="Calibri" w:eastAsia="Calibri"/>
          <w:sz w:val="22"/>
          <w:szCs w:val="22"/>
          <w:u w:color="000000"/>
        </w:rPr>
      </w:pPr>
      <w:r>
        <w:rPr>
          <w:rStyle w:val="None"/>
          <w:rFonts w:ascii="Calibri" w:hAnsi="Calibri"/>
          <w:b w:val="1"/>
          <w:bCs w:val="1"/>
          <w:sz w:val="22"/>
          <w:szCs w:val="22"/>
          <w:u w:color="000000"/>
          <w:rtl w:val="0"/>
          <w:lang w:val="en-US"/>
        </w:rPr>
        <w:t>Environment:</w:t>
      </w:r>
      <w:r>
        <w:rPr>
          <w:rStyle w:val="None A"/>
          <w:rtl w:val="0"/>
          <w:lang w:val="en-US"/>
        </w:rPr>
        <w:t xml:space="preserve"> </w:t>
      </w:r>
      <w:r>
        <w:rPr>
          <w:rStyle w:val="None"/>
          <w:rFonts w:ascii="Calibri" w:hAnsi="Calibri"/>
          <w:sz w:val="22"/>
          <w:szCs w:val="22"/>
          <w:u w:color="000000"/>
          <w:rtl w:val="0"/>
          <w:lang w:val="en-US"/>
        </w:rPr>
        <w:t>SQL Server, PostgreSQL, SSIS, Azure Data Factory (ADF), Power BI, Tableau, Azure Synapse Analytics, Azure Data Lake, AWS Redshift, Python (Pandas, NumPy), Excel (Power Query), Git, Jenkins, Spark, Hadoop, Financial Datasets (Loan, Risk, Lending, GL), Windows Server, Agile / Scrum</w:t>
      </w:r>
    </w:p>
    <w:p>
      <w:pPr>
        <w:pStyle w:val="No Spacing"/>
        <w:jc w:val="both"/>
        <w:rPr>
          <w:rStyle w:val="None"/>
          <w:rFonts w:ascii="Calibri" w:cs="Calibri" w:hAnsi="Calibri" w:eastAsia="Calibri"/>
          <w:sz w:val="22"/>
          <w:szCs w:val="22"/>
          <w:u w:color="000000"/>
        </w:rPr>
      </w:pPr>
    </w:p>
    <w:p>
      <w:pPr>
        <w:pStyle w:val="Body A"/>
        <w:tabs>
          <w:tab w:val="left" w:pos="7825"/>
        </w:tabs>
        <w:spacing w:before="111" w:line="253" w:lineRule="exact"/>
        <w:ind w:left="80" w:firstLine="0"/>
        <w:rPr>
          <w:rStyle w:val="None"/>
          <w:b w:val="1"/>
          <w:bCs w:val="1"/>
        </w:rPr>
      </w:pPr>
      <w:r>
        <w:rPr>
          <w:rStyle w:val="None"/>
          <w:b w:val="1"/>
          <w:bCs w:val="1"/>
          <w:rtl w:val="0"/>
          <w:lang w:val="es-ES_tradnl"/>
        </w:rPr>
        <w:t>D</w:t>
      </w:r>
      <w:r>
        <w:rPr>
          <w:rStyle w:val="None"/>
          <w:b w:val="1"/>
          <w:bCs w:val="1"/>
          <w:rtl w:val="0"/>
          <w:lang w:val="en-US"/>
        </w:rPr>
        <w:t>ata</w:t>
      </w:r>
      <w:r>
        <w:rPr>
          <w:rStyle w:val="None"/>
          <w:b w:val="1"/>
          <w:bCs w:val="1"/>
          <w:rtl w:val="0"/>
          <w:lang w:val="de-DE"/>
        </w:rPr>
        <w:t xml:space="preserve"> Analyst, Flagstar Bank, Michigan, USA</w:t>
        <w:tab/>
        <w:t xml:space="preserve">      </w:t>
      </w:r>
      <w:r>
        <w:rPr>
          <w:rStyle w:val="None"/>
          <w:b w:val="1"/>
          <w:bCs w:val="1"/>
          <w:rtl w:val="0"/>
          <w:lang w:val="es-ES_tradnl"/>
        </w:rPr>
        <w:t>Feb 2024</w:t>
      </w:r>
      <w:r>
        <w:rPr>
          <w:rStyle w:val="None"/>
          <w:b w:val="1"/>
          <w:bCs w:val="1"/>
          <w:spacing w:val="0"/>
          <w:rtl w:val="0"/>
          <w:lang w:val="es-ES_tradnl"/>
        </w:rPr>
        <w:t xml:space="preserve"> </w:t>
      </w:r>
      <w:r>
        <w:rPr>
          <w:rStyle w:val="None"/>
          <w:b w:val="1"/>
          <w:bCs w:val="1"/>
          <w:rtl w:val="0"/>
          <w:lang w:val="es-ES_tradnl"/>
        </w:rPr>
        <w:t>TO</w:t>
      </w:r>
      <w:r>
        <w:rPr>
          <w:rStyle w:val="None"/>
          <w:b w:val="1"/>
          <w:bCs w:val="1"/>
          <w:spacing w:val="0"/>
          <w:rtl w:val="0"/>
          <w:lang w:val="es-ES_tradnl"/>
        </w:rPr>
        <w:t xml:space="preserve"> Dec 2024</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Designed and implemented data models and ETL workflows to consolidate data from loan origination, servicing, and credit systems into a centralized data warehouse.</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Developed Power BI dashboards and Tableau visualizations to track loan portfolio performance, delinquency trends, and branch-level profitability.</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Wrote complex SQL queries and stored procedures to extract, clean, and transform data from multiple internal sources (LOS, CRM, and accounting systems).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Partnered with Commercial Lending and Credit Risk teams to automate monthly loan performance and risk exposure reports, improving turnaround time by 45%.</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Worked with Azure Synapse Analytics and Data Factory to build scalable cloud data pipelines for near-real-time data refreshes.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Conducted data profiling and reconciliation to ensure data quality, accuracy, and compliance with regulatory reporting standards.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Performed exploratory analysis on demographic and geographic datasets to support location-based reporting and compliance monitoring.</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Designed and built ETL pipelines using SSIS and Azure Data Factory to extract and load financial and lending data from legacy systems.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Maintained and optimized a data warehouse supporting Power BI and Tableau reports for financial and compliance teams.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Improved query performance by 30% through index optimization and partitioning in SQL Server.</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Collaborated with analysts to build semantic models supporting predictive analytics and KPI dashboards.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Created interactive dashboards in Power BI for senior executives to monitor loan approvals, NPL ratios, and credit exposure.</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Performed data cleansing and validation to ensure consistency between loan management systems and general ledger data.</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Conducted statistical analysis and forecasting for deposit and lending growth.</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Supported internal and external audits by providing accurate and validated data extracts</w:t>
      </w:r>
    </w:p>
    <w:p>
      <w:pPr>
        <w:pStyle w:val="No Spacing"/>
        <w:jc w:val="both"/>
        <w:rPr>
          <w:rStyle w:val="None"/>
          <w:rFonts w:ascii="Calibri" w:cs="Calibri" w:hAnsi="Calibri" w:eastAsia="Calibri"/>
          <w:sz w:val="22"/>
          <w:szCs w:val="22"/>
          <w:u w:color="000000"/>
        </w:rPr>
      </w:pPr>
      <w:r>
        <w:rPr>
          <w:rStyle w:val="None"/>
          <w:rFonts w:ascii="Calibri" w:hAnsi="Calibri"/>
          <w:b w:val="1"/>
          <w:bCs w:val="1"/>
          <w:sz w:val="22"/>
          <w:szCs w:val="22"/>
          <w:u w:color="000000"/>
          <w:rtl w:val="0"/>
          <w:lang w:val="en-US"/>
        </w:rPr>
        <w:t xml:space="preserve">Environment: </w:t>
      </w:r>
      <w:r>
        <w:rPr>
          <w:rStyle w:val="None"/>
          <w:rFonts w:ascii="Calibri" w:hAnsi="Calibri"/>
          <w:sz w:val="22"/>
          <w:szCs w:val="22"/>
          <w:u w:color="000000"/>
          <w:rtl w:val="0"/>
          <w:lang w:val="en-US"/>
        </w:rPr>
        <w:t>SQL Server, SSIS, Azure Data Factory (ADF), Azure Synapse Analytics, Azure Data Lake, Power BI, Tableau, Python (Pandas, NumPy), Excel (Advanced, Power Query), AWS Redshift, Spark, Hadoop (conceptual exposure), Git, Jenkins, Windows Server, Financial Data Systems (LOS, CRM, GL), Agile / Scrum Framework</w:t>
      </w:r>
    </w:p>
    <w:p>
      <w:pPr>
        <w:pStyle w:val="Body A"/>
        <w:tabs>
          <w:tab w:val="left" w:pos="8775"/>
        </w:tabs>
        <w:spacing w:line="246" w:lineRule="exact"/>
        <w:ind w:left="80" w:firstLine="0"/>
        <w:rPr>
          <w:rStyle w:val="None"/>
          <w:b w:val="1"/>
          <w:bCs w:val="1"/>
          <w:lang w:val="de-DE"/>
        </w:rPr>
      </w:pPr>
    </w:p>
    <w:p>
      <w:pPr>
        <w:pStyle w:val="Body A"/>
        <w:tabs>
          <w:tab w:val="left" w:pos="8775"/>
        </w:tabs>
        <w:spacing w:line="246" w:lineRule="exact"/>
        <w:ind w:left="80" w:firstLine="0"/>
        <w:rPr>
          <w:rStyle w:val="None"/>
          <w:b w:val="1"/>
          <w:bCs w:val="1"/>
          <w:spacing w:val="0"/>
        </w:rPr>
      </w:pPr>
      <w:r>
        <w:rPr>
          <w:rStyle w:val="None"/>
          <w:b w:val="1"/>
          <w:bCs w:val="1"/>
          <w:rtl w:val="0"/>
          <w:lang w:val="de-DE"/>
        </w:rPr>
        <w:t>JUNIOR D</w:t>
      </w:r>
      <w:r>
        <w:rPr>
          <w:rStyle w:val="None"/>
          <w:b w:val="1"/>
          <w:bCs w:val="1"/>
          <w:rtl w:val="0"/>
          <w:lang w:val="en-US"/>
        </w:rPr>
        <w:t>ata</w:t>
      </w:r>
      <w:r>
        <w:rPr>
          <w:rStyle w:val="None"/>
          <w:b w:val="1"/>
          <w:bCs w:val="1"/>
          <w:rtl w:val="0"/>
          <w:lang w:val="de-DE"/>
        </w:rPr>
        <w:t xml:space="preserve"> Analyst,</w:t>
      </w:r>
      <w:r>
        <w:rPr>
          <w:rStyle w:val="None"/>
          <w:b w:val="1"/>
          <w:bCs w:val="1"/>
          <w:rtl w:val="0"/>
          <w:lang w:val="es-ES_tradnl"/>
        </w:rPr>
        <w:t xml:space="preserve"> </w:t>
      </w:r>
      <w:r>
        <w:rPr>
          <w:rStyle w:val="None"/>
          <w:b w:val="1"/>
          <w:bCs w:val="1"/>
          <w:rtl w:val="0"/>
          <w:lang w:val="en-US"/>
        </w:rPr>
        <w:t>ESM Square Technologies</w:t>
      </w:r>
      <w:r>
        <w:rPr>
          <w:rStyle w:val="None"/>
          <w:b w:val="1"/>
          <w:bCs w:val="1"/>
          <w:rtl w:val="0"/>
          <w:lang w:val="es-ES_tradnl"/>
        </w:rPr>
        <w:t xml:space="preserve"> - </w:t>
      </w:r>
      <w:r>
        <w:rPr>
          <w:rStyle w:val="None"/>
          <w:b w:val="1"/>
          <w:bCs w:val="1"/>
          <w:rtl w:val="0"/>
          <w:lang w:val="de-DE"/>
        </w:rPr>
        <w:t>HYDERABAD,</w:t>
      </w:r>
      <w:r>
        <w:rPr>
          <w:rStyle w:val="None"/>
          <w:b w:val="1"/>
          <w:bCs w:val="1"/>
          <w:spacing w:val="0"/>
          <w:rtl w:val="0"/>
          <w:lang w:val="es-ES_tradnl"/>
        </w:rPr>
        <w:t xml:space="preserve"> </w:t>
      </w:r>
      <w:r>
        <w:rPr>
          <w:rStyle w:val="None"/>
          <w:b w:val="1"/>
          <w:bCs w:val="1"/>
          <w:rtl w:val="0"/>
          <w:lang w:val="de-DE"/>
        </w:rPr>
        <w:t>INDIA</w:t>
      </w:r>
      <w:r>
        <w:rPr>
          <w:rStyle w:val="None"/>
          <w:b w:val="1"/>
          <w:bCs w:val="1"/>
          <w:rtl w:val="0"/>
          <w:lang w:val="es-ES_tradnl"/>
        </w:rPr>
        <w:tab/>
        <w:t>Dec 2020</w:t>
      </w:r>
      <w:r>
        <w:rPr>
          <w:rStyle w:val="None"/>
          <w:b w:val="1"/>
          <w:bCs w:val="1"/>
          <w:spacing w:val="0"/>
          <w:rtl w:val="0"/>
          <w:lang w:val="es-ES_tradnl"/>
        </w:rPr>
        <w:t xml:space="preserve"> </w:t>
      </w:r>
      <w:r>
        <w:rPr>
          <w:rStyle w:val="None"/>
          <w:b w:val="1"/>
          <w:bCs w:val="1"/>
          <w:rtl w:val="0"/>
          <w:lang w:val="es-ES_tradnl"/>
        </w:rPr>
        <w:t xml:space="preserve"> - </w:t>
      </w:r>
      <w:r>
        <w:rPr>
          <w:rStyle w:val="None"/>
          <w:b w:val="1"/>
          <w:bCs w:val="1"/>
          <w:spacing w:val="0"/>
          <w:rtl w:val="0"/>
          <w:lang w:val="es-ES_tradnl"/>
        </w:rPr>
        <w:t xml:space="preserve"> Dec2022</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Assisted in data extraction and transformation using SQL queries from core banking systems to support business reporting.</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Created Power BI and Tableau dashboards to visualize loan portfolio trends, delinquency ratios, and customer segments.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Cleaned and validated raw datasets using Excel, SQL, and Python, improving data accuracy for reporting purposes.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Collaborated with senior analysts to build data models and define KPIs for lending performance.</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Supported monthly and quarterly reporting cycles for finance and risk departments by preparing data extracts and visual summaries.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Helped automate recurring reports using Power Query and Excel macros, reducing manual work by 30%.</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Developed interactive dashboards in Power BI to analyze customer churn and profitability data.</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Conducted data profiling and transformation using SQL and Excel to prepare datasets for visualization.</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Assisted in building ETL workflows in Azure Data Factory (learning project) to connect on-prem and cloud data sources.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Presented analysis findings to stakeholders using data storytelling techniques and visual reports.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Designed a Power BI dashboard to analyze loan portfolio health, default rates, and product trends.</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Used SQL queries to aggregate data from multiple tables and cleaned data using Power Query.</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Enabled management to identify risk exposure and growth opportunities across loan categories</w:t>
      </w:r>
      <w:r>
        <w:rPr>
          <w:rStyle w:val="None"/>
          <w:rFonts w:ascii="Calibri" w:hAnsi="Calibri"/>
          <w:sz w:val="22"/>
          <w:szCs w:val="22"/>
          <w:u w:color="000000"/>
          <w:rtl w:val="0"/>
          <w:lang w:val="en-US"/>
        </w:rPr>
        <w:t>.</w:t>
      </w:r>
    </w:p>
    <w:p>
      <w:pPr>
        <w:pStyle w:val="No Spacing"/>
        <w:numPr>
          <w:ilvl w:val="0"/>
          <w:numId w:val="2"/>
        </w:numPr>
        <w:bidi w:val="0"/>
        <w:ind w:right="0"/>
        <w:jc w:val="both"/>
        <w:rPr>
          <w:rFonts w:ascii="Calibri" w:hAnsi="Calibri"/>
          <w:sz w:val="22"/>
          <w:szCs w:val="22"/>
          <w:rtl w:val="0"/>
          <w:lang w:val="en-US"/>
        </w:rPr>
      </w:pPr>
      <w:r>
        <w:rPr>
          <w:rStyle w:val="None"/>
          <w:rFonts w:ascii="Calibri" w:hAnsi="Calibri"/>
          <w:sz w:val="22"/>
          <w:szCs w:val="22"/>
          <w:u w:color="000000"/>
          <w:rtl w:val="0"/>
          <w:lang w:val="en-US"/>
        </w:rPr>
        <w:t>A</w:t>
      </w:r>
      <w:r>
        <w:rPr>
          <w:rStyle w:val="None"/>
          <w:rFonts w:ascii="Calibri" w:hAnsi="Calibri"/>
          <w:sz w:val="22"/>
          <w:szCs w:val="22"/>
          <w:u w:color="000000"/>
          <w:rtl w:val="0"/>
          <w:lang w:val="en-US"/>
        </w:rPr>
        <w:t>ssisted in beginner-level GIS data exploration using public datasets, including mapping trends in customer locations using ArcGIS (academic learning support).</w:t>
      </w:r>
    </w:p>
    <w:p>
      <w:pPr>
        <w:pStyle w:val="No Spacing"/>
        <w:jc w:val="both"/>
        <w:rPr>
          <w:rStyle w:val="None A"/>
        </w:rPr>
      </w:pPr>
      <w:r>
        <w:rPr>
          <w:rStyle w:val="None"/>
          <w:rFonts w:ascii="Calibri" w:hAnsi="Calibri"/>
          <w:b w:val="1"/>
          <w:bCs w:val="1"/>
          <w:sz w:val="22"/>
          <w:szCs w:val="22"/>
          <w:u w:color="000000"/>
          <w:rtl w:val="0"/>
          <w:lang w:val="en-US"/>
        </w:rPr>
        <w:t>Environment:</w:t>
      </w:r>
      <w:r>
        <w:rPr>
          <w:rStyle w:val="None A"/>
          <w:rtl w:val="0"/>
          <w:lang w:val="en-US"/>
        </w:rPr>
        <w:t xml:space="preserve"> </w:t>
      </w:r>
      <w:r>
        <w:rPr>
          <w:rStyle w:val="None"/>
          <w:rFonts w:ascii="Calibri" w:hAnsi="Calibri"/>
          <w:sz w:val="22"/>
          <w:szCs w:val="22"/>
          <w:u w:color="000000"/>
          <w:rtl w:val="0"/>
          <w:lang w:val="en-US"/>
        </w:rPr>
        <w:t>SQL Server, Power BI, Tableau, Excel, Python (Pandas, NumPy), Power Query, Azure Data Factory (Learning Project), Core Banking Systems, Financial Data Warehouse, Windows Environment, MS Office Suite, Data Modeling, ETL Workflows, Cloud &amp; On-Prem Data Integration.</w:t>
      </w:r>
    </w:p>
    <w:tbl>
      <w:tblPr>
        <w:tblW w:w="10671" w:type="dxa"/>
        <w:jc w:val="left"/>
        <w:tblInd w:w="36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871"/>
        <w:gridCol w:w="2800"/>
      </w:tblGrid>
      <w:tr>
        <w:tblPrEx>
          <w:shd w:val="clear" w:color="auto" w:fill="ced7e7"/>
        </w:tblPrEx>
        <w:trPr>
          <w:trHeight w:val="310" w:hRule="atLeast"/>
        </w:trPr>
        <w:tc>
          <w:tcPr>
            <w:tcW w:type="dxa" w:w="7871"/>
            <w:tcBorders>
              <w:top w:val="nil"/>
              <w:left w:val="nil"/>
              <w:bottom w:val="nil"/>
              <w:right w:val="nil"/>
            </w:tcBorders>
            <w:shd w:val="clear" w:color="auto" w:fill="auto"/>
            <w:tcMar>
              <w:top w:type="dxa" w:w="80"/>
              <w:left w:type="dxa" w:w="4013"/>
              <w:bottom w:type="dxa" w:w="80"/>
              <w:right w:type="dxa" w:w="80"/>
            </w:tcMar>
            <w:vAlign w:val="top"/>
          </w:tcPr>
          <w:p>
            <w:pPr>
              <w:pStyle w:val="Table Paragraph"/>
              <w:spacing w:line="244" w:lineRule="exact"/>
              <w:ind w:left="3933" w:firstLine="0"/>
            </w:pPr>
            <w:r>
              <w:rPr>
                <w:rStyle w:val="None"/>
                <w:b w:val="1"/>
                <w:bCs w:val="1"/>
                <w:shd w:val="nil" w:color="auto" w:fill="auto"/>
                <w:rtl w:val="0"/>
                <w:lang w:val="en-US"/>
              </w:rPr>
              <w:t>EDUCATION AND TRAINING</w:t>
            </w:r>
          </w:p>
        </w:tc>
        <w:tc>
          <w:tcPr>
            <w:tcW w:type="dxa" w:w="2800"/>
            <w:tcBorders>
              <w:top w:val="nil"/>
              <w:left w:val="nil"/>
              <w:bottom w:val="nil"/>
              <w:right w:val="nil"/>
            </w:tcBorders>
            <w:shd w:val="clear" w:color="auto" w:fill="auto"/>
            <w:tcMar>
              <w:top w:type="dxa" w:w="80"/>
              <w:left w:type="dxa" w:w="80"/>
              <w:bottom w:type="dxa" w:w="80"/>
              <w:right w:type="dxa" w:w="80"/>
            </w:tcMar>
            <w:vAlign w:val="top"/>
          </w:tcPr>
          <w:p/>
        </w:tc>
      </w:tr>
      <w:tr>
        <w:tblPrEx>
          <w:shd w:val="clear" w:color="auto" w:fill="ced7e7"/>
        </w:tblPrEx>
        <w:trPr>
          <w:trHeight w:val="1108" w:hRule="atLeast"/>
        </w:trPr>
        <w:tc>
          <w:tcPr>
            <w:tcW w:type="dxa" w:w="7871"/>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35" w:line="264" w:lineRule="exact"/>
              <w:rPr>
                <w:rStyle w:val="None"/>
                <w:shd w:val="nil" w:color="auto" w:fill="auto"/>
              </w:rPr>
            </w:pPr>
            <w:r>
              <w:rPr>
                <w:rStyle w:val="None"/>
                <w:b w:val="1"/>
                <w:bCs w:val="1"/>
                <w:shd w:val="nil" w:color="auto" w:fill="auto"/>
                <w:rtl w:val="0"/>
                <w:lang w:val="en-US"/>
              </w:rPr>
              <w:t>MASTER OF SCIENCE</w:t>
            </w:r>
            <w:r>
              <w:rPr>
                <w:rStyle w:val="None"/>
                <w:shd w:val="nil" w:color="auto" w:fill="auto"/>
                <w:rtl w:val="0"/>
                <w:lang w:val="en-US"/>
              </w:rPr>
              <w:t>: ARTIFICIAL INTELLIGENCE</w:t>
            </w:r>
          </w:p>
          <w:p>
            <w:pPr>
              <w:pStyle w:val="Table Paragraph"/>
              <w:bidi w:val="0"/>
              <w:spacing w:line="264" w:lineRule="exact"/>
              <w:ind w:left="50" w:right="0" w:firstLine="0"/>
              <w:jc w:val="left"/>
              <w:rPr>
                <w:rStyle w:val="None"/>
                <w:shd w:val="nil" w:color="auto" w:fill="auto"/>
                <w:rtl w:val="0"/>
                <w:lang w:val="en-US"/>
              </w:rPr>
            </w:pPr>
            <w:r>
              <w:rPr>
                <w:rStyle w:val="None"/>
                <w:b w:val="1"/>
                <w:bCs w:val="1"/>
                <w:shd w:val="nil" w:color="auto" w:fill="auto"/>
                <w:rtl w:val="0"/>
                <w:lang w:val="en-US"/>
              </w:rPr>
              <w:t>University of North Texas</w:t>
            </w:r>
            <w:r>
              <w:rPr>
                <w:rStyle w:val="None"/>
                <w:shd w:val="nil" w:color="auto" w:fill="auto"/>
                <w:rtl w:val="0"/>
                <w:lang w:val="en-US"/>
              </w:rPr>
              <w:t>, Denton, TX</w:t>
            </w:r>
          </w:p>
          <w:p>
            <w:pPr>
              <w:pStyle w:val="Default"/>
              <w:bidi w:val="0"/>
              <w:spacing w:before="0" w:line="240" w:lineRule="auto"/>
              <w:ind w:left="0" w:right="0" w:firstLine="0"/>
              <w:jc w:val="left"/>
              <w:rPr>
                <w:rtl w:val="0"/>
              </w:rPr>
            </w:pPr>
            <w:r>
              <w:rPr>
                <w:rStyle w:val="None"/>
                <w:rFonts w:ascii="Times Roman" w:hAnsi="Times Roman"/>
                <w:b w:val="1"/>
                <w:bCs w:val="1"/>
                <w:rtl w:val="0"/>
                <w:lang w:val="en-US"/>
              </w:rPr>
              <w:t>Coursework:</w:t>
            </w:r>
            <w:r>
              <w:rPr>
                <w:rFonts w:ascii="Times Roman" w:hAnsi="Times Roman"/>
                <w:rtl w:val="0"/>
                <w:lang w:val="en-US"/>
              </w:rPr>
              <w:t xml:space="preserve"> Data Visualization, Public Data Analysis, GIS &amp; Mapping, Statistical Modeling, Machine Learning</w:t>
            </w:r>
          </w:p>
        </w:tc>
        <w:tc>
          <w:tcPr>
            <w:tcW w:type="dxa" w:w="2800"/>
            <w:tcBorders>
              <w:top w:val="nil"/>
              <w:left w:val="nil"/>
              <w:bottom w:val="nil"/>
              <w:right w:val="nil"/>
            </w:tcBorders>
            <w:shd w:val="clear" w:color="auto" w:fill="auto"/>
            <w:tcMar>
              <w:top w:type="dxa" w:w="80"/>
              <w:left w:type="dxa" w:w="80"/>
              <w:bottom w:type="dxa" w:w="80"/>
              <w:right w:type="dxa" w:w="129"/>
            </w:tcMar>
            <w:vAlign w:val="top"/>
          </w:tcPr>
          <w:p>
            <w:pPr>
              <w:pStyle w:val="Table Paragraph"/>
              <w:spacing w:before="35"/>
              <w:ind w:left="0" w:right="49" w:firstLine="0"/>
              <w:jc w:val="right"/>
            </w:pPr>
            <w:r>
              <w:rPr>
                <w:rStyle w:val="None"/>
                <w:shd w:val="nil" w:color="auto" w:fill="auto"/>
                <w:rtl w:val="0"/>
                <w:lang w:val="en-US"/>
              </w:rPr>
              <w:t>01/2023 - 05/2024</w:t>
            </w:r>
          </w:p>
        </w:tc>
      </w:tr>
      <w:tr>
        <w:tblPrEx>
          <w:shd w:val="clear" w:color="auto" w:fill="ced7e7"/>
        </w:tblPrEx>
        <w:trPr>
          <w:trHeight w:val="531" w:hRule="atLeast"/>
        </w:trPr>
        <w:tc>
          <w:tcPr>
            <w:tcW w:type="dxa" w:w="7871"/>
            <w:tcBorders>
              <w:top w:val="nil"/>
              <w:left w:val="nil"/>
              <w:bottom w:val="nil"/>
              <w:right w:val="nil"/>
            </w:tcBorders>
            <w:shd w:val="clear" w:color="auto" w:fill="auto"/>
            <w:tcMar>
              <w:top w:type="dxa" w:w="80"/>
              <w:left w:type="dxa" w:w="130"/>
              <w:bottom w:type="dxa" w:w="80"/>
              <w:right w:type="dxa" w:w="80"/>
            </w:tcMar>
            <w:vAlign w:val="top"/>
          </w:tcPr>
          <w:p>
            <w:pPr>
              <w:pStyle w:val="Table Paragraph"/>
              <w:spacing w:before="35" w:line="264" w:lineRule="exact"/>
              <w:rPr>
                <w:rStyle w:val="None"/>
                <w:shd w:val="nil" w:color="auto" w:fill="auto"/>
              </w:rPr>
            </w:pPr>
            <w:r>
              <w:rPr>
                <w:rStyle w:val="None"/>
                <w:b w:val="1"/>
                <w:bCs w:val="1"/>
                <w:shd w:val="nil" w:color="auto" w:fill="auto"/>
                <w:rtl w:val="0"/>
                <w:lang w:val="en-US"/>
              </w:rPr>
              <w:t>BACHELOR OF TECHNOLOGY</w:t>
            </w:r>
            <w:r>
              <w:rPr>
                <w:rStyle w:val="None"/>
                <w:shd w:val="nil" w:color="auto" w:fill="auto"/>
                <w:rtl w:val="0"/>
                <w:lang w:val="en-US"/>
              </w:rPr>
              <w:t>: ELECTRICAL AND ELECTRONICS ENGINEERING</w:t>
            </w:r>
          </w:p>
          <w:p>
            <w:pPr>
              <w:pStyle w:val="Table Paragraph"/>
              <w:bidi w:val="0"/>
              <w:spacing w:line="240" w:lineRule="exact"/>
              <w:ind w:left="50" w:right="0" w:firstLine="0"/>
              <w:jc w:val="left"/>
              <w:rPr>
                <w:rtl w:val="0"/>
              </w:rPr>
            </w:pPr>
            <w:r>
              <w:rPr>
                <w:rStyle w:val="None"/>
                <w:b w:val="1"/>
                <w:bCs w:val="1"/>
                <w:shd w:val="nil" w:color="auto" w:fill="auto"/>
                <w:rtl w:val="0"/>
                <w:lang w:val="en-US"/>
              </w:rPr>
              <w:t>Geetanjali College of Engineering And Technology</w:t>
            </w:r>
            <w:r>
              <w:rPr>
                <w:rStyle w:val="None"/>
                <w:shd w:val="nil" w:color="auto" w:fill="auto"/>
                <w:rtl w:val="0"/>
                <w:lang w:val="en-US"/>
              </w:rPr>
              <w:t>, Hyderabad</w:t>
            </w:r>
          </w:p>
        </w:tc>
        <w:tc>
          <w:tcPr>
            <w:tcW w:type="dxa" w:w="2800"/>
            <w:tcBorders>
              <w:top w:val="nil"/>
              <w:left w:val="nil"/>
              <w:bottom w:val="nil"/>
              <w:right w:val="nil"/>
            </w:tcBorders>
            <w:shd w:val="clear" w:color="auto" w:fill="auto"/>
            <w:tcMar>
              <w:top w:type="dxa" w:w="80"/>
              <w:left w:type="dxa" w:w="80"/>
              <w:bottom w:type="dxa" w:w="80"/>
              <w:right w:type="dxa" w:w="127"/>
            </w:tcMar>
            <w:vAlign w:val="top"/>
          </w:tcPr>
          <w:p>
            <w:pPr>
              <w:pStyle w:val="Table Paragraph"/>
              <w:spacing w:before="35"/>
              <w:ind w:left="0" w:right="47" w:firstLine="0"/>
              <w:jc w:val="right"/>
            </w:pPr>
            <w:r>
              <w:rPr>
                <w:rStyle w:val="None"/>
                <w:shd w:val="nil" w:color="auto" w:fill="auto"/>
                <w:rtl w:val="0"/>
                <w:lang w:val="en-US"/>
              </w:rPr>
              <w:t>08/2018 - 07/2022</w:t>
            </w:r>
          </w:p>
        </w:tc>
      </w:tr>
    </w:tbl>
    <w:p>
      <w:pPr>
        <w:pStyle w:val="Body Text"/>
        <w:spacing w:before="37"/>
        <w:ind w:left="253" w:hanging="253"/>
        <w:rPr>
          <w:rStyle w:val="None A"/>
        </w:rPr>
      </w:pPr>
    </w:p>
    <w:p>
      <w:pPr>
        <w:pStyle w:val="Body Text"/>
        <w:spacing w:before="37"/>
        <w:ind w:left="37" w:hanging="37"/>
        <w:rPr>
          <w:rStyle w:val="None A"/>
        </w:rPr>
      </w:pPr>
    </w:p>
    <w:p>
      <w:pPr>
        <w:pStyle w:val="Body Text"/>
        <w:spacing w:before="4"/>
        <w:ind w:left="0" w:firstLine="0"/>
        <w:rPr>
          <w:rStyle w:val="None A"/>
        </w:rPr>
      </w:pPr>
    </w:p>
    <w:p>
      <w:pPr>
        <w:pStyle w:val="Heading"/>
        <w:rPr>
          <w:rStyle w:val="None"/>
          <w:sz w:val="22"/>
          <w:szCs w:val="22"/>
        </w:rPr>
      </w:pPr>
      <w:r>
        <w:rPr>
          <w:rStyle w:val="None"/>
          <w:sz w:val="22"/>
          <w:szCs w:val="22"/>
          <w:rtl w:val="0"/>
          <w:lang w:val="en-US"/>
        </w:rPr>
        <w:t>Projects</w:t>
      </w:r>
    </w:p>
    <w:p>
      <w:pPr>
        <w:pStyle w:val="List Paragraph"/>
        <w:numPr>
          <w:ilvl w:val="0"/>
          <w:numId w:val="4"/>
        </w:numPr>
        <w:bidi w:val="0"/>
        <w:spacing w:before="5" w:line="275" w:lineRule="exact"/>
        <w:ind w:right="0"/>
        <w:jc w:val="left"/>
        <w:rPr>
          <w:b w:val="1"/>
          <w:bCs w:val="1"/>
          <w:rtl w:val="0"/>
          <w:lang w:val="en-US"/>
        </w:rPr>
      </w:pPr>
      <w:r>
        <w:rPr>
          <w:rStyle w:val="None A"/>
          <w:b w:val="1"/>
          <w:bCs w:val="1"/>
          <w:rtl w:val="0"/>
          <w:lang w:val="en-US"/>
        </w:rPr>
        <w:t>News Article Translation and Summary using NLP</w:t>
      </w:r>
    </w:p>
    <w:p>
      <w:pPr>
        <w:pStyle w:val="List Paragraph"/>
        <w:numPr>
          <w:ilvl w:val="0"/>
          <w:numId w:val="4"/>
        </w:numPr>
        <w:bidi w:val="0"/>
        <w:spacing w:line="260" w:lineRule="exact"/>
        <w:ind w:right="0"/>
        <w:jc w:val="left"/>
        <w:rPr>
          <w:b w:val="1"/>
          <w:bCs w:val="1"/>
          <w:rtl w:val="0"/>
          <w:lang w:val="en-US"/>
        </w:rPr>
      </w:pPr>
      <w:r>
        <w:rPr>
          <w:rStyle w:val="None A"/>
          <w:b w:val="1"/>
          <w:bCs w:val="1"/>
          <w:rtl w:val="0"/>
          <w:lang w:val="en-US"/>
        </w:rPr>
        <w:t>Hotel Bookings Cancellation Forecasting</w:t>
      </w:r>
    </w:p>
    <w:p>
      <w:pPr>
        <w:pStyle w:val="List Paragraph"/>
        <w:numPr>
          <w:ilvl w:val="0"/>
          <w:numId w:val="4"/>
        </w:numPr>
        <w:bidi w:val="0"/>
        <w:spacing w:line="275" w:lineRule="exact"/>
        <w:ind w:right="0"/>
        <w:jc w:val="left"/>
        <w:rPr>
          <w:b w:val="1"/>
          <w:bCs w:val="1"/>
          <w:rtl w:val="0"/>
          <w:lang w:val="en-US"/>
        </w:rPr>
      </w:pPr>
      <w:r>
        <w:rPr>
          <w:rStyle w:val="None A"/>
          <w:b w:val="1"/>
          <w:bCs w:val="1"/>
          <w:rtl w:val="0"/>
          <w:lang w:val="en-US"/>
        </w:rPr>
        <w:t>Accident Prevention and Alerting System</w:t>
      </w:r>
    </w:p>
    <w:p>
      <w:pPr>
        <w:pStyle w:val="List Paragraph"/>
        <w:numPr>
          <w:ilvl w:val="0"/>
          <w:numId w:val="4"/>
        </w:numPr>
        <w:bidi w:val="0"/>
        <w:spacing w:line="275" w:lineRule="exact"/>
        <w:ind w:right="0"/>
        <w:jc w:val="left"/>
        <w:rPr>
          <w:b w:val="1"/>
          <w:bCs w:val="1"/>
          <w:rtl w:val="0"/>
          <w:lang w:val="en-US"/>
        </w:rPr>
      </w:pPr>
      <w:r>
        <w:rPr>
          <w:rStyle w:val="None A"/>
          <w:b w:val="1"/>
          <w:bCs w:val="1"/>
          <w:rtl w:val="0"/>
          <w:lang w:val="en-US"/>
        </w:rPr>
        <w:t>Geospatial Analysis of Public Health Data</w:t>
      </w:r>
    </w:p>
    <w:sectPr>
      <w:type w:val="continuous"/>
      <w:pgSz w:w="12240" w:h="15840" w:orient="portrait"/>
      <w:pgMar w:top="320" w:right="720" w:bottom="280" w:left="720"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 w:name="Times Roman">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1"/>
  </w:abstractNum>
  <w:abstractNum w:abstractNumId="1">
    <w:multiLevelType w:val="hybridMultilevel"/>
    <w:styleLink w:val="Imported Style 1"/>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1.0"/>
  </w:abstractNum>
  <w:abstractNum w:abstractNumId="3">
    <w:multiLevelType w:val="hybridMultilevel"/>
    <w:styleLink w:val="Imported Style 1.0"/>
    <w:lvl w:ilvl="0">
      <w:start w:val="1"/>
      <w:numFmt w:val="bullet"/>
      <w:suff w:val="tab"/>
      <w:lvlText w:val="·"/>
      <w:lvlJc w:val="left"/>
      <w:pPr>
        <w:ind w:left="719"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65"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1611"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058"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2504"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2951"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3397"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3844"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4290" w:hanging="2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Title"/>
    <w:pPr>
      <w:keepNext w:val="0"/>
      <w:keepLines w:val="0"/>
      <w:pageBreakBefore w:val="0"/>
      <w:widowControl w:val="0"/>
      <w:shd w:val="clear" w:color="auto" w:fill="auto"/>
      <w:suppressAutoHyphens w:val="0"/>
      <w:bidi w:val="0"/>
      <w:spacing w:before="0" w:after="0" w:line="479" w:lineRule="exact"/>
      <w:ind w:left="332" w:right="332" w:firstLine="0"/>
      <w:jc w:val="center"/>
      <w:outlineLvl w:val="9"/>
    </w:pPr>
    <w:rPr>
      <w:rFonts w:ascii="Calibri" w:cs="Arial Unicode MS" w:hAnsi="Calibri" w:eastAsia="Arial Unicode MS"/>
      <w:b w:val="1"/>
      <w:bCs w:val="1"/>
      <w:i w:val="0"/>
      <w:iCs w:val="0"/>
      <w:caps w:val="0"/>
      <w:smallCaps w:val="0"/>
      <w:strike w:val="0"/>
      <w:dstrike w:val="0"/>
      <w:outline w:val="0"/>
      <w:color w:val="000000"/>
      <w:spacing w:val="0"/>
      <w:kern w:val="0"/>
      <w:position w:val="0"/>
      <w:sz w:val="40"/>
      <w:szCs w:val="40"/>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Body A">
    <w:name w:val="Body A"/>
    <w:next w:val="Body A"/>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s-ES_tradnl"/>
      <w14:textOutline w14:w="12700" w14:cap="flat">
        <w14:noFill/>
        <w14:miter w14:lim="400000"/>
      </w14:textOutline>
      <w14:textFill>
        <w14:solidFill>
          <w14:srgbClr w14:val="000000"/>
        </w14:solidFill>
      </w14:textFill>
    </w:rPr>
  </w:style>
  <w:style w:type="character" w:styleId="None A">
    <w:name w:val="None A"/>
    <w:rPr>
      <w:lang w:val="es-ES_tradnl"/>
    </w:rPr>
  </w:style>
  <w:style w:type="character" w:styleId="None">
    <w:name w:val="None"/>
  </w:style>
  <w:style w:type="character" w:styleId="Hyperlink.0">
    <w:name w:val="Hyperlink.0"/>
    <w:basedOn w:val="None"/>
    <w:next w:val="Hyperlink.0"/>
    <w:rPr>
      <w:rFonts w:ascii="Calibri" w:cs="Calibri" w:hAnsi="Calibri" w:eastAsia="Calibri"/>
      <w:outline w:val="0"/>
      <w:color w:val="0000ff"/>
      <w:spacing w:val="0"/>
      <w:u w:val="single" w:color="0000ff"/>
      <w14:textFill>
        <w14:solidFill>
          <w14:srgbClr w14:val="0000FF"/>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719"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Heading">
    <w:name w:val="Heading"/>
    <w:next w:val="Heading"/>
    <w:pPr>
      <w:keepNext w:val="0"/>
      <w:keepLines w:val="0"/>
      <w:pageBreakBefore w:val="0"/>
      <w:widowControl w:val="0"/>
      <w:shd w:val="clear" w:color="auto" w:fill="auto"/>
      <w:suppressAutoHyphens w:val="0"/>
      <w:bidi w:val="0"/>
      <w:spacing w:before="0" w:after="0" w:line="240" w:lineRule="auto"/>
      <w:ind w:left="332" w:right="0" w:firstLine="0"/>
      <w:jc w:val="center"/>
      <w:outlineLvl w:val="0"/>
    </w:pPr>
    <w:rPr>
      <w:rFonts w:ascii="Calibri" w:cs="Arial Unicode MS" w:hAnsi="Calibri" w:eastAsia="Arial Unicode MS"/>
      <w:b w:val="1"/>
      <w:bCs w:val="1"/>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Outline w14:w="12700" w14:cap="flat">
        <w14:noFill/>
        <w14:miter w14:lim="400000"/>
      </w14:textOutline>
      <w14:textFill>
        <w14:solidFill>
          <w14:srgbClr w14:val="000000"/>
        </w14:solidFill>
      </w14:textFill>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0" w:after="0" w:line="240" w:lineRule="auto"/>
      <w:ind w:left="719" w:right="0" w:hanging="26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Default">
    <w:name w:val="Default"/>
    <w:next w:val="Default"/>
    <w:pPr>
      <w:keepNext w:val="0"/>
      <w:keepLines w:val="0"/>
      <w:pageBreakBefore w:val="0"/>
      <w:widowControl w:val="1"/>
      <w:shd w:val="clear" w:color="auto" w:fill="auto"/>
      <w:suppressAutoHyphens w:val="0"/>
      <w:bidi w:val="0"/>
      <w:spacing w:before="160" w:after="0" w:line="288"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lang w:val="en-US"/>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numbering" w:styleId="Imported Style 1">
    <w:name w:val="Imported Style 1"/>
    <w:pPr>
      <w:numPr>
        <w:numId w:val="1"/>
      </w:numPr>
    </w:p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50" w:right="0" w:firstLine="0"/>
      <w:jc w:val="left"/>
      <w:outlineLvl w:val="9"/>
    </w:pPr>
    <w:rPr>
      <w:rFonts w:ascii="Calibri" w:cs="Arial Unicode MS" w:hAnsi="Calibri"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1.0">
    <w:name w:val="Imported Style 1.0"/>
    <w:pPr>
      <w:numPr>
        <w:numId w:val="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