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12" w:val="single"/>
        </w:pBdr>
        <w:spacing w:after="0" w:lineRule="auto"/>
        <w:rPr>
          <w:rFonts w:ascii="Calibri" w:cs="Calibri" w:eastAsia="Calibri" w:hAnsi="Calibri"/>
          <w:smallCap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rtl w:val="0"/>
        </w:rPr>
        <w:t xml:space="preserve">Keerthana Anil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12" w:val="single"/>
        </w:pBdr>
        <w:tabs>
          <w:tab w:val="left" w:leader="none" w:pos="14490"/>
        </w:tabs>
        <w:spacing w:after="120" w:lineRule="auto"/>
        <w:rPr>
          <w:rFonts w:ascii="Calibri" w:cs="Calibri" w:eastAsia="Calibri" w:hAnsi="Calibri"/>
          <w:smallCap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rtl w:val="0"/>
        </w:rPr>
        <w:t xml:space="preserve"> (469) 907 3364 | </w:t>
      </w:r>
      <w:hyperlink r:id="rId7">
        <w:r w:rsidDel="00000000" w:rsidR="00000000" w:rsidRPr="00000000">
          <w:rPr>
            <w:rFonts w:ascii="Calibri" w:cs="Calibri" w:eastAsia="Calibri" w:hAnsi="Calibri"/>
            <w:color w:val="366091"/>
            <w:sz w:val="28"/>
            <w:szCs w:val="28"/>
            <w:rtl w:val="0"/>
          </w:rPr>
          <w:t xml:space="preserve">keerthana21anil@gmail.com</w:t>
        </w:r>
      </w:hyperlink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rtl w:val="0"/>
        </w:rPr>
        <w:t xml:space="preserve"> | Texas, US       </w:t>
      </w:r>
      <w:hyperlink r:id="rId8">
        <w:r w:rsidDel="00000000" w:rsidR="00000000" w:rsidRPr="00000000">
          <w:rPr>
            <w:rFonts w:ascii="Calibri" w:cs="Calibri" w:eastAsia="Calibri" w:hAnsi="Calibri"/>
            <w:color w:val="366091"/>
            <w:sz w:val="28"/>
            <w:szCs w:val="28"/>
            <w:u w:val="single"/>
            <w:rtl w:val="0"/>
          </w:rPr>
          <w:t xml:space="preserve">https://www.linkedin.com/in/keerthana-anil-49585115b/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228600</wp:posOffset>
            </wp:positionV>
            <wp:extent cx="260350" cy="260350"/>
            <wp:effectExtent b="0" l="0" r="0" t="0"/>
            <wp:wrapNone/>
            <wp:docPr id="11711036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aramond" w:cs="Garamond" w:eastAsia="Garamond" w:hAnsi="Garamond"/>
          <w:b w:val="1"/>
          <w:smallCaps w:val="1"/>
          <w:color w:val="0070c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mallCaps w:val="1"/>
          <w:color w:val="0070c0"/>
          <w:sz w:val="28"/>
          <w:szCs w:val="28"/>
          <w:rtl w:val="0"/>
        </w:rPr>
        <w:t xml:space="preserve">Biotechnology and Food Safety Engineer | Healthcare Management Professional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results-driven professional with a strong foundation in </w:t>
      </w:r>
      <w:r w:rsidDel="00000000" w:rsidR="00000000" w:rsidRPr="00000000">
        <w:rPr>
          <w:b w:val="1"/>
          <w:rtl w:val="0"/>
        </w:rPr>
        <w:t xml:space="preserve">biotechnology, food safety, regulatory compliance, and healthcare management</w:t>
      </w:r>
      <w:r w:rsidDel="00000000" w:rsidR="00000000" w:rsidRPr="00000000">
        <w:rPr>
          <w:rtl w:val="0"/>
        </w:rPr>
        <w:t xml:space="preserve">. Demonstrates exceptional problem-solving abilities and critical thinking skills, enabling innovative approaches to </w:t>
      </w:r>
      <w:r w:rsidDel="00000000" w:rsidR="00000000" w:rsidRPr="00000000">
        <w:rPr>
          <w:b w:val="1"/>
          <w:rtl w:val="0"/>
        </w:rPr>
        <w:t xml:space="preserve">clinical research, regulatory affairs, and patient safety</w:t>
      </w:r>
      <w:r w:rsidDel="00000000" w:rsidR="00000000" w:rsidRPr="00000000">
        <w:rPr>
          <w:rtl w:val="0"/>
        </w:rPr>
        <w:t xml:space="preserve">. Effective communicator and collaborator, capable of working seamlessly within multidisciplinary healthcare teams. Seeking opportunities to apply expertise in </w:t>
      </w:r>
      <w:r w:rsidDel="00000000" w:rsidR="00000000" w:rsidRPr="00000000">
        <w:rPr>
          <w:b w:val="1"/>
          <w:rtl w:val="0"/>
        </w:rPr>
        <w:t xml:space="preserve">healthcare consulting, regulatory compliance, and life sciences research</w:t>
      </w:r>
      <w:r w:rsidDel="00000000" w:rsidR="00000000" w:rsidRPr="00000000">
        <w:rPr>
          <w:rtl w:val="0"/>
        </w:rPr>
        <w:t xml:space="preserve"> at leading organizations.</w:t>
      </w:r>
    </w:p>
    <w:p w:rsidR="00000000" w:rsidDel="00000000" w:rsidP="00000000" w:rsidRDefault="00000000" w:rsidRPr="00000000" w14:paraId="00000005">
      <w:pPr>
        <w:pStyle w:val="Title"/>
        <w:spacing w:after="0" w:line="240" w:lineRule="auto"/>
        <w:jc w:val="both"/>
        <w:rPr>
          <w:rFonts w:ascii="Garamond" w:cs="Garamond" w:eastAsia="Garamond" w:hAnsi="Garamond"/>
          <w:smallCaps w:val="1"/>
          <w:color w:val="0070c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mallCaps w:val="1"/>
          <w:color w:val="0070c0"/>
          <w:sz w:val="28"/>
          <w:szCs w:val="28"/>
          <w:rtl w:val="0"/>
        </w:rPr>
        <w:t xml:space="preserve">EXPERIENCE HIGHLIGHTS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i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Site File Administrator | IQVIA (Quintiles and IMS Health Inc.)</w:t>
        <w:br w:type="textWrapping"/>
      </w:r>
      <w:r w:rsidDel="00000000" w:rsidR="00000000" w:rsidRPr="00000000">
        <w:rPr>
          <w:i w:val="1"/>
          <w:rtl w:val="0"/>
        </w:rPr>
        <w:t xml:space="preserve">Feb 2023 –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color w:val="242424"/>
          <w:rtl w:val="0"/>
        </w:rPr>
        <w:t xml:space="preserve">Clinical Trial Documentation &amp; TMF Management</w:t>
      </w:r>
      <w:r w:rsidDel="00000000" w:rsidR="00000000" w:rsidRPr="00000000">
        <w:rPr>
          <w:color w:val="242424"/>
          <w:rtl w:val="0"/>
        </w:rPr>
        <w:t xml:space="preserve">: Oversaw Trial Master Files (TMF), ensuring accurate filing and organization of critical site-related documents, including Investigator Brochures (IBs), Informed Consent Forms (ICFs), Site Monitoring Reports, and regulatory paperwork within Wingspan eTMF.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color w:val="242424"/>
          <w:rtl w:val="0"/>
        </w:rPr>
        <w:t xml:space="preserve">Regulatory Compliance &amp; Quality Control</w:t>
      </w:r>
      <w:r w:rsidDel="00000000" w:rsidR="00000000" w:rsidRPr="00000000">
        <w:rPr>
          <w:color w:val="242424"/>
          <w:rtl w:val="0"/>
        </w:rPr>
        <w:t xml:space="preserve">: Performed document quality control for regulatory compliance (FDA, ICH-GCP, HIPAA), ensuring documents were complete, accurate, and audit-ready.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color w:val="242424"/>
          <w:rtl w:val="0"/>
        </w:rPr>
        <w:t xml:space="preserve">Leadership &amp; Migration Studies</w:t>
      </w:r>
      <w:r w:rsidDel="00000000" w:rsidR="00000000" w:rsidRPr="00000000">
        <w:rPr>
          <w:color w:val="242424"/>
          <w:rtl w:val="0"/>
        </w:rPr>
        <w:t xml:space="preserve">: Directed three migration studies, receiving an Excellence Card in recognition of exceptional performance in document migration and process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color w:val="242424"/>
          <w:rtl w:val="0"/>
        </w:rPr>
        <w:t xml:space="preserve">Site Activation &amp; Study Closeout</w:t>
      </w:r>
      <w:r w:rsidDel="00000000" w:rsidR="00000000" w:rsidRPr="00000000">
        <w:rPr>
          <w:color w:val="242424"/>
          <w:rtl w:val="0"/>
        </w:rPr>
        <w:t xml:space="preserve">: Contributed to study start-up activities, feasibility assessments, contract management, and the finalization of site files for study closeout, ensuring adherence to global regulatory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color w:val="242424"/>
          <w:rtl w:val="0"/>
        </w:rPr>
        <w:t xml:space="preserve">Training &amp; Team Collaboration</w:t>
      </w:r>
      <w:r w:rsidDel="00000000" w:rsidR="00000000" w:rsidRPr="00000000">
        <w:rPr>
          <w:color w:val="242424"/>
          <w:rtl w:val="0"/>
        </w:rPr>
        <w:t xml:space="preserve">: Guided junior team members, enhancing overall team efficiency, compliance adherence, and workflow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color w:val="242424"/>
          <w:rtl w:val="0"/>
        </w:rPr>
        <w:t xml:space="preserve">Stakeholder Communication</w:t>
      </w:r>
      <w:r w:rsidDel="00000000" w:rsidR="00000000" w:rsidRPr="00000000">
        <w:rPr>
          <w:color w:val="242424"/>
          <w:rtl w:val="0"/>
        </w:rPr>
        <w:t xml:space="preserve">: Facilitated effective communication with clinical research sites, sponsors, and regulatory authorities to resolve document submission issues and ensure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smallCaps w:val="1"/>
          <w:color w:val="0070c0"/>
          <w:sz w:val="28"/>
          <w:szCs w:val="28"/>
          <w:rtl w:val="0"/>
        </w:rPr>
        <w:t xml:space="preserve">CORE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Research &amp; Data Management (eTMF, Veeva Vault, EDC, Medidata RAVE)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Compliance (FDA, HIPAA, ICH-GCP, CFR 21 Part 11)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Business Strategy &amp; Consulting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 &amp; Risk Management (CAPA, Audits, Compliance)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Biotechnology &amp; Food Safety (HACCP, ISO 22000, GMP, Lab Safety)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Management &amp; Leadership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Microbiology &amp; Contamination Prevention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Chain Management &amp; Traceability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Communication &amp; Stakeholder Interaction</w:t>
      </w:r>
    </w:p>
    <w:p w:rsidR="00000000" w:rsidDel="00000000" w:rsidP="00000000" w:rsidRDefault="00000000" w:rsidRPr="00000000" w14:paraId="00000018">
      <w:pPr>
        <w:rPr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smallCaps w:val="1"/>
          <w:color w:val="0070c0"/>
          <w:sz w:val="28"/>
          <w:szCs w:val="28"/>
          <w:rtl w:val="0"/>
        </w:rPr>
        <w:t xml:space="preserve">INTERNSHIP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MILMA ERCMPU, Edapally, Kochi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Aug 2021 - Sep 2021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Mane Kancor Ingredients Pvt Ltd, Kochi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Sep 2021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Pasteur Institute of India, Coonoor, Tamil Nadu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Jul 2018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Indian Institute of Science Education and Research (IISER), Kolkata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Jun 2017 - Aug 2017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The Fertilisers and Chemicals Travancore Limited (FACT) Ltd, Kochi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Jul 2016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smallCaps w:val="1"/>
          <w:color w:val="0070c0"/>
          <w:sz w:val="28"/>
          <w:szCs w:val="28"/>
          <w:rtl w:val="0"/>
        </w:rPr>
        <w:t xml:space="preserve">CERTIFICATIONS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Excellence Card</w:t>
      </w:r>
      <w:r w:rsidDel="00000000" w:rsidR="00000000" w:rsidRPr="00000000">
        <w:rPr>
          <w:rtl w:val="0"/>
        </w:rPr>
        <w:t xml:space="preserve"> for exceptional performance at IQVIA.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HACCP and ISO 22000:2018 Internal Auditor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Certified in FDA, HIPAA, and Clinical Research Compliance (Ongoing/Planned)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Participated in the workshop on </w:t>
      </w:r>
      <w:r w:rsidDel="00000000" w:rsidR="00000000" w:rsidRPr="00000000">
        <w:rPr>
          <w:b w:val="1"/>
          <w:rtl w:val="0"/>
        </w:rPr>
        <w:t xml:space="preserve">“Modern Tools in Bioinformatics”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Presented research in the </w:t>
      </w:r>
      <w:r w:rsidDel="00000000" w:rsidR="00000000" w:rsidRPr="00000000">
        <w:rPr>
          <w:b w:val="1"/>
          <w:rtl w:val="0"/>
        </w:rPr>
        <w:t xml:space="preserve">National Seminar on Molecular Tools and Disease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Summer Research Fellowship</w:t>
      </w:r>
      <w:r w:rsidDel="00000000" w:rsidR="00000000" w:rsidRPr="00000000">
        <w:rPr>
          <w:rtl w:val="0"/>
        </w:rPr>
        <w:t xml:space="preserve"> at IISER-Kolkata.</w:t>
      </w:r>
    </w:p>
    <w:p w:rsidR="00000000" w:rsidDel="00000000" w:rsidP="00000000" w:rsidRDefault="00000000" w:rsidRPr="00000000" w14:paraId="00000025">
      <w:pPr>
        <w:rPr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smallCaps w:val="1"/>
          <w:color w:val="0070c0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Master of Business Administration (MBA) | </w:t>
      </w:r>
      <w:r w:rsidDel="00000000" w:rsidR="00000000" w:rsidRPr="00000000">
        <w:rPr>
          <w:rtl w:val="0"/>
        </w:rPr>
        <w:t xml:space="preserve">Westcliff University, Irvine, CA | 2025 - 2027</w:t>
        <w:br w:type="textWrapping"/>
      </w:r>
      <w:r w:rsidDel="00000000" w:rsidR="00000000" w:rsidRPr="00000000">
        <w:rPr>
          <w:b w:val="1"/>
          <w:rtl w:val="0"/>
        </w:rPr>
        <w:t xml:space="preserve">Master of Technology in Food Safety &amp; Quality Management | </w:t>
      </w:r>
      <w:r w:rsidDel="00000000" w:rsidR="00000000" w:rsidRPr="00000000">
        <w:rPr>
          <w:rtl w:val="0"/>
        </w:rPr>
        <w:t xml:space="preserve">SRM University, Chennai | 2020 - 2022 | CGPA: 9.51</w:t>
        <w:br w:type="textWrapping"/>
      </w:r>
      <w:r w:rsidDel="00000000" w:rsidR="00000000" w:rsidRPr="00000000">
        <w:rPr>
          <w:b w:val="1"/>
          <w:rtl w:val="0"/>
        </w:rPr>
        <w:t xml:space="preserve">Bachelor of Technology in Biotechnology | </w:t>
      </w:r>
      <w:r w:rsidDel="00000000" w:rsidR="00000000" w:rsidRPr="00000000">
        <w:rPr>
          <w:rtl w:val="0"/>
        </w:rPr>
        <w:t xml:space="preserve">Sahrdaya College of Engineering &amp; Technology, Kerala | 2015 - 2019 | CGPA: 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smallCaps w:val="1"/>
          <w:color w:val="0070c0"/>
          <w:sz w:val="28"/>
          <w:szCs w:val="28"/>
          <w:rtl w:val="0"/>
        </w:rPr>
        <w:t xml:space="preserve">ACTIVITIES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Actress</w:t>
      </w:r>
      <w:r w:rsidDel="00000000" w:rsidR="00000000" w:rsidRPr="00000000">
        <w:rPr>
          <w:rtl w:val="0"/>
        </w:rPr>
        <w:t xml:space="preserve"> in Malayalam Film &amp; TV Industry, </w:t>
      </w:r>
      <w:r w:rsidDel="00000000" w:rsidR="00000000" w:rsidRPr="00000000">
        <w:rPr>
          <w:b w:val="1"/>
          <w:rtl w:val="0"/>
        </w:rPr>
        <w:t xml:space="preserve">Dance &amp; Music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Sports Enthusiast </w:t>
      </w:r>
      <w:r w:rsidDel="00000000" w:rsidR="00000000" w:rsidRPr="00000000">
        <w:rPr>
          <w:rtl w:val="0"/>
        </w:rPr>
        <w:t xml:space="preserve">(Badminton &amp; Volleyball), </w:t>
      </w:r>
      <w:r w:rsidDel="00000000" w:rsidR="00000000" w:rsidRPr="00000000">
        <w:rPr>
          <w:b w:val="1"/>
          <w:rtl w:val="0"/>
        </w:rPr>
        <w:t xml:space="preserve">Books &amp; Movies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aramond" w:cs="Garamond" w:eastAsia="Garamond" w:hAnsi="Garamond"/>
          <w:smallCaps w:val="1"/>
          <w:color w:val="0070c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mallCaps w:val="1"/>
          <w:color w:val="0070c0"/>
          <w:sz w:val="28"/>
          <w:szCs w:val="28"/>
          <w:rtl w:val="0"/>
        </w:rPr>
        <w:t xml:space="preserve">Referral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Request.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TitleChar" w:customStyle="1">
    <w:name w:val="Title Char"/>
    <w:basedOn w:val="DefaultParagraphFont"/>
    <w:link w:val="Title"/>
    <w:uiPriority w:val="1"/>
    <w:rsid w:val="00160074"/>
    <w:rPr>
      <w:sz w:val="52"/>
      <w:szCs w:val="52"/>
    </w:rPr>
  </w:style>
  <w:style w:type="paragraph" w:styleId="ListParagraph">
    <w:name w:val="List Paragraph"/>
    <w:basedOn w:val="Normal"/>
    <w:uiPriority w:val="34"/>
    <w:qFormat w:val="1"/>
    <w:rsid w:val="00160074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352390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523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erthana21anil@gmail.com" TargetMode="External"/><Relationship Id="rId8" Type="http://schemas.openxmlformats.org/officeDocument/2006/relationships/hyperlink" Target="https://www.linkedin.com/in/keerthana-anil-49585115b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fQyBb4b/J/HR/QOfZsYYBr3VXQ==">CgMxLjA4AGomChRzdWdnZXN0LmJ0NmpmZ282dnBnNBIOS2VlcnRoYW5hIEFuaWxqJgoUc3VnZ2VzdC5veGI5MjhuODRkdmcSDktlZXJ0aGFuYSBBbmlsciExYjFqcFo2X1JaYlBLWE9sbW9pOTFpZWNVa3hSM0RmZVM=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2025-02-27T14:28:00Z</dcterms:created>
  <dc:creator>Pillai, Pinky</dc:creator>
</cp:coreProperties>
</file>