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3050" w14:textId="5A9E4F9D" w:rsidR="00EF05DF" w:rsidRPr="00EF05DF" w:rsidRDefault="00EF05DF" w:rsidP="00381847">
      <w:pPr>
        <w:spacing w:after="0" w:line="240" w:lineRule="auto"/>
        <w:jc w:val="center"/>
        <w:outlineLvl w:val="2"/>
        <w:rPr>
          <w:rFonts w:eastAsia="Times New Roman" w:cstheme="minorHAnsi"/>
          <w:b/>
          <w:bCs/>
        </w:rPr>
      </w:pPr>
      <w:r w:rsidRPr="00EF05DF">
        <w:rPr>
          <w:rFonts w:cstheme="minorHAnsi"/>
          <w:noProof/>
        </w:rPr>
        <w:drawing>
          <wp:anchor distT="0" distB="0" distL="114300" distR="114300" simplePos="0" relativeHeight="251659264" behindDoc="1" locked="0" layoutInCell="1" allowOverlap="1" wp14:anchorId="6F118622" wp14:editId="6502E869">
            <wp:simplePos x="0" y="0"/>
            <wp:positionH relativeFrom="margin">
              <wp:align>right</wp:align>
            </wp:positionH>
            <wp:positionV relativeFrom="paragraph">
              <wp:posOffset>0</wp:posOffset>
            </wp:positionV>
            <wp:extent cx="862330" cy="617220"/>
            <wp:effectExtent l="0" t="0" r="0" b="0"/>
            <wp:wrapTight wrapText="bothSides">
              <wp:wrapPolygon edited="0">
                <wp:start x="0" y="0"/>
                <wp:lineTo x="0" y="20667"/>
                <wp:lineTo x="20996" y="20667"/>
                <wp:lineTo x="20996" y="0"/>
                <wp:lineTo x="0" y="0"/>
              </wp:wrapPolygon>
            </wp:wrapTight>
            <wp:docPr id="2" name="Picture 2" descr="nivesh.com/blog/nism/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ivesh.com/blog/nism/b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62330" cy="617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05DF">
        <w:rPr>
          <w:rFonts w:cstheme="minorHAnsi"/>
          <w:b/>
          <w:bCs/>
          <w:noProof/>
        </w:rPr>
        <w:drawing>
          <wp:anchor distT="0" distB="0" distL="114300" distR="114300" simplePos="0" relativeHeight="251658240" behindDoc="1" locked="0" layoutInCell="1" allowOverlap="1" wp14:anchorId="2C2D3CBD" wp14:editId="4E384C86">
            <wp:simplePos x="0" y="0"/>
            <wp:positionH relativeFrom="column">
              <wp:posOffset>4533900</wp:posOffset>
            </wp:positionH>
            <wp:positionV relativeFrom="paragraph">
              <wp:posOffset>0</wp:posOffset>
            </wp:positionV>
            <wp:extent cx="772795" cy="693420"/>
            <wp:effectExtent l="0" t="0" r="8255" b="0"/>
            <wp:wrapTight wrapText="bothSides">
              <wp:wrapPolygon edited="0">
                <wp:start x="0" y="0"/>
                <wp:lineTo x="0" y="20769"/>
                <wp:lineTo x="21298" y="20769"/>
                <wp:lineTo x="212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2795" cy="693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5ACF" w:rsidRPr="00EF05DF">
        <w:rPr>
          <w:rFonts w:eastAsia="Times New Roman" w:cstheme="minorHAnsi"/>
          <w:b/>
          <w:bCs/>
        </w:rPr>
        <w:t>Sweetaleena Samantaray</w:t>
      </w:r>
      <w:r w:rsidR="00102EEE" w:rsidRPr="00EF05DF">
        <w:rPr>
          <w:rFonts w:eastAsia="Times New Roman" w:cstheme="minorHAnsi"/>
          <w:b/>
          <w:bCs/>
        </w:rPr>
        <w:t>,</w:t>
      </w:r>
    </w:p>
    <w:p w14:paraId="0008CBB1" w14:textId="32D014AD" w:rsidR="00395ACF" w:rsidRPr="00EF05DF" w:rsidRDefault="00102EEE" w:rsidP="00381847">
      <w:pPr>
        <w:spacing w:after="0" w:line="240" w:lineRule="auto"/>
        <w:jc w:val="center"/>
        <w:outlineLvl w:val="2"/>
        <w:rPr>
          <w:rFonts w:eastAsia="Times New Roman" w:cstheme="minorHAnsi"/>
          <w:b/>
          <w:bCs/>
        </w:rPr>
      </w:pPr>
      <w:r w:rsidRPr="00EF05DF">
        <w:rPr>
          <w:rFonts w:cstheme="minorHAnsi"/>
          <w:b/>
          <w:bCs/>
        </w:rPr>
        <w:t>Business Analyst</w:t>
      </w:r>
      <w:r w:rsidR="00381847">
        <w:rPr>
          <w:rFonts w:cstheme="minorHAnsi"/>
          <w:b/>
          <w:bCs/>
        </w:rPr>
        <w:t xml:space="preserve"> (Finance/Banking)</w:t>
      </w:r>
    </w:p>
    <w:p w14:paraId="3AAF7923" w14:textId="4990D0EF" w:rsidR="00EF05DF" w:rsidRPr="00EF05DF" w:rsidRDefault="00102EEE" w:rsidP="00381847">
      <w:pPr>
        <w:spacing w:after="0" w:line="240" w:lineRule="auto"/>
        <w:jc w:val="center"/>
        <w:rPr>
          <w:rFonts w:eastAsia="Times New Roman" w:cstheme="minorHAnsi"/>
          <w:b/>
          <w:bCs/>
        </w:rPr>
      </w:pPr>
      <w:r w:rsidRPr="00EF05DF">
        <w:rPr>
          <w:rFonts w:eastAsia="Times New Roman" w:cstheme="minorHAnsi"/>
          <w:b/>
          <w:bCs/>
        </w:rPr>
        <w:t xml:space="preserve">Phone: </w:t>
      </w:r>
      <w:r w:rsidR="00395ACF" w:rsidRPr="00EF05DF">
        <w:rPr>
          <w:rFonts w:eastAsia="Times New Roman" w:cstheme="minorHAnsi"/>
          <w:b/>
          <w:bCs/>
        </w:rPr>
        <w:t>(773) 661-8135</w:t>
      </w:r>
    </w:p>
    <w:p w14:paraId="4C003C1B" w14:textId="02636893" w:rsidR="00395ACF" w:rsidRDefault="00102EEE" w:rsidP="00381847">
      <w:pPr>
        <w:spacing w:after="0" w:line="240" w:lineRule="auto"/>
        <w:jc w:val="center"/>
      </w:pPr>
      <w:r w:rsidRPr="00EF05DF">
        <w:rPr>
          <w:rFonts w:eastAsia="Times New Roman" w:cstheme="minorHAnsi"/>
          <w:b/>
          <w:bCs/>
        </w:rPr>
        <w:t xml:space="preserve">Email: </w:t>
      </w:r>
      <w:hyperlink r:id="rId9" w:tgtFrame="_blank" w:history="1">
        <w:r w:rsidR="00306DFE" w:rsidRPr="00EF05DF">
          <w:rPr>
            <w:rStyle w:val="Hyperlink"/>
            <w:rFonts w:cstheme="minorHAnsi"/>
            <w:b/>
            <w:bCs/>
            <w:color w:val="auto"/>
            <w:u w:val="none"/>
            <w:shd w:val="clear" w:color="auto" w:fill="FFFFFF"/>
          </w:rPr>
          <w:t>sweetaleenasamantaray1@gmail.com</w:t>
        </w:r>
      </w:hyperlink>
    </w:p>
    <w:p w14:paraId="05430109" w14:textId="7F22DC12" w:rsidR="00D56E24" w:rsidRPr="00EF05DF" w:rsidRDefault="00D56E24" w:rsidP="00D56E24">
      <w:pPr>
        <w:spacing w:after="0" w:line="240" w:lineRule="auto"/>
        <w:rPr>
          <w:rFonts w:eastAsia="Times New Roman" w:cstheme="minorHAnsi"/>
          <w:b/>
          <w:bCs/>
        </w:rPr>
      </w:pPr>
      <w:r>
        <w:rPr>
          <w:rFonts w:eastAsia="Times New Roman" w:cstheme="minorHAnsi"/>
          <w:b/>
          <w:bCs/>
        </w:rPr>
        <w:t xml:space="preserve">                   </w:t>
      </w:r>
      <w:r w:rsidRPr="00D56E24">
        <w:rPr>
          <w:rFonts w:eastAsia="Times New Roman" w:cstheme="minorHAnsi"/>
          <w:b/>
          <w:bCs/>
        </w:rPr>
        <w:t xml:space="preserve">LinkedIn: </w:t>
      </w:r>
      <w:hyperlink r:id="rId10" w:history="1">
        <w:r w:rsidRPr="00D56E24">
          <w:rPr>
            <w:rFonts w:eastAsia="Times New Roman" w:cstheme="minorHAnsi"/>
            <w:b/>
            <w:bCs/>
          </w:rPr>
          <w:t>https://www.linkedin.com/in/sweetaleena-s/</w:t>
        </w:r>
      </w:hyperlink>
    </w:p>
    <w:p w14:paraId="28066DDC" w14:textId="77777777" w:rsidR="00EF05DF" w:rsidRPr="00EF05DF" w:rsidRDefault="00EF05DF" w:rsidP="00D56E24">
      <w:pPr>
        <w:spacing w:after="0" w:line="240" w:lineRule="auto"/>
        <w:jc w:val="center"/>
        <w:rPr>
          <w:rFonts w:eastAsia="Times New Roman" w:cstheme="minorHAnsi"/>
          <w:b/>
          <w:bCs/>
        </w:rPr>
      </w:pPr>
    </w:p>
    <w:p w14:paraId="340D9FC5" w14:textId="77777777" w:rsidR="00EF05DF" w:rsidRPr="00EF05DF" w:rsidRDefault="00EF05DF" w:rsidP="00EF05DF">
      <w:pPr>
        <w:spacing w:after="0" w:line="240" w:lineRule="auto"/>
        <w:outlineLvl w:val="2"/>
        <w:rPr>
          <w:rFonts w:eastAsia="Times New Roman" w:cstheme="minorHAnsi"/>
          <w:b/>
          <w:bCs/>
        </w:rPr>
      </w:pPr>
    </w:p>
    <w:p w14:paraId="3994FE9F" w14:textId="3352E382" w:rsidR="002917BE" w:rsidRPr="00EF05DF" w:rsidRDefault="002917BE" w:rsidP="00EF05DF">
      <w:pPr>
        <w:shd w:val="clear" w:color="auto" w:fill="D9D9D9" w:themeFill="background1" w:themeFillShade="D9"/>
        <w:spacing w:after="0" w:line="240" w:lineRule="auto"/>
        <w:outlineLvl w:val="2"/>
        <w:rPr>
          <w:rFonts w:eastAsia="Times New Roman" w:cstheme="minorHAnsi"/>
          <w:b/>
          <w:bCs/>
        </w:rPr>
      </w:pPr>
      <w:r w:rsidRPr="00EF05DF">
        <w:rPr>
          <w:rFonts w:eastAsia="Times New Roman" w:cstheme="minorHAnsi"/>
          <w:b/>
          <w:bCs/>
        </w:rPr>
        <w:t>Professional Summary:</w:t>
      </w:r>
    </w:p>
    <w:p w14:paraId="06C9F9D2" w14:textId="77777777" w:rsidR="00EF05DF" w:rsidRPr="00EF05DF" w:rsidRDefault="00EF05DF" w:rsidP="00EF05DF">
      <w:pPr>
        <w:spacing w:after="0" w:line="240" w:lineRule="auto"/>
        <w:outlineLvl w:val="2"/>
        <w:rPr>
          <w:rFonts w:eastAsia="Times New Roman" w:cstheme="minorHAnsi"/>
          <w:b/>
          <w:bCs/>
        </w:rPr>
      </w:pPr>
    </w:p>
    <w:p w14:paraId="6CF2AA34" w14:textId="07481ED1" w:rsidR="00670C09" w:rsidRPr="00EF05DF" w:rsidRDefault="00670C09" w:rsidP="00EF05DF">
      <w:pPr>
        <w:numPr>
          <w:ilvl w:val="0"/>
          <w:numId w:val="1"/>
        </w:numPr>
        <w:tabs>
          <w:tab w:val="num" w:pos="720"/>
        </w:tabs>
        <w:spacing w:after="0" w:line="240" w:lineRule="auto"/>
        <w:rPr>
          <w:rFonts w:eastAsia="Times New Roman" w:cstheme="minorHAnsi"/>
          <w:b/>
          <w:bCs/>
        </w:rPr>
      </w:pPr>
      <w:r w:rsidRPr="00670C09">
        <w:rPr>
          <w:rFonts w:eastAsia="Times New Roman" w:cstheme="minorHAnsi"/>
          <w:b/>
          <w:bCs/>
        </w:rPr>
        <w:t xml:space="preserve">Results-driven </w:t>
      </w:r>
      <w:r w:rsidRPr="00670C09">
        <w:rPr>
          <w:rFonts w:eastAsia="Times New Roman" w:cstheme="minorHAnsi"/>
        </w:rPr>
        <w:t>Business/Data Analyst</w:t>
      </w:r>
      <w:r w:rsidRPr="00670C09">
        <w:rPr>
          <w:rFonts w:eastAsia="Times New Roman" w:cstheme="minorHAnsi"/>
          <w:b/>
          <w:bCs/>
        </w:rPr>
        <w:t xml:space="preserve"> </w:t>
      </w:r>
      <w:r w:rsidRPr="00670C09">
        <w:rPr>
          <w:rFonts w:eastAsia="Times New Roman" w:cstheme="minorHAnsi"/>
        </w:rPr>
        <w:t>with</w:t>
      </w:r>
      <w:r w:rsidRPr="00670C09">
        <w:rPr>
          <w:rFonts w:eastAsia="Times New Roman" w:cstheme="minorHAnsi"/>
          <w:b/>
          <w:bCs/>
        </w:rPr>
        <w:t xml:space="preserve"> 8+ years </w:t>
      </w:r>
      <w:r w:rsidRPr="00670C09">
        <w:rPr>
          <w:rFonts w:eastAsia="Times New Roman" w:cstheme="minorHAnsi"/>
        </w:rPr>
        <w:t xml:space="preserve">of experience delivering value in banking, fintech, and investment services through a blend of business analysis, data analytics, and regulatory compliance. Skilled in bridging business needs with technical solutions by leveraging </w:t>
      </w:r>
      <w:r w:rsidRPr="00670C09">
        <w:rPr>
          <w:rFonts w:eastAsia="Times New Roman" w:cstheme="minorHAnsi"/>
          <w:b/>
          <w:bCs/>
        </w:rPr>
        <w:t>SQL, Python, Tableau, Power BI, and Alteryx</w:t>
      </w:r>
      <w:r w:rsidRPr="00670C09">
        <w:rPr>
          <w:rFonts w:eastAsia="Times New Roman" w:cstheme="minorHAnsi"/>
        </w:rPr>
        <w:t xml:space="preserve"> for data-driven decision-making and automation</w:t>
      </w:r>
      <w:r w:rsidRPr="00670C09">
        <w:rPr>
          <w:rFonts w:eastAsia="Times New Roman" w:cstheme="minorHAnsi"/>
          <w:b/>
          <w:bCs/>
        </w:rPr>
        <w:t>.</w:t>
      </w:r>
    </w:p>
    <w:p w14:paraId="46E3D341" w14:textId="60EBD015" w:rsidR="006A6E3F" w:rsidRPr="00EF05DF" w:rsidRDefault="006A6E3F" w:rsidP="00EF05DF">
      <w:pPr>
        <w:numPr>
          <w:ilvl w:val="0"/>
          <w:numId w:val="1"/>
        </w:numPr>
        <w:tabs>
          <w:tab w:val="num" w:pos="720"/>
        </w:tabs>
        <w:spacing w:after="0" w:line="240" w:lineRule="auto"/>
        <w:rPr>
          <w:rFonts w:eastAsia="Times New Roman" w:cstheme="minorHAnsi"/>
          <w:b/>
          <w:bCs/>
        </w:rPr>
      </w:pPr>
      <w:r w:rsidRPr="00EF05DF">
        <w:rPr>
          <w:rFonts w:eastAsia="Times New Roman" w:cstheme="minorHAnsi"/>
          <w:b/>
          <w:bCs/>
        </w:rPr>
        <w:t xml:space="preserve">Skilled at bridging the gap between data and decision-making through </w:t>
      </w:r>
      <w:r w:rsidRPr="00EF05DF">
        <w:rPr>
          <w:rFonts w:eastAsia="Times New Roman" w:cstheme="minorHAnsi"/>
        </w:rPr>
        <w:t>advanced analytics, regulatory alignment (SOX, FATF, Basel III), and data governance best practices</w:t>
      </w:r>
      <w:r w:rsidRPr="00EF05DF">
        <w:rPr>
          <w:rFonts w:eastAsia="Times New Roman" w:cstheme="minorHAnsi"/>
          <w:b/>
          <w:bCs/>
        </w:rPr>
        <w:t>.</w:t>
      </w:r>
    </w:p>
    <w:p w14:paraId="1008DCB8" w14:textId="5206B682" w:rsidR="006A6E3F" w:rsidRPr="00EF05DF" w:rsidRDefault="006A6E3F" w:rsidP="00EF05DF">
      <w:pPr>
        <w:numPr>
          <w:ilvl w:val="0"/>
          <w:numId w:val="1"/>
        </w:numPr>
        <w:tabs>
          <w:tab w:val="num" w:pos="720"/>
        </w:tabs>
        <w:spacing w:after="0" w:line="240" w:lineRule="auto"/>
        <w:rPr>
          <w:rFonts w:eastAsia="Times New Roman" w:cstheme="minorHAnsi"/>
          <w:b/>
          <w:bCs/>
        </w:rPr>
      </w:pPr>
      <w:r w:rsidRPr="00EF05DF">
        <w:rPr>
          <w:rFonts w:eastAsia="Times New Roman" w:cstheme="minorHAnsi"/>
          <w:b/>
          <w:bCs/>
        </w:rPr>
        <w:t xml:space="preserve">Expert in tools such as </w:t>
      </w:r>
      <w:r w:rsidRPr="00EF05DF">
        <w:rPr>
          <w:rFonts w:eastAsia="Times New Roman" w:cstheme="minorHAnsi"/>
        </w:rPr>
        <w:t xml:space="preserve">SQL (Teradata, SQL Server, Snowflake), Tableau, Power BI, SAS AML, Neo4j, and </w:t>
      </w:r>
      <w:r w:rsidR="00381847" w:rsidRPr="00381847">
        <w:rPr>
          <w:rFonts w:eastAsia="Times New Roman" w:cstheme="minorHAnsi"/>
          <w:b/>
          <w:bCs/>
        </w:rPr>
        <w:t>GRC</w:t>
      </w:r>
      <w:r w:rsidRPr="00EF05DF">
        <w:rPr>
          <w:rFonts w:eastAsia="Times New Roman" w:cstheme="minorHAnsi"/>
        </w:rPr>
        <w:t xml:space="preserve"> Archer</w:t>
      </w:r>
      <w:r w:rsidRPr="00EF05DF">
        <w:rPr>
          <w:rFonts w:eastAsia="Times New Roman" w:cstheme="minorHAnsi"/>
          <w:b/>
          <w:bCs/>
        </w:rPr>
        <w:t xml:space="preserve">. </w:t>
      </w:r>
    </w:p>
    <w:p w14:paraId="5F971830" w14:textId="6FF10CAE" w:rsidR="006A6E3F" w:rsidRPr="00EF05DF" w:rsidRDefault="006A6E3F" w:rsidP="00EF05DF">
      <w:pPr>
        <w:numPr>
          <w:ilvl w:val="0"/>
          <w:numId w:val="1"/>
        </w:numPr>
        <w:tabs>
          <w:tab w:val="num" w:pos="720"/>
        </w:tabs>
        <w:spacing w:after="0" w:line="240" w:lineRule="auto"/>
        <w:rPr>
          <w:rFonts w:eastAsia="Times New Roman" w:cstheme="minorHAnsi"/>
          <w:b/>
          <w:bCs/>
        </w:rPr>
      </w:pPr>
      <w:r w:rsidRPr="00EF05DF">
        <w:rPr>
          <w:rFonts w:eastAsia="Times New Roman" w:cstheme="minorHAnsi"/>
          <w:b/>
          <w:bCs/>
        </w:rPr>
        <w:t xml:space="preserve">Proven success in managing </w:t>
      </w:r>
      <w:r w:rsidR="00381847" w:rsidRPr="00381847">
        <w:rPr>
          <w:rFonts w:eastAsia="Times New Roman" w:cstheme="minorHAnsi"/>
          <w:b/>
          <w:bCs/>
        </w:rPr>
        <w:t>AML/KYC</w:t>
      </w:r>
      <w:r w:rsidRPr="00EF05DF">
        <w:rPr>
          <w:rFonts w:eastAsia="Times New Roman" w:cstheme="minorHAnsi"/>
        </w:rPr>
        <w:t xml:space="preserve"> controls, fraud analytics</w:t>
      </w:r>
      <w:r w:rsidRPr="00EF05DF">
        <w:rPr>
          <w:rFonts w:eastAsia="Times New Roman" w:cstheme="minorHAnsi"/>
          <w:b/>
          <w:bCs/>
        </w:rPr>
        <w:t xml:space="preserve">, regulatory audits, and control testing. Adept at delivering </w:t>
      </w:r>
      <w:r w:rsidRPr="00EF05DF">
        <w:rPr>
          <w:rFonts w:eastAsia="Times New Roman" w:cstheme="minorHAnsi"/>
        </w:rPr>
        <w:t>KPI dashboards, issue tracking systems, and automated ETL pipelines</w:t>
      </w:r>
      <w:r w:rsidRPr="00EF05DF">
        <w:rPr>
          <w:rFonts w:eastAsia="Times New Roman" w:cstheme="minorHAnsi"/>
          <w:b/>
          <w:bCs/>
        </w:rPr>
        <w:t xml:space="preserve"> that streamline reporting and boost data integrity across large portfolios (&gt;$20B AUM).</w:t>
      </w:r>
    </w:p>
    <w:p w14:paraId="516307AA" w14:textId="48863474" w:rsidR="002917BE" w:rsidRPr="00EF05DF" w:rsidRDefault="002917BE"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Developed </w:t>
      </w:r>
      <w:r w:rsidRPr="00EF05DF">
        <w:rPr>
          <w:rFonts w:eastAsia="Times New Roman" w:cstheme="minorHAnsi"/>
          <w:b/>
          <w:bCs/>
        </w:rPr>
        <w:t xml:space="preserve">SQL-Alteryx pipelines, Python-based scripts, </w:t>
      </w:r>
      <w:r w:rsidRPr="00EF05DF">
        <w:rPr>
          <w:rFonts w:eastAsia="Times New Roman" w:cstheme="minorHAnsi"/>
        </w:rPr>
        <w:t xml:space="preserve">and automated </w:t>
      </w:r>
      <w:r w:rsidRPr="00EF05DF">
        <w:rPr>
          <w:rFonts w:eastAsia="Times New Roman" w:cstheme="minorHAnsi"/>
          <w:b/>
          <w:bCs/>
        </w:rPr>
        <w:t xml:space="preserve">ETL workflows, </w:t>
      </w:r>
      <w:r w:rsidRPr="00EF05DF">
        <w:rPr>
          <w:rFonts w:eastAsia="Times New Roman" w:cstheme="minorHAnsi"/>
        </w:rPr>
        <w:t>facilitating model validation, data integrity, and metadata performance—leading to $800K+ in cost savings and 4800+ manual hours reduced.</w:t>
      </w:r>
    </w:p>
    <w:p w14:paraId="5F29EA49" w14:textId="3B70AA46" w:rsidR="002917BE" w:rsidRDefault="002917BE"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Led </w:t>
      </w:r>
      <w:r w:rsidRPr="00EF05DF">
        <w:rPr>
          <w:rFonts w:eastAsia="Times New Roman" w:cstheme="minorHAnsi"/>
          <w:b/>
          <w:bCs/>
        </w:rPr>
        <w:t>Risk</w:t>
      </w:r>
      <w:r w:rsidRPr="00EF05DF">
        <w:rPr>
          <w:rFonts w:eastAsia="Times New Roman" w:cstheme="minorHAnsi"/>
        </w:rPr>
        <w:t xml:space="preserve"> </w:t>
      </w:r>
      <w:r w:rsidR="001C7B21" w:rsidRPr="00EF05DF">
        <w:rPr>
          <w:rFonts w:eastAsia="Times New Roman" w:cstheme="minorHAnsi"/>
          <w:b/>
          <w:bCs/>
        </w:rPr>
        <w:t>&amp;</w:t>
      </w:r>
      <w:r w:rsidRPr="00EF05DF">
        <w:rPr>
          <w:rFonts w:eastAsia="Times New Roman" w:cstheme="minorHAnsi"/>
          <w:b/>
          <w:bCs/>
        </w:rPr>
        <w:t xml:space="preserve"> Control Self-Assessments (RCSA), issue validations, </w:t>
      </w:r>
      <w:r w:rsidRPr="00EF05DF">
        <w:rPr>
          <w:rFonts w:eastAsia="Times New Roman" w:cstheme="minorHAnsi"/>
        </w:rPr>
        <w:t xml:space="preserve">and </w:t>
      </w:r>
      <w:r w:rsidRPr="00EF05DF">
        <w:rPr>
          <w:rFonts w:eastAsia="Times New Roman" w:cstheme="minorHAnsi"/>
          <w:b/>
          <w:bCs/>
        </w:rPr>
        <w:t>compliance testing</w:t>
      </w:r>
      <w:r w:rsidRPr="00EF05DF">
        <w:rPr>
          <w:rFonts w:eastAsia="Times New Roman" w:cstheme="minorHAnsi"/>
        </w:rPr>
        <w:t xml:space="preserve"> across first line (1LOD) and second line (2LOD) defense, strengthening fiduciary risk controls, issue tracking, and cross-functional collaboration.</w:t>
      </w:r>
    </w:p>
    <w:p w14:paraId="660DD114" w14:textId="3B737439" w:rsidR="002917BE" w:rsidRPr="00EF05DF" w:rsidRDefault="002917BE"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Applied </w:t>
      </w:r>
      <w:r w:rsidRPr="00EF05DF">
        <w:rPr>
          <w:rFonts w:eastAsia="Times New Roman" w:cstheme="minorHAnsi"/>
          <w:b/>
          <w:bCs/>
        </w:rPr>
        <w:t>Agile methodologies, JIRA,</w:t>
      </w:r>
      <w:r w:rsidRPr="00EF05DF">
        <w:rPr>
          <w:rFonts w:eastAsia="Times New Roman" w:cstheme="minorHAnsi"/>
        </w:rPr>
        <w:t xml:space="preserve"> and </w:t>
      </w:r>
      <w:r w:rsidRPr="00EF05DF">
        <w:rPr>
          <w:rFonts w:eastAsia="Times New Roman" w:cstheme="minorHAnsi"/>
          <w:b/>
          <w:bCs/>
        </w:rPr>
        <w:t>Confluence</w:t>
      </w:r>
      <w:r w:rsidRPr="00EF05DF">
        <w:rPr>
          <w:rFonts w:eastAsia="Times New Roman" w:cstheme="minorHAnsi"/>
        </w:rPr>
        <w:t xml:space="preserve"> for project execution, testing execution, and backlog refinement in iterative delivery of analytics and compliance projects across dynamic, regulated financial environments.</w:t>
      </w:r>
    </w:p>
    <w:p w14:paraId="3B1ACEF2" w14:textId="16314737" w:rsidR="002917BE" w:rsidRPr="00EF05DF" w:rsidRDefault="002917BE"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Hands-on experience working in regulated financial sectors with strong exposure to </w:t>
      </w:r>
      <w:r w:rsidRPr="00EF05DF">
        <w:rPr>
          <w:rFonts w:eastAsia="Times New Roman" w:cstheme="minorHAnsi"/>
          <w:b/>
          <w:bCs/>
        </w:rPr>
        <w:t xml:space="preserve">AML compliance, SOX/internal controls, fraud analytics, anomaly detection, reconciliation processes, investment/portfolio risk, </w:t>
      </w:r>
      <w:r w:rsidRPr="00EF05DF">
        <w:rPr>
          <w:rFonts w:eastAsia="Times New Roman" w:cstheme="minorHAnsi"/>
        </w:rPr>
        <w:t xml:space="preserve">and </w:t>
      </w:r>
      <w:r w:rsidRPr="00EF05DF">
        <w:rPr>
          <w:rFonts w:eastAsia="Times New Roman" w:cstheme="minorHAnsi"/>
          <w:b/>
          <w:bCs/>
        </w:rPr>
        <w:t>fund operations</w:t>
      </w:r>
      <w:r w:rsidRPr="00EF05DF">
        <w:rPr>
          <w:rFonts w:eastAsia="Times New Roman" w:cstheme="minorHAnsi"/>
        </w:rPr>
        <w:t>.</w:t>
      </w:r>
    </w:p>
    <w:p w14:paraId="68867F30" w14:textId="77777777" w:rsidR="001C7B21" w:rsidRPr="00EF05DF" w:rsidRDefault="001C7B21"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Demonstrated strength in </w:t>
      </w:r>
      <w:r w:rsidRPr="00EF05DF">
        <w:rPr>
          <w:rFonts w:eastAsia="Times New Roman" w:cstheme="minorHAnsi"/>
          <w:b/>
          <w:bCs/>
        </w:rPr>
        <w:t>strategic business analysis, market modeling,</w:t>
      </w:r>
      <w:r w:rsidRPr="00EF05DF">
        <w:rPr>
          <w:rFonts w:eastAsia="Times New Roman" w:cstheme="minorHAnsi"/>
        </w:rPr>
        <w:t xml:space="preserve"> and </w:t>
      </w:r>
      <w:r w:rsidRPr="00EF05DF">
        <w:rPr>
          <w:rFonts w:eastAsia="Times New Roman" w:cstheme="minorHAnsi"/>
          <w:b/>
          <w:bCs/>
        </w:rPr>
        <w:t xml:space="preserve">AI-driven forecasting, </w:t>
      </w:r>
      <w:r w:rsidRPr="00EF05DF">
        <w:rPr>
          <w:rFonts w:eastAsia="Times New Roman" w:cstheme="minorHAnsi"/>
        </w:rPr>
        <w:t>leveraging advanced techniques in predictive analytics, scenario testing, and data visualization to support executive decision-making and digital transformation initiatives.</w:t>
      </w:r>
    </w:p>
    <w:p w14:paraId="79D45DF6" w14:textId="77777777" w:rsidR="00DB1074" w:rsidRPr="00EF05DF" w:rsidRDefault="00DB1074"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Well-versed in </w:t>
      </w:r>
      <w:r w:rsidRPr="00EF05DF">
        <w:rPr>
          <w:rFonts w:eastAsia="Times New Roman" w:cstheme="minorHAnsi"/>
          <w:b/>
          <w:bCs/>
        </w:rPr>
        <w:t>financial instruments,</w:t>
      </w:r>
      <w:r w:rsidRPr="00EF05DF">
        <w:rPr>
          <w:rFonts w:eastAsia="Times New Roman" w:cstheme="minorHAnsi"/>
        </w:rPr>
        <w:t xml:space="preserve"> including </w:t>
      </w:r>
      <w:r w:rsidRPr="00EF05DF">
        <w:rPr>
          <w:rFonts w:eastAsia="Times New Roman" w:cstheme="minorHAnsi"/>
          <w:b/>
          <w:bCs/>
        </w:rPr>
        <w:t>mutual funds, securities operations,</w:t>
      </w:r>
      <w:r w:rsidRPr="00EF05DF">
        <w:rPr>
          <w:rFonts w:eastAsia="Times New Roman" w:cstheme="minorHAnsi"/>
        </w:rPr>
        <w:t xml:space="preserve"> and </w:t>
      </w:r>
      <w:r w:rsidRPr="00EF05DF">
        <w:rPr>
          <w:rFonts w:eastAsia="Times New Roman" w:cstheme="minorHAnsi"/>
          <w:b/>
          <w:bCs/>
        </w:rPr>
        <w:t>regulatory frameworks,</w:t>
      </w:r>
      <w:r w:rsidRPr="00EF05DF">
        <w:rPr>
          <w:rFonts w:eastAsia="Times New Roman" w:cstheme="minorHAnsi"/>
        </w:rPr>
        <w:t xml:space="preserve"> with proven proficiency validated by </w:t>
      </w:r>
      <w:r w:rsidRPr="00EF05DF">
        <w:rPr>
          <w:rFonts w:eastAsia="Times New Roman" w:cstheme="minorHAnsi"/>
          <w:b/>
          <w:bCs/>
        </w:rPr>
        <w:t>NISM-Series VA &amp; VII certifications, Six Sigma Green Belt,</w:t>
      </w:r>
      <w:r w:rsidRPr="00EF05DF">
        <w:rPr>
          <w:rFonts w:eastAsia="Times New Roman" w:cstheme="minorHAnsi"/>
        </w:rPr>
        <w:t xml:space="preserve"> and a global top 100 ranking in the Business Strategy Game.</w:t>
      </w:r>
    </w:p>
    <w:p w14:paraId="79E62A0D" w14:textId="503AC640" w:rsidR="002917BE" w:rsidRPr="00EF05DF" w:rsidRDefault="002917BE"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Passionate about </w:t>
      </w:r>
      <w:r w:rsidRPr="00EF05DF">
        <w:rPr>
          <w:rFonts w:eastAsia="Times New Roman" w:cstheme="minorHAnsi"/>
          <w:b/>
          <w:bCs/>
        </w:rPr>
        <w:t>digital transformation, innovation in regulatory tech,</w:t>
      </w:r>
      <w:r w:rsidRPr="00EF05DF">
        <w:rPr>
          <w:rFonts w:eastAsia="Times New Roman" w:cstheme="minorHAnsi"/>
        </w:rPr>
        <w:t xml:space="preserve"> and </w:t>
      </w:r>
      <w:r w:rsidRPr="00EF05DF">
        <w:rPr>
          <w:rFonts w:eastAsia="Times New Roman" w:cstheme="minorHAnsi"/>
          <w:b/>
          <w:bCs/>
        </w:rPr>
        <w:t xml:space="preserve">AI/ML-enhanced financial decision-making, </w:t>
      </w:r>
      <w:r w:rsidRPr="00EF05DF">
        <w:rPr>
          <w:rFonts w:eastAsia="Times New Roman" w:cstheme="minorHAnsi"/>
        </w:rPr>
        <w:t xml:space="preserve">with academic experience in </w:t>
      </w:r>
      <w:r w:rsidRPr="00EF05DF">
        <w:rPr>
          <w:rFonts w:eastAsia="Times New Roman" w:cstheme="minorHAnsi"/>
          <w:b/>
          <w:bCs/>
        </w:rPr>
        <w:t>predictive analytics, SAS-based modeling, market simulations,</w:t>
      </w:r>
      <w:r w:rsidRPr="00EF05DF">
        <w:rPr>
          <w:rFonts w:eastAsia="Times New Roman" w:cstheme="minorHAnsi"/>
        </w:rPr>
        <w:t xml:space="preserve"> and </w:t>
      </w:r>
      <w:r w:rsidRPr="00EF05DF">
        <w:rPr>
          <w:rFonts w:eastAsia="Times New Roman" w:cstheme="minorHAnsi"/>
          <w:b/>
          <w:bCs/>
        </w:rPr>
        <w:t>cloud-based engagement platforms</w:t>
      </w:r>
      <w:r w:rsidRPr="00EF05DF">
        <w:rPr>
          <w:rFonts w:eastAsia="Times New Roman" w:cstheme="minorHAnsi"/>
        </w:rPr>
        <w:t>.</w:t>
      </w:r>
    </w:p>
    <w:p w14:paraId="0DE82D49" w14:textId="4A29509A" w:rsidR="002917BE" w:rsidRDefault="002917BE"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Strong interpersonal and leadership capabilities—adept at stakeholder management, cross-functional team coordination, and presenting complex risk/compliance findings to senior executives with clear data narratives and visual storytelling.</w:t>
      </w:r>
    </w:p>
    <w:p w14:paraId="2F4EB62C" w14:textId="4954E7A5" w:rsidR="00A552B1" w:rsidRPr="00A552B1" w:rsidRDefault="00A552B1" w:rsidP="00A552B1">
      <w:pPr>
        <w:numPr>
          <w:ilvl w:val="0"/>
          <w:numId w:val="1"/>
        </w:numPr>
        <w:spacing w:after="0" w:line="240" w:lineRule="auto"/>
        <w:rPr>
          <w:rFonts w:eastAsia="Times New Roman" w:cstheme="minorHAnsi"/>
        </w:rPr>
      </w:pPr>
      <w:r w:rsidRPr="00A552B1">
        <w:rPr>
          <w:rFonts w:eastAsia="Times New Roman" w:cstheme="minorHAnsi"/>
        </w:rPr>
        <w:t>Proficient in designing and automating KPI/KRI dashboards to surface key control gaps, forecast compliance</w:t>
      </w:r>
      <w:r>
        <w:rPr>
          <w:rFonts w:eastAsia="Times New Roman" w:cstheme="minorHAnsi"/>
        </w:rPr>
        <w:t xml:space="preserve"> </w:t>
      </w:r>
      <w:r w:rsidRPr="00A552B1">
        <w:rPr>
          <w:rFonts w:eastAsia="Times New Roman" w:cstheme="minorHAnsi"/>
        </w:rPr>
        <w:t>risks, and enhance executive decision-making across regulated financial ecosystems.</w:t>
      </w:r>
    </w:p>
    <w:p w14:paraId="2E05ED74" w14:textId="347335E3" w:rsidR="00F43222" w:rsidRPr="00EF05DF" w:rsidRDefault="00F43222" w:rsidP="00EF05DF">
      <w:pPr>
        <w:spacing w:after="0" w:line="240" w:lineRule="auto"/>
        <w:rPr>
          <w:rFonts w:eastAsia="Times New Roman" w:cstheme="minorHAnsi"/>
        </w:rPr>
      </w:pPr>
    </w:p>
    <w:p w14:paraId="6CFCF85A" w14:textId="1903E0C5" w:rsidR="00F43222" w:rsidRDefault="00F43222" w:rsidP="00EF05DF">
      <w:pPr>
        <w:shd w:val="clear" w:color="auto" w:fill="D9D9D9" w:themeFill="background1" w:themeFillShade="D9"/>
        <w:spacing w:after="0" w:line="240" w:lineRule="auto"/>
        <w:rPr>
          <w:rFonts w:eastAsia="Times New Roman" w:cstheme="minorHAnsi"/>
          <w:b/>
          <w:bCs/>
        </w:rPr>
      </w:pPr>
      <w:r w:rsidRPr="00EF05DF">
        <w:rPr>
          <w:rFonts w:eastAsia="Times New Roman" w:cstheme="minorHAnsi"/>
          <w:b/>
          <w:bCs/>
        </w:rPr>
        <w:t>Education, Certifications &amp; Achievements:</w:t>
      </w:r>
    </w:p>
    <w:p w14:paraId="089E384D" w14:textId="77777777" w:rsidR="00EF05DF" w:rsidRPr="00EF05DF" w:rsidRDefault="00EF05DF" w:rsidP="00EF05DF">
      <w:pPr>
        <w:spacing w:after="0" w:line="240" w:lineRule="auto"/>
        <w:rPr>
          <w:rFonts w:eastAsia="Times New Roman" w:cstheme="minorHAnsi"/>
          <w:b/>
          <w:bCs/>
        </w:rPr>
      </w:pPr>
    </w:p>
    <w:p w14:paraId="34D2954A" w14:textId="7CE01A9F" w:rsidR="00395ACF" w:rsidRPr="00EF05DF" w:rsidRDefault="0076224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Illinois Institute of Technology</w:t>
      </w:r>
      <w:r>
        <w:rPr>
          <w:rFonts w:eastAsia="Times New Roman" w:cstheme="minorHAnsi"/>
        </w:rPr>
        <w:t>,</w:t>
      </w:r>
      <w:r w:rsidRPr="00EF05DF">
        <w:rPr>
          <w:rFonts w:eastAsia="Times New Roman" w:cstheme="minorHAnsi"/>
        </w:rPr>
        <w:t xml:space="preserve"> </w:t>
      </w:r>
      <w:r w:rsidR="00F43222" w:rsidRPr="00EF05DF">
        <w:rPr>
          <w:rFonts w:eastAsia="Times New Roman" w:cstheme="minorHAnsi"/>
        </w:rPr>
        <w:t>MBA – Business Analytics</w:t>
      </w:r>
      <w:r>
        <w:rPr>
          <w:rFonts w:eastAsia="Times New Roman" w:cstheme="minorHAnsi"/>
        </w:rPr>
        <w:t xml:space="preserve"> (STEM)</w:t>
      </w:r>
      <w:r w:rsidR="00395ACF" w:rsidRPr="00EF05DF">
        <w:rPr>
          <w:rFonts w:eastAsia="Times New Roman" w:cstheme="minorHAnsi"/>
        </w:rPr>
        <w:t>, Chicago, IL</w:t>
      </w:r>
      <w:r>
        <w:rPr>
          <w:rFonts w:eastAsia="Times New Roman" w:cstheme="minorHAnsi"/>
        </w:rPr>
        <w:t xml:space="preserve">, 2024. </w:t>
      </w:r>
    </w:p>
    <w:p w14:paraId="01D94F95" w14:textId="1DBAE26E" w:rsidR="00395ACF" w:rsidRPr="00EF05DF" w:rsidRDefault="00395AC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Post Graduate Diploma in Management (PGDM) – Finance &amp; Operations, </w:t>
      </w:r>
      <w:r w:rsidR="00F43222" w:rsidRPr="00EF05DF">
        <w:rPr>
          <w:rFonts w:eastAsia="Times New Roman" w:cstheme="minorHAnsi"/>
        </w:rPr>
        <w:t>International School of Management Excellence (ISME), Bangalore, India</w:t>
      </w:r>
      <w:r w:rsidR="0076224F">
        <w:rPr>
          <w:rFonts w:eastAsia="Times New Roman" w:cstheme="minorHAnsi"/>
        </w:rPr>
        <w:t>, 2016.</w:t>
      </w:r>
    </w:p>
    <w:p w14:paraId="7B0DECC1" w14:textId="3C78D3BE" w:rsidR="00395ACF" w:rsidRPr="00EF05DF" w:rsidRDefault="00395AC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Bachelor of Commerce (</w:t>
      </w:r>
      <w:r w:rsidR="0076224F" w:rsidRPr="00EF05DF">
        <w:rPr>
          <w:rFonts w:eastAsia="Times New Roman" w:cstheme="minorHAnsi"/>
        </w:rPr>
        <w:t>B. Com</w:t>
      </w:r>
      <w:r w:rsidRPr="00EF05DF">
        <w:rPr>
          <w:rFonts w:eastAsia="Times New Roman" w:cstheme="minorHAnsi"/>
        </w:rPr>
        <w:t xml:space="preserve">), </w:t>
      </w:r>
      <w:r w:rsidR="00F43222" w:rsidRPr="00EF05DF">
        <w:rPr>
          <w:rFonts w:eastAsia="Times New Roman" w:cstheme="minorHAnsi"/>
        </w:rPr>
        <w:t>Andhra University</w:t>
      </w:r>
      <w:r w:rsidR="00EF05DF" w:rsidRPr="00EF05DF">
        <w:rPr>
          <w:rFonts w:eastAsia="Times New Roman" w:cstheme="minorHAnsi"/>
        </w:rPr>
        <w:t>,</w:t>
      </w:r>
      <w:r w:rsidR="00EF05DF">
        <w:rPr>
          <w:rFonts w:eastAsia="Times New Roman" w:cstheme="minorHAnsi"/>
        </w:rPr>
        <w:t xml:space="preserve"> Vishakhapatnam,</w:t>
      </w:r>
      <w:r w:rsidR="00EF05DF" w:rsidRPr="00EF05DF">
        <w:rPr>
          <w:rFonts w:eastAsia="Times New Roman" w:cstheme="minorHAnsi"/>
        </w:rPr>
        <w:t xml:space="preserve"> </w:t>
      </w:r>
      <w:r w:rsidR="00F43222" w:rsidRPr="00EF05DF">
        <w:rPr>
          <w:rFonts w:eastAsia="Times New Roman" w:cstheme="minorHAnsi"/>
        </w:rPr>
        <w:t>India</w:t>
      </w:r>
      <w:r w:rsidR="0076224F">
        <w:rPr>
          <w:rFonts w:eastAsia="Times New Roman" w:cstheme="minorHAnsi"/>
        </w:rPr>
        <w:t xml:space="preserve">, 2014. </w:t>
      </w:r>
    </w:p>
    <w:p w14:paraId="1FC2E2D7" w14:textId="75400FA9" w:rsidR="00F43222" w:rsidRPr="00EF05DF" w:rsidRDefault="00F43222"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lastRenderedPageBreak/>
        <w:t>Six Sigma Green Belt</w:t>
      </w:r>
    </w:p>
    <w:p w14:paraId="128515EB" w14:textId="61EAA83B" w:rsidR="00F43222" w:rsidRPr="00EF05DF" w:rsidRDefault="00F43222"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NISM-Series VA &amp; VII Certified – Mutual Funds &amp; Securities Operations Risk Managemen</w:t>
      </w:r>
      <w:r w:rsidR="00E817EC">
        <w:rPr>
          <w:rFonts w:eastAsia="Times New Roman" w:cstheme="minorHAnsi"/>
        </w:rPr>
        <w:t>t</w:t>
      </w:r>
    </w:p>
    <w:p w14:paraId="16A69A9C" w14:textId="205B20F7" w:rsidR="00F43222" w:rsidRPr="00EF05DF" w:rsidRDefault="00F43222"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Business Strategy Game – Global Top 100 Ranking</w:t>
      </w:r>
    </w:p>
    <w:p w14:paraId="630C599A" w14:textId="6BD659C9" w:rsidR="00102EEE" w:rsidRPr="00EF05DF" w:rsidRDefault="00102EEE" w:rsidP="00EF05DF">
      <w:pPr>
        <w:spacing w:after="0" w:line="240" w:lineRule="auto"/>
        <w:rPr>
          <w:rFonts w:eastAsia="Times New Roman" w:cstheme="minorHAnsi"/>
        </w:rPr>
      </w:pPr>
    </w:p>
    <w:p w14:paraId="193F62FE" w14:textId="2FC55E33" w:rsidR="00102EEE" w:rsidRPr="00EF05DF" w:rsidRDefault="00102EEE" w:rsidP="00EF05DF">
      <w:pPr>
        <w:spacing w:after="0" w:line="240" w:lineRule="auto"/>
        <w:rPr>
          <w:rFonts w:eastAsia="Times New Roman" w:cstheme="minorHAnsi"/>
        </w:rPr>
      </w:pPr>
    </w:p>
    <w:p w14:paraId="41BB9FA5" w14:textId="2988CCE5" w:rsidR="00102EEE" w:rsidRPr="00EF05DF" w:rsidRDefault="00102EEE" w:rsidP="00EF05DF">
      <w:pPr>
        <w:shd w:val="clear" w:color="auto" w:fill="D9D9D9" w:themeFill="background1" w:themeFillShade="D9"/>
        <w:spacing w:after="0" w:line="240" w:lineRule="auto"/>
        <w:rPr>
          <w:rFonts w:eastAsia="Times New Roman" w:cstheme="minorHAnsi"/>
          <w:b/>
          <w:bCs/>
        </w:rPr>
      </w:pPr>
      <w:r w:rsidRPr="00EF05DF">
        <w:rPr>
          <w:rFonts w:eastAsia="Times New Roman" w:cstheme="minorHAnsi"/>
          <w:b/>
          <w:bCs/>
        </w:rPr>
        <w:t>Technical Skills:</w:t>
      </w:r>
    </w:p>
    <w:p w14:paraId="08956FD1" w14:textId="50CFC708" w:rsidR="00B11E06" w:rsidRPr="00EF05DF" w:rsidRDefault="00B11E06" w:rsidP="00EF05DF">
      <w:pPr>
        <w:spacing w:after="0" w:line="240" w:lineRule="auto"/>
        <w:rPr>
          <w:rFonts w:eastAsia="Times New Roman" w:cstheme="minorHAnsi"/>
        </w:rPr>
      </w:pPr>
    </w:p>
    <w:tbl>
      <w:tblPr>
        <w:tblStyle w:val="TableGrid"/>
        <w:tblW w:w="9847" w:type="dxa"/>
        <w:tblLook w:val="04A0" w:firstRow="1" w:lastRow="0" w:firstColumn="1" w:lastColumn="0" w:noHBand="0" w:noVBand="1"/>
      </w:tblPr>
      <w:tblGrid>
        <w:gridCol w:w="2605"/>
        <w:gridCol w:w="7242"/>
      </w:tblGrid>
      <w:tr w:rsidR="00EF05DF" w:rsidRPr="00EF05DF" w14:paraId="3D1AB019" w14:textId="77777777" w:rsidTr="00EF05DF">
        <w:trPr>
          <w:trHeight w:val="259"/>
        </w:trPr>
        <w:tc>
          <w:tcPr>
            <w:tcW w:w="2605" w:type="dxa"/>
          </w:tcPr>
          <w:p w14:paraId="36E92B19" w14:textId="17D0FD4D" w:rsidR="00102EEE" w:rsidRPr="00EF05DF" w:rsidRDefault="00102EEE" w:rsidP="00EF05DF">
            <w:pPr>
              <w:rPr>
                <w:rFonts w:eastAsia="Times New Roman" w:cstheme="minorHAnsi"/>
              </w:rPr>
            </w:pPr>
            <w:r w:rsidRPr="00EF05DF">
              <w:rPr>
                <w:rFonts w:eastAsia="Times New Roman" w:cstheme="minorHAnsi"/>
                <w:b/>
                <w:bCs/>
              </w:rPr>
              <w:t>Programming &amp; Scripting:</w:t>
            </w:r>
          </w:p>
        </w:tc>
        <w:tc>
          <w:tcPr>
            <w:tcW w:w="7242" w:type="dxa"/>
          </w:tcPr>
          <w:p w14:paraId="2A2734A0" w14:textId="2088C33D" w:rsidR="00102EEE" w:rsidRPr="00EF05DF" w:rsidRDefault="00A552B1" w:rsidP="00EF05DF">
            <w:pPr>
              <w:rPr>
                <w:rFonts w:eastAsia="Times New Roman" w:cstheme="minorHAnsi"/>
              </w:rPr>
            </w:pPr>
            <w:r w:rsidRPr="00EF05DF">
              <w:rPr>
                <w:rFonts w:eastAsia="Times New Roman" w:cstheme="minorHAnsi"/>
              </w:rPr>
              <w:t>SQL (Teradata, Snowflake, BigQuery</w:t>
            </w:r>
            <w:r>
              <w:rPr>
                <w:rFonts w:eastAsia="Times New Roman" w:cstheme="minorHAnsi"/>
              </w:rPr>
              <w:t xml:space="preserve">, </w:t>
            </w:r>
            <w:r w:rsidRPr="00EF05DF">
              <w:rPr>
                <w:rFonts w:eastAsia="Times New Roman" w:cstheme="minorHAnsi"/>
              </w:rPr>
              <w:t>SQL Server</w:t>
            </w:r>
            <w:r>
              <w:rPr>
                <w:rFonts w:eastAsia="Times New Roman" w:cstheme="minorHAnsi"/>
              </w:rPr>
              <w:t>),</w:t>
            </w:r>
            <w:r w:rsidRPr="00EF05DF">
              <w:rPr>
                <w:rFonts w:eastAsia="Times New Roman" w:cstheme="minorHAnsi"/>
              </w:rPr>
              <w:t xml:space="preserve"> </w:t>
            </w:r>
            <w:r w:rsidR="00102EEE" w:rsidRPr="00EF05DF">
              <w:rPr>
                <w:rFonts w:eastAsia="Times New Roman" w:cstheme="minorHAnsi"/>
              </w:rPr>
              <w:t>Python, R, VBA</w:t>
            </w:r>
            <w:r w:rsidR="007A5868">
              <w:rPr>
                <w:rFonts w:eastAsia="Times New Roman" w:cstheme="minorHAnsi"/>
              </w:rPr>
              <w:t xml:space="preserve">. </w:t>
            </w:r>
          </w:p>
        </w:tc>
      </w:tr>
      <w:tr w:rsidR="00EF05DF" w:rsidRPr="00EF05DF" w14:paraId="77689C1A" w14:textId="77777777" w:rsidTr="00EF05DF">
        <w:trPr>
          <w:trHeight w:val="259"/>
        </w:trPr>
        <w:tc>
          <w:tcPr>
            <w:tcW w:w="2605" w:type="dxa"/>
          </w:tcPr>
          <w:p w14:paraId="3B91287F" w14:textId="47922A32" w:rsidR="00102EEE" w:rsidRPr="00EF05DF" w:rsidRDefault="00102EEE" w:rsidP="00EF05DF">
            <w:pPr>
              <w:rPr>
                <w:rFonts w:eastAsia="Times New Roman" w:cstheme="minorHAnsi"/>
                <w:b/>
                <w:bCs/>
              </w:rPr>
            </w:pPr>
            <w:r w:rsidRPr="00EF05DF">
              <w:rPr>
                <w:rFonts w:eastAsia="Times New Roman" w:cstheme="minorHAnsi"/>
                <w:b/>
                <w:bCs/>
              </w:rPr>
              <w:t>Data Engineering &amp; ETL:</w:t>
            </w:r>
          </w:p>
        </w:tc>
        <w:tc>
          <w:tcPr>
            <w:tcW w:w="7242" w:type="dxa"/>
            <w:vAlign w:val="center"/>
          </w:tcPr>
          <w:p w14:paraId="4ACB6182" w14:textId="0A9426F4" w:rsidR="00102EEE" w:rsidRPr="00EF05DF" w:rsidRDefault="00102EEE" w:rsidP="00EF05DF">
            <w:pPr>
              <w:rPr>
                <w:rFonts w:eastAsia="Times New Roman" w:cstheme="minorHAnsi"/>
              </w:rPr>
            </w:pPr>
            <w:r w:rsidRPr="00EF05DF">
              <w:rPr>
                <w:rFonts w:eastAsia="Times New Roman" w:cstheme="minorHAnsi"/>
              </w:rPr>
              <w:t>Alteryx, Informatica, AWS Glue, ETL Templates (Excel, Python)</w:t>
            </w:r>
          </w:p>
        </w:tc>
      </w:tr>
      <w:tr w:rsidR="00EF05DF" w:rsidRPr="00EF05DF" w14:paraId="1D0D71A1" w14:textId="77777777" w:rsidTr="00EF05DF">
        <w:trPr>
          <w:trHeight w:val="271"/>
        </w:trPr>
        <w:tc>
          <w:tcPr>
            <w:tcW w:w="2605" w:type="dxa"/>
          </w:tcPr>
          <w:p w14:paraId="39609416" w14:textId="4D6994FB" w:rsidR="00102EEE" w:rsidRPr="00EF05DF" w:rsidRDefault="00102EEE" w:rsidP="00EF05DF">
            <w:pPr>
              <w:rPr>
                <w:rFonts w:eastAsia="Times New Roman" w:cstheme="minorHAnsi"/>
                <w:b/>
                <w:bCs/>
              </w:rPr>
            </w:pPr>
            <w:r w:rsidRPr="00EF05DF">
              <w:rPr>
                <w:rFonts w:eastAsia="Times New Roman" w:cstheme="minorHAnsi"/>
                <w:b/>
                <w:bCs/>
              </w:rPr>
              <w:t>Data Visualization:</w:t>
            </w:r>
          </w:p>
        </w:tc>
        <w:tc>
          <w:tcPr>
            <w:tcW w:w="7242" w:type="dxa"/>
            <w:vAlign w:val="center"/>
          </w:tcPr>
          <w:p w14:paraId="491DF359" w14:textId="1F7698F1" w:rsidR="00102EEE" w:rsidRPr="00EF05DF" w:rsidRDefault="00102EEE" w:rsidP="00EF05DF">
            <w:pPr>
              <w:rPr>
                <w:rFonts w:eastAsia="Times New Roman" w:cstheme="minorHAnsi"/>
              </w:rPr>
            </w:pPr>
            <w:r w:rsidRPr="00EF05DF">
              <w:rPr>
                <w:rFonts w:eastAsia="Times New Roman" w:cstheme="minorHAnsi"/>
              </w:rPr>
              <w:t>Tableau, Power BI, Excel (PivotTables, Solver, Macros), PowerPoint</w:t>
            </w:r>
          </w:p>
        </w:tc>
      </w:tr>
      <w:tr w:rsidR="00EF05DF" w:rsidRPr="00EF05DF" w14:paraId="7E4C9397" w14:textId="77777777" w:rsidTr="00EF05DF">
        <w:trPr>
          <w:trHeight w:val="259"/>
        </w:trPr>
        <w:tc>
          <w:tcPr>
            <w:tcW w:w="2605" w:type="dxa"/>
          </w:tcPr>
          <w:p w14:paraId="2147CE51" w14:textId="668552B3" w:rsidR="00102EEE" w:rsidRPr="00EF05DF" w:rsidRDefault="00102EEE" w:rsidP="00EF05DF">
            <w:pPr>
              <w:rPr>
                <w:rFonts w:eastAsia="Times New Roman" w:cstheme="minorHAnsi"/>
                <w:b/>
                <w:bCs/>
              </w:rPr>
            </w:pPr>
            <w:r w:rsidRPr="00EF05DF">
              <w:rPr>
                <w:rFonts w:eastAsia="Times New Roman" w:cstheme="minorHAnsi"/>
                <w:b/>
                <w:bCs/>
              </w:rPr>
              <w:t>Analytics &amp; Modeling:</w:t>
            </w:r>
          </w:p>
        </w:tc>
        <w:tc>
          <w:tcPr>
            <w:tcW w:w="7242" w:type="dxa"/>
            <w:vAlign w:val="center"/>
          </w:tcPr>
          <w:p w14:paraId="5AC2CD58" w14:textId="1CFDE557" w:rsidR="00102EEE" w:rsidRPr="00EF05DF" w:rsidRDefault="00102EEE" w:rsidP="00EF05DF">
            <w:pPr>
              <w:rPr>
                <w:rFonts w:eastAsia="Times New Roman" w:cstheme="minorHAnsi"/>
              </w:rPr>
            </w:pPr>
            <w:r w:rsidRPr="00EF05DF">
              <w:rPr>
                <w:rFonts w:eastAsia="Times New Roman" w:cstheme="minorHAnsi"/>
              </w:rPr>
              <w:t>Forecasting, Time Series (Python), Scenario Analysis, Predictive Modeling</w:t>
            </w:r>
          </w:p>
        </w:tc>
      </w:tr>
      <w:tr w:rsidR="00EF05DF" w:rsidRPr="00EF05DF" w14:paraId="67E28EE2" w14:textId="77777777" w:rsidTr="00EF05DF">
        <w:trPr>
          <w:trHeight w:val="259"/>
        </w:trPr>
        <w:tc>
          <w:tcPr>
            <w:tcW w:w="2605" w:type="dxa"/>
          </w:tcPr>
          <w:p w14:paraId="3C3A77ED" w14:textId="23C27DFD" w:rsidR="00102EEE" w:rsidRPr="00EF05DF" w:rsidRDefault="00102EEE" w:rsidP="00EF05DF">
            <w:pPr>
              <w:rPr>
                <w:rFonts w:eastAsia="Times New Roman" w:cstheme="minorHAnsi"/>
                <w:b/>
                <w:bCs/>
              </w:rPr>
            </w:pPr>
            <w:r w:rsidRPr="00EF05DF">
              <w:rPr>
                <w:rFonts w:eastAsia="Times New Roman" w:cstheme="minorHAnsi"/>
                <w:b/>
                <w:bCs/>
              </w:rPr>
              <w:t>Cloud Platforms:</w:t>
            </w:r>
          </w:p>
        </w:tc>
        <w:tc>
          <w:tcPr>
            <w:tcW w:w="7242" w:type="dxa"/>
            <w:vAlign w:val="center"/>
          </w:tcPr>
          <w:p w14:paraId="2A17A35A" w14:textId="612CE48E" w:rsidR="00102EEE" w:rsidRPr="00EF05DF" w:rsidRDefault="00102EEE" w:rsidP="00EF05DF">
            <w:pPr>
              <w:rPr>
                <w:rFonts w:eastAsia="Times New Roman" w:cstheme="minorHAnsi"/>
              </w:rPr>
            </w:pPr>
            <w:r w:rsidRPr="00EF05DF">
              <w:rPr>
                <w:rFonts w:eastAsia="Times New Roman" w:cstheme="minorHAnsi"/>
              </w:rPr>
              <w:t>AWS (Redshift, Athena, S3), GCP (BigQuery)</w:t>
            </w:r>
          </w:p>
        </w:tc>
      </w:tr>
      <w:tr w:rsidR="00EF05DF" w:rsidRPr="00EF05DF" w14:paraId="3119676E" w14:textId="77777777" w:rsidTr="00EF05DF">
        <w:trPr>
          <w:trHeight w:val="259"/>
        </w:trPr>
        <w:tc>
          <w:tcPr>
            <w:tcW w:w="2605" w:type="dxa"/>
          </w:tcPr>
          <w:p w14:paraId="7EC8799C" w14:textId="77680808" w:rsidR="00102EEE" w:rsidRPr="00EF05DF" w:rsidRDefault="00102EEE" w:rsidP="00EF05DF">
            <w:pPr>
              <w:rPr>
                <w:rFonts w:eastAsia="Times New Roman" w:cstheme="minorHAnsi"/>
                <w:b/>
                <w:bCs/>
              </w:rPr>
            </w:pPr>
            <w:r w:rsidRPr="00EF05DF">
              <w:rPr>
                <w:rFonts w:eastAsia="Times New Roman" w:cstheme="minorHAnsi"/>
                <w:b/>
                <w:bCs/>
              </w:rPr>
              <w:t>Risk &amp; Compliance Tools:</w:t>
            </w:r>
          </w:p>
        </w:tc>
        <w:tc>
          <w:tcPr>
            <w:tcW w:w="7242" w:type="dxa"/>
            <w:vAlign w:val="center"/>
          </w:tcPr>
          <w:p w14:paraId="6BEE5400" w14:textId="6A148D91" w:rsidR="00102EEE" w:rsidRPr="00EF05DF" w:rsidRDefault="00102EEE" w:rsidP="00EF05DF">
            <w:pPr>
              <w:rPr>
                <w:rFonts w:eastAsia="Times New Roman" w:cstheme="minorHAnsi"/>
              </w:rPr>
            </w:pPr>
            <w:r w:rsidRPr="00EF05DF">
              <w:rPr>
                <w:rFonts w:eastAsia="Times New Roman" w:cstheme="minorHAnsi"/>
              </w:rPr>
              <w:t xml:space="preserve">SAS AML, Neo4j, Collibra, </w:t>
            </w:r>
            <w:r w:rsidR="00381847" w:rsidRPr="00381847">
              <w:rPr>
                <w:rFonts w:eastAsia="Times New Roman" w:cstheme="minorHAnsi"/>
              </w:rPr>
              <w:t>GRC</w:t>
            </w:r>
            <w:r w:rsidRPr="00EF05DF">
              <w:rPr>
                <w:rFonts w:eastAsia="Times New Roman" w:cstheme="minorHAnsi"/>
              </w:rPr>
              <w:t xml:space="preserve"> Archer, Smartsheet, Confluence</w:t>
            </w:r>
          </w:p>
        </w:tc>
      </w:tr>
      <w:tr w:rsidR="00EF05DF" w:rsidRPr="00EF05DF" w14:paraId="59DDC932" w14:textId="77777777" w:rsidTr="00EF05DF">
        <w:trPr>
          <w:trHeight w:val="259"/>
        </w:trPr>
        <w:tc>
          <w:tcPr>
            <w:tcW w:w="2605" w:type="dxa"/>
            <w:vAlign w:val="center"/>
          </w:tcPr>
          <w:p w14:paraId="1C84E06B" w14:textId="6D0912CA" w:rsidR="00102EEE" w:rsidRPr="00EF05DF" w:rsidRDefault="00102EEE" w:rsidP="00EF05DF">
            <w:pPr>
              <w:rPr>
                <w:rFonts w:eastAsia="Times New Roman" w:cstheme="minorHAnsi"/>
                <w:b/>
                <w:bCs/>
              </w:rPr>
            </w:pPr>
            <w:r w:rsidRPr="00EF05DF">
              <w:rPr>
                <w:rFonts w:eastAsia="Times New Roman" w:cstheme="minorHAnsi"/>
                <w:b/>
                <w:bCs/>
              </w:rPr>
              <w:t>Automation &amp; Workflow:</w:t>
            </w:r>
          </w:p>
        </w:tc>
        <w:tc>
          <w:tcPr>
            <w:tcW w:w="7242" w:type="dxa"/>
            <w:vAlign w:val="center"/>
          </w:tcPr>
          <w:p w14:paraId="30A23526" w14:textId="6D829DEC" w:rsidR="00102EEE" w:rsidRPr="00EF05DF" w:rsidRDefault="00102EEE" w:rsidP="00EF05DF">
            <w:pPr>
              <w:rPr>
                <w:rFonts w:eastAsia="Times New Roman" w:cstheme="minorHAnsi"/>
              </w:rPr>
            </w:pPr>
            <w:r w:rsidRPr="00EF05DF">
              <w:rPr>
                <w:rFonts w:eastAsia="Times New Roman" w:cstheme="minorHAnsi"/>
              </w:rPr>
              <w:t>Power Automate, Excel Macros, Python Scripting</w:t>
            </w:r>
          </w:p>
        </w:tc>
      </w:tr>
      <w:tr w:rsidR="00EF05DF" w:rsidRPr="00EF05DF" w14:paraId="51FA15DF" w14:textId="77777777" w:rsidTr="00EF05DF">
        <w:trPr>
          <w:trHeight w:val="271"/>
        </w:trPr>
        <w:tc>
          <w:tcPr>
            <w:tcW w:w="2605" w:type="dxa"/>
            <w:vAlign w:val="center"/>
          </w:tcPr>
          <w:p w14:paraId="499848F7" w14:textId="1022C134" w:rsidR="00102EEE" w:rsidRPr="00EF05DF" w:rsidRDefault="00102EEE" w:rsidP="00EF05DF">
            <w:pPr>
              <w:rPr>
                <w:rFonts w:eastAsia="Times New Roman" w:cstheme="minorHAnsi"/>
                <w:b/>
                <w:bCs/>
              </w:rPr>
            </w:pPr>
            <w:r w:rsidRPr="00EF05DF">
              <w:rPr>
                <w:rFonts w:eastAsia="Times New Roman" w:cstheme="minorHAnsi"/>
                <w:b/>
                <w:bCs/>
              </w:rPr>
              <w:t>Data Governance:</w:t>
            </w:r>
          </w:p>
        </w:tc>
        <w:tc>
          <w:tcPr>
            <w:tcW w:w="7242" w:type="dxa"/>
            <w:vAlign w:val="center"/>
          </w:tcPr>
          <w:p w14:paraId="72340D96" w14:textId="6166A3E8" w:rsidR="00102EEE" w:rsidRPr="00EF05DF" w:rsidRDefault="00102EEE" w:rsidP="00EF05DF">
            <w:pPr>
              <w:rPr>
                <w:rFonts w:eastAsia="Times New Roman" w:cstheme="minorHAnsi"/>
              </w:rPr>
            </w:pPr>
            <w:r w:rsidRPr="00EF05DF">
              <w:rPr>
                <w:rFonts w:eastAsia="Times New Roman" w:cstheme="minorHAnsi"/>
              </w:rPr>
              <w:t>Data Lineage, Metadata Validation, GDPR Compliance</w:t>
            </w:r>
          </w:p>
        </w:tc>
      </w:tr>
      <w:tr w:rsidR="00EF05DF" w:rsidRPr="00EF05DF" w14:paraId="28730750" w14:textId="77777777" w:rsidTr="00EF05DF">
        <w:trPr>
          <w:trHeight w:val="259"/>
        </w:trPr>
        <w:tc>
          <w:tcPr>
            <w:tcW w:w="2605" w:type="dxa"/>
            <w:vAlign w:val="center"/>
          </w:tcPr>
          <w:p w14:paraId="5BA74127" w14:textId="205A9812" w:rsidR="00102EEE" w:rsidRPr="00EF05DF" w:rsidRDefault="00102EEE" w:rsidP="00EF05DF">
            <w:pPr>
              <w:rPr>
                <w:rFonts w:eastAsia="Times New Roman" w:cstheme="minorHAnsi"/>
                <w:b/>
                <w:bCs/>
              </w:rPr>
            </w:pPr>
            <w:r w:rsidRPr="00EF05DF">
              <w:rPr>
                <w:rFonts w:eastAsia="Times New Roman" w:cstheme="minorHAnsi"/>
                <w:b/>
                <w:bCs/>
              </w:rPr>
              <w:t>Reporting &amp; Dashboards:</w:t>
            </w:r>
          </w:p>
        </w:tc>
        <w:tc>
          <w:tcPr>
            <w:tcW w:w="7242" w:type="dxa"/>
            <w:vAlign w:val="center"/>
          </w:tcPr>
          <w:p w14:paraId="3A7B54DA" w14:textId="43D4CAFE" w:rsidR="00102EEE" w:rsidRPr="00EF05DF" w:rsidRDefault="00102EEE" w:rsidP="00EF05DF">
            <w:pPr>
              <w:rPr>
                <w:rFonts w:eastAsia="Times New Roman" w:cstheme="minorHAnsi"/>
              </w:rPr>
            </w:pPr>
            <w:r w:rsidRPr="00EF05DF">
              <w:rPr>
                <w:rFonts w:eastAsia="Times New Roman" w:cstheme="minorHAnsi"/>
              </w:rPr>
              <w:t>KPI Dashboards, KRI Reports, SOX/Basel III/FATF Reporting</w:t>
            </w:r>
          </w:p>
        </w:tc>
      </w:tr>
      <w:tr w:rsidR="00EF05DF" w:rsidRPr="00EF05DF" w14:paraId="57C372FA" w14:textId="77777777" w:rsidTr="00EF05DF">
        <w:trPr>
          <w:trHeight w:val="259"/>
        </w:trPr>
        <w:tc>
          <w:tcPr>
            <w:tcW w:w="2605" w:type="dxa"/>
            <w:vAlign w:val="center"/>
          </w:tcPr>
          <w:p w14:paraId="3DD83592" w14:textId="4E88BC83" w:rsidR="00102EEE" w:rsidRPr="00EF05DF" w:rsidRDefault="00102EEE" w:rsidP="00EF05DF">
            <w:pPr>
              <w:rPr>
                <w:rFonts w:eastAsia="Times New Roman" w:cstheme="minorHAnsi"/>
                <w:b/>
                <w:bCs/>
              </w:rPr>
            </w:pPr>
            <w:r w:rsidRPr="00EF05DF">
              <w:rPr>
                <w:rFonts w:eastAsia="Times New Roman" w:cstheme="minorHAnsi"/>
                <w:b/>
                <w:bCs/>
              </w:rPr>
              <w:t>Methodologies:</w:t>
            </w:r>
          </w:p>
        </w:tc>
        <w:tc>
          <w:tcPr>
            <w:tcW w:w="7242" w:type="dxa"/>
            <w:vAlign w:val="center"/>
          </w:tcPr>
          <w:p w14:paraId="2A8BFF07" w14:textId="6779DD50" w:rsidR="00102EEE" w:rsidRPr="00EF05DF" w:rsidRDefault="00102EEE" w:rsidP="00EF05DF">
            <w:pPr>
              <w:rPr>
                <w:rFonts w:eastAsia="Times New Roman" w:cstheme="minorHAnsi"/>
              </w:rPr>
            </w:pPr>
            <w:r w:rsidRPr="00EF05DF">
              <w:rPr>
                <w:rFonts w:eastAsia="Times New Roman" w:cstheme="minorHAnsi"/>
              </w:rPr>
              <w:t>Agile (Scrum), RCSA, SOX, 1LOD/2LOD Controls, Audit Readiness</w:t>
            </w:r>
          </w:p>
        </w:tc>
      </w:tr>
      <w:tr w:rsidR="00EF05DF" w:rsidRPr="00EF05DF" w14:paraId="227638D1" w14:textId="77777777" w:rsidTr="00EF05DF">
        <w:trPr>
          <w:trHeight w:val="530"/>
        </w:trPr>
        <w:tc>
          <w:tcPr>
            <w:tcW w:w="2605" w:type="dxa"/>
            <w:vAlign w:val="center"/>
          </w:tcPr>
          <w:p w14:paraId="32BC9CAA" w14:textId="6EB4BC7D" w:rsidR="00102EEE" w:rsidRPr="00EF05DF" w:rsidRDefault="00102EEE" w:rsidP="00EF05DF">
            <w:pPr>
              <w:rPr>
                <w:rFonts w:eastAsia="Times New Roman" w:cstheme="minorHAnsi"/>
                <w:b/>
                <w:bCs/>
              </w:rPr>
            </w:pPr>
            <w:r w:rsidRPr="00EF05DF">
              <w:rPr>
                <w:rFonts w:eastAsia="Times New Roman" w:cstheme="minorHAnsi"/>
                <w:b/>
                <w:bCs/>
              </w:rPr>
              <w:t>Domain Knowledge:</w:t>
            </w:r>
          </w:p>
        </w:tc>
        <w:tc>
          <w:tcPr>
            <w:tcW w:w="7242" w:type="dxa"/>
            <w:vAlign w:val="center"/>
          </w:tcPr>
          <w:p w14:paraId="08D30512" w14:textId="5616DBA4" w:rsidR="00102EEE" w:rsidRPr="00EF05DF" w:rsidRDefault="00102EEE" w:rsidP="00EF05DF">
            <w:pPr>
              <w:rPr>
                <w:rFonts w:eastAsia="Times New Roman" w:cstheme="minorHAnsi"/>
              </w:rPr>
            </w:pPr>
            <w:r w:rsidRPr="00EF05DF">
              <w:rPr>
                <w:rFonts w:eastAsia="Times New Roman" w:cstheme="minorHAnsi"/>
              </w:rPr>
              <w:t>AML, KYC, Fraud Analytics, Financial Reconciliation, Investment Risk, Mutual Funds</w:t>
            </w:r>
          </w:p>
        </w:tc>
      </w:tr>
    </w:tbl>
    <w:p w14:paraId="4E13538C" w14:textId="26AFEB84" w:rsidR="00102EEE" w:rsidRPr="00EF05DF" w:rsidRDefault="00102EEE" w:rsidP="00EF05DF">
      <w:pPr>
        <w:spacing w:after="0" w:line="240" w:lineRule="auto"/>
        <w:rPr>
          <w:rFonts w:eastAsia="Times New Roman" w:cstheme="minorHAnsi"/>
        </w:rPr>
      </w:pPr>
    </w:p>
    <w:p w14:paraId="41513CBE" w14:textId="1337F7F2" w:rsidR="00B11E06" w:rsidRDefault="00B11E06" w:rsidP="00EF05DF">
      <w:pPr>
        <w:shd w:val="clear" w:color="auto" w:fill="D9D9D9" w:themeFill="background1" w:themeFillShade="D9"/>
        <w:spacing w:after="0" w:line="240" w:lineRule="auto"/>
        <w:rPr>
          <w:rFonts w:eastAsia="Times New Roman" w:cstheme="minorHAnsi"/>
          <w:b/>
          <w:bCs/>
        </w:rPr>
      </w:pPr>
      <w:r w:rsidRPr="00EF05DF">
        <w:rPr>
          <w:rFonts w:eastAsia="Times New Roman" w:cstheme="minorHAnsi"/>
          <w:b/>
          <w:bCs/>
        </w:rPr>
        <w:t>Professional Experience:</w:t>
      </w:r>
    </w:p>
    <w:p w14:paraId="16B04544" w14:textId="77777777" w:rsidR="00EF05DF" w:rsidRPr="00EF05DF" w:rsidRDefault="00EF05DF" w:rsidP="00EF05DF">
      <w:pPr>
        <w:spacing w:after="0" w:line="240" w:lineRule="auto"/>
        <w:rPr>
          <w:rFonts w:eastAsia="Times New Roman" w:cstheme="minorHAnsi"/>
          <w:b/>
          <w:bCs/>
        </w:rPr>
      </w:pPr>
    </w:p>
    <w:p w14:paraId="2E807625" w14:textId="5192FA2D" w:rsidR="00F43222" w:rsidRPr="00EF05DF" w:rsidRDefault="00F43222" w:rsidP="00EF05DF">
      <w:pPr>
        <w:spacing w:after="0" w:line="240" w:lineRule="auto"/>
        <w:rPr>
          <w:rFonts w:eastAsia="Times New Roman" w:cstheme="minorHAnsi"/>
          <w:b/>
          <w:bCs/>
        </w:rPr>
      </w:pPr>
      <w:r w:rsidRPr="00EF05DF">
        <w:rPr>
          <w:rFonts w:eastAsia="Times New Roman" w:cstheme="minorHAnsi"/>
          <w:b/>
          <w:bCs/>
        </w:rPr>
        <w:t xml:space="preserve">East West Bank, </w:t>
      </w:r>
      <w:r w:rsidR="00AE449C" w:rsidRPr="00EF05DF">
        <w:rPr>
          <w:rFonts w:eastAsia="Times New Roman" w:cstheme="minorHAnsi"/>
          <w:b/>
          <w:bCs/>
        </w:rPr>
        <w:t>Chicago, IL</w:t>
      </w:r>
      <w:r w:rsidRPr="00EF05DF">
        <w:rPr>
          <w:rFonts w:eastAsia="Times New Roman" w:cstheme="minorHAnsi"/>
          <w:b/>
          <w:bCs/>
        </w:rPr>
        <w:t xml:space="preserve"> </w:t>
      </w:r>
      <w:r w:rsidR="00102EEE" w:rsidRPr="00EF05DF">
        <w:rPr>
          <w:rFonts w:eastAsia="Times New Roman" w:cstheme="minorHAnsi"/>
          <w:b/>
          <w:bCs/>
        </w:rPr>
        <w:t xml:space="preserve">                                                                                                       </w:t>
      </w:r>
      <w:r w:rsidR="00AE449C" w:rsidRPr="00EF05DF">
        <w:rPr>
          <w:rFonts w:eastAsia="Times New Roman" w:cstheme="minorHAnsi"/>
          <w:b/>
          <w:bCs/>
        </w:rPr>
        <w:t xml:space="preserve"> </w:t>
      </w:r>
      <w:r w:rsidR="00102EEE" w:rsidRPr="00EF05DF">
        <w:rPr>
          <w:rFonts w:eastAsia="Times New Roman" w:cstheme="minorHAnsi"/>
          <w:b/>
          <w:bCs/>
        </w:rPr>
        <w:t>March</w:t>
      </w:r>
      <w:r w:rsidR="00EF05DF">
        <w:rPr>
          <w:rFonts w:eastAsia="Times New Roman" w:cstheme="minorHAnsi"/>
          <w:b/>
          <w:bCs/>
        </w:rPr>
        <w:t xml:space="preserve"> </w:t>
      </w:r>
      <w:r w:rsidR="00102EEE" w:rsidRPr="00EF05DF">
        <w:rPr>
          <w:rFonts w:eastAsia="Times New Roman" w:cstheme="minorHAnsi"/>
          <w:b/>
          <w:bCs/>
        </w:rPr>
        <w:t xml:space="preserve">2024 – </w:t>
      </w:r>
      <w:r w:rsidR="00EF05DF">
        <w:rPr>
          <w:rFonts w:eastAsia="Times New Roman" w:cstheme="minorHAnsi"/>
          <w:b/>
          <w:bCs/>
        </w:rPr>
        <w:t>Present</w:t>
      </w:r>
    </w:p>
    <w:p w14:paraId="0FEA10E4" w14:textId="748062F7" w:rsidR="00F43222" w:rsidRDefault="00F43222" w:rsidP="00EF05DF">
      <w:pPr>
        <w:spacing w:after="0" w:line="240" w:lineRule="auto"/>
        <w:rPr>
          <w:rFonts w:cstheme="minorHAnsi"/>
        </w:rPr>
      </w:pPr>
      <w:r w:rsidRPr="00EF05DF">
        <w:rPr>
          <w:rFonts w:eastAsia="Times New Roman" w:cstheme="minorHAnsi"/>
          <w:b/>
          <w:bCs/>
        </w:rPr>
        <w:t xml:space="preserve">Role: </w:t>
      </w:r>
      <w:r w:rsidR="006A6E3F" w:rsidRPr="00EF05DF">
        <w:rPr>
          <w:rFonts w:eastAsia="Times New Roman" w:cstheme="minorHAnsi"/>
          <w:b/>
          <w:bCs/>
        </w:rPr>
        <w:t>Business</w:t>
      </w:r>
      <w:r w:rsidR="00670C09">
        <w:rPr>
          <w:rFonts w:eastAsia="Times New Roman" w:cstheme="minorHAnsi"/>
          <w:b/>
          <w:bCs/>
        </w:rPr>
        <w:t>/ Data</w:t>
      </w:r>
      <w:r w:rsidR="006A6E3F" w:rsidRPr="00EF05DF">
        <w:rPr>
          <w:rFonts w:eastAsia="Times New Roman" w:cstheme="minorHAnsi"/>
          <w:b/>
          <w:bCs/>
        </w:rPr>
        <w:t xml:space="preserve"> Analyst-</w:t>
      </w:r>
      <w:r w:rsidRPr="00EF05DF">
        <w:rPr>
          <w:rFonts w:eastAsia="Times New Roman" w:cstheme="minorHAnsi"/>
          <w:b/>
          <w:bCs/>
        </w:rPr>
        <w:t xml:space="preserve"> </w:t>
      </w:r>
      <w:r w:rsidR="006A6E3F" w:rsidRPr="00EF05DF">
        <w:rPr>
          <w:rFonts w:cstheme="minorHAnsi"/>
          <w:b/>
          <w:bCs/>
        </w:rPr>
        <w:t>Financial Crimes &amp; Risk Analytics</w:t>
      </w:r>
      <w:r w:rsidRPr="00EF05DF">
        <w:rPr>
          <w:rFonts w:eastAsia="Times New Roman" w:cstheme="minorHAnsi"/>
          <w:b/>
          <w:bCs/>
        </w:rPr>
        <w:br/>
        <w:t>Project Description:</w:t>
      </w:r>
      <w:r w:rsidR="00357FEE" w:rsidRPr="00EF05DF">
        <w:rPr>
          <w:rFonts w:cstheme="minorHAnsi"/>
        </w:rPr>
        <w:t xml:space="preserve"> Contributing to the Financial Crimes &amp; Risk Analytics team with a strategic focus on </w:t>
      </w:r>
      <w:r w:rsidR="00357FEE" w:rsidRPr="00EF05DF">
        <w:rPr>
          <w:rStyle w:val="Strong"/>
          <w:rFonts w:cstheme="minorHAnsi"/>
        </w:rPr>
        <w:t xml:space="preserve">fraud risk mitigation, </w:t>
      </w:r>
      <w:r w:rsidR="00381847" w:rsidRPr="00381847">
        <w:rPr>
          <w:rStyle w:val="Strong"/>
          <w:rFonts w:cstheme="minorHAnsi"/>
        </w:rPr>
        <w:t>AML/KYC</w:t>
      </w:r>
      <w:r w:rsidR="00357FEE" w:rsidRPr="00EF05DF">
        <w:rPr>
          <w:rStyle w:val="Strong"/>
          <w:rFonts w:cstheme="minorHAnsi"/>
        </w:rPr>
        <w:t xml:space="preserve"> compliance, regulatory reporting automation</w:t>
      </w:r>
      <w:r w:rsidR="00357FEE" w:rsidRPr="00EF05DF">
        <w:rPr>
          <w:rFonts w:cstheme="minorHAnsi"/>
        </w:rPr>
        <w:t xml:space="preserve">, and </w:t>
      </w:r>
      <w:r w:rsidR="00357FEE" w:rsidRPr="00EF05DF">
        <w:rPr>
          <w:rStyle w:val="Strong"/>
          <w:rFonts w:cstheme="minorHAnsi"/>
        </w:rPr>
        <w:t>data governance enforcement</w:t>
      </w:r>
      <w:r w:rsidR="00357FEE" w:rsidRPr="00EF05DF">
        <w:rPr>
          <w:rFonts w:cstheme="minorHAnsi"/>
        </w:rPr>
        <w:t xml:space="preserve">. Spearheading initiatives to align risk analytics infrastructure with international regulatory frameworks including </w:t>
      </w:r>
      <w:r w:rsidR="00357FEE" w:rsidRPr="00EF05DF">
        <w:rPr>
          <w:rStyle w:val="Strong"/>
          <w:rFonts w:cstheme="minorHAnsi"/>
        </w:rPr>
        <w:t>FATF, SOX, Dodd-Frank, Basel III</w:t>
      </w:r>
      <w:r w:rsidR="00357FEE" w:rsidRPr="00EF05DF">
        <w:rPr>
          <w:rFonts w:cstheme="minorHAnsi"/>
        </w:rPr>
        <w:t xml:space="preserve">, and internal </w:t>
      </w:r>
      <w:r w:rsidR="00381847" w:rsidRPr="00381847">
        <w:rPr>
          <w:rFonts w:cstheme="minorHAnsi"/>
          <w:b/>
          <w:bCs/>
        </w:rPr>
        <w:t>GRC</w:t>
      </w:r>
      <w:r w:rsidR="00357FEE" w:rsidRPr="00EF05DF">
        <w:rPr>
          <w:rFonts w:cstheme="minorHAnsi"/>
        </w:rPr>
        <w:t xml:space="preserve"> mandates.</w:t>
      </w:r>
    </w:p>
    <w:p w14:paraId="1A991573" w14:textId="77777777" w:rsidR="00F43222" w:rsidRPr="00EF05DF" w:rsidRDefault="00F43222" w:rsidP="00EF05DF">
      <w:pPr>
        <w:spacing w:after="0" w:line="240" w:lineRule="auto"/>
        <w:rPr>
          <w:rFonts w:eastAsia="Times New Roman" w:cstheme="minorHAnsi"/>
        </w:rPr>
      </w:pPr>
    </w:p>
    <w:p w14:paraId="2196BCC4" w14:textId="369C05D9" w:rsidR="00F43222" w:rsidRPr="00EF05DF" w:rsidRDefault="00F43222" w:rsidP="00EF05DF">
      <w:pPr>
        <w:spacing w:after="0" w:line="240" w:lineRule="auto"/>
        <w:rPr>
          <w:rFonts w:eastAsia="Times New Roman" w:cstheme="minorHAnsi"/>
          <w:b/>
          <w:bCs/>
        </w:rPr>
      </w:pPr>
      <w:r w:rsidRPr="00EF05DF">
        <w:rPr>
          <w:rFonts w:eastAsia="Times New Roman" w:cstheme="minorHAnsi"/>
          <w:b/>
          <w:bCs/>
        </w:rPr>
        <w:t>Key Responsibilities:</w:t>
      </w:r>
    </w:p>
    <w:p w14:paraId="1FC793BD" w14:textId="70E73493" w:rsidR="006A6E3F" w:rsidRPr="00EF05DF" w:rsidRDefault="006A6E3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Built real-time SQL pipelines to monitor high-risk wire, deposit, and loan transactions across CBS, enabling early fraud detection and AML alerts.</w:t>
      </w:r>
    </w:p>
    <w:p w14:paraId="467B809E" w14:textId="43D5D52D" w:rsidR="006A6E3F" w:rsidRPr="00EF05DF" w:rsidRDefault="006A6E3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Developed </w:t>
      </w:r>
      <w:r w:rsidRPr="00EF05DF">
        <w:rPr>
          <w:rFonts w:eastAsia="Times New Roman" w:cstheme="minorHAnsi"/>
          <w:b/>
          <w:bCs/>
        </w:rPr>
        <w:t>SAS AML</w:t>
      </w:r>
      <w:r w:rsidRPr="00EF05DF">
        <w:rPr>
          <w:rFonts w:eastAsia="Times New Roman" w:cstheme="minorHAnsi"/>
        </w:rPr>
        <w:t xml:space="preserve">-based scenarios for retail/institutional clients, increasing </w:t>
      </w:r>
      <w:r w:rsidRPr="00EF05DF">
        <w:rPr>
          <w:rFonts w:eastAsia="Times New Roman" w:cstheme="minorHAnsi"/>
          <w:b/>
          <w:bCs/>
        </w:rPr>
        <w:t>AML</w:t>
      </w:r>
      <w:r w:rsidRPr="00EF05DF">
        <w:rPr>
          <w:rFonts w:eastAsia="Times New Roman" w:cstheme="minorHAnsi"/>
        </w:rPr>
        <w:t xml:space="preserve"> compliance accuracy and decreasing false positives.</w:t>
      </w:r>
    </w:p>
    <w:p w14:paraId="0B0207C4" w14:textId="49AE833A" w:rsidR="006A6E3F" w:rsidRDefault="006A6E3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Created fraud ring detection models using </w:t>
      </w:r>
      <w:r w:rsidRPr="00EF05DF">
        <w:rPr>
          <w:rFonts w:eastAsia="Times New Roman" w:cstheme="minorHAnsi"/>
          <w:b/>
          <w:bCs/>
        </w:rPr>
        <w:t>Neo4j</w:t>
      </w:r>
      <w:r w:rsidRPr="00EF05DF">
        <w:rPr>
          <w:rFonts w:eastAsia="Times New Roman" w:cstheme="minorHAnsi"/>
        </w:rPr>
        <w:t xml:space="preserve"> graph analytics, improving fraud ring visibility and entity linkage.</w:t>
      </w:r>
    </w:p>
    <w:p w14:paraId="5E7613C7" w14:textId="0C77AB77" w:rsidR="00984F72" w:rsidRPr="00EF05DF" w:rsidRDefault="00984F72" w:rsidP="00EF05DF">
      <w:pPr>
        <w:numPr>
          <w:ilvl w:val="0"/>
          <w:numId w:val="1"/>
        </w:numPr>
        <w:tabs>
          <w:tab w:val="num" w:pos="720"/>
        </w:tabs>
        <w:spacing w:after="0" w:line="240" w:lineRule="auto"/>
        <w:rPr>
          <w:rFonts w:eastAsia="Times New Roman" w:cstheme="minorHAnsi"/>
        </w:rPr>
      </w:pPr>
      <w:r w:rsidRPr="00984F72">
        <w:rPr>
          <w:rFonts w:eastAsia="Times New Roman" w:cstheme="minorHAnsi"/>
        </w:rPr>
        <w:t xml:space="preserve">Conducted detailed </w:t>
      </w:r>
      <w:r w:rsidRPr="00984F72">
        <w:rPr>
          <w:rFonts w:eastAsia="Times New Roman" w:cstheme="minorHAnsi"/>
          <w:b/>
          <w:bCs/>
        </w:rPr>
        <w:t>business and data analysis</w:t>
      </w:r>
      <w:r w:rsidRPr="00984F72">
        <w:rPr>
          <w:rFonts w:eastAsia="Times New Roman" w:cstheme="minorHAnsi"/>
        </w:rPr>
        <w:t xml:space="preserve"> for wealth management platforms, focusing on client segmentation, investment products, and regulatory reporting.</w:t>
      </w:r>
    </w:p>
    <w:p w14:paraId="67F09FED" w14:textId="211E0DBD" w:rsidR="006A6E3F" w:rsidRPr="00EF05DF" w:rsidRDefault="006A6E3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Automated </w:t>
      </w:r>
      <w:r w:rsidRPr="00EF05DF">
        <w:rPr>
          <w:rFonts w:eastAsia="Times New Roman" w:cstheme="minorHAnsi"/>
          <w:b/>
          <w:bCs/>
        </w:rPr>
        <w:t>KPI dashboards</w:t>
      </w:r>
      <w:r w:rsidRPr="00EF05DF">
        <w:rPr>
          <w:rFonts w:eastAsia="Times New Roman" w:cstheme="minorHAnsi"/>
        </w:rPr>
        <w:t xml:space="preserve"> in </w:t>
      </w:r>
      <w:r w:rsidRPr="00EF05DF">
        <w:rPr>
          <w:rFonts w:eastAsia="Times New Roman" w:cstheme="minorHAnsi"/>
          <w:b/>
          <w:bCs/>
        </w:rPr>
        <w:t>Power BI</w:t>
      </w:r>
      <w:r w:rsidRPr="00EF05DF">
        <w:rPr>
          <w:rFonts w:eastAsia="Times New Roman" w:cstheme="minorHAnsi"/>
        </w:rPr>
        <w:t xml:space="preserve"> for fraud losses, SOX compliance, and regulatory reporting across FINCEN, OCC, and FATF mandates.</w:t>
      </w:r>
    </w:p>
    <w:p w14:paraId="15342A02" w14:textId="40C06CEF" w:rsidR="006A6E3F" w:rsidRDefault="006A6E3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Built </w:t>
      </w:r>
      <w:r w:rsidRPr="00EF05DF">
        <w:rPr>
          <w:rFonts w:eastAsia="Times New Roman" w:cstheme="minorHAnsi"/>
          <w:b/>
          <w:bCs/>
        </w:rPr>
        <w:t>AWS Redshift data warehouse</w:t>
      </w:r>
      <w:r w:rsidRPr="00EF05DF">
        <w:rPr>
          <w:rFonts w:eastAsia="Times New Roman" w:cstheme="minorHAnsi"/>
        </w:rPr>
        <w:t xml:space="preserve"> to centralize fraud case data, enhancing cross-functional governance and audit trail availability.</w:t>
      </w:r>
    </w:p>
    <w:p w14:paraId="55A6B2E8" w14:textId="7D5FF7FC" w:rsidR="006A6E3F" w:rsidRDefault="006A6E3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Enforced </w:t>
      </w:r>
      <w:r w:rsidRPr="00EF05DF">
        <w:rPr>
          <w:rFonts w:eastAsia="Times New Roman" w:cstheme="minorHAnsi"/>
          <w:b/>
          <w:bCs/>
        </w:rPr>
        <w:t>data governance</w:t>
      </w:r>
      <w:r w:rsidRPr="00EF05DF">
        <w:rPr>
          <w:rFonts w:eastAsia="Times New Roman" w:cstheme="minorHAnsi"/>
        </w:rPr>
        <w:t xml:space="preserve"> via </w:t>
      </w:r>
      <w:r w:rsidRPr="00EF05DF">
        <w:rPr>
          <w:rFonts w:eastAsia="Times New Roman" w:cstheme="minorHAnsi"/>
          <w:b/>
          <w:bCs/>
        </w:rPr>
        <w:t>Collibra</w:t>
      </w:r>
      <w:r w:rsidRPr="00EF05DF">
        <w:rPr>
          <w:rFonts w:eastAsia="Times New Roman" w:cstheme="minorHAnsi"/>
        </w:rPr>
        <w:t xml:space="preserve"> and </w:t>
      </w:r>
      <w:r w:rsidRPr="00EF05DF">
        <w:rPr>
          <w:rFonts w:eastAsia="Times New Roman" w:cstheme="minorHAnsi"/>
          <w:b/>
          <w:bCs/>
        </w:rPr>
        <w:t>Informatica</w:t>
      </w:r>
      <w:r w:rsidRPr="00EF05DF">
        <w:rPr>
          <w:rFonts w:eastAsia="Times New Roman" w:cstheme="minorHAnsi"/>
        </w:rPr>
        <w:t>, ensuring GDPR-aligned metadata lineage and audit integrity.</w:t>
      </w:r>
    </w:p>
    <w:p w14:paraId="78E7FD04" w14:textId="1C2572F6" w:rsidR="00357FEE" w:rsidRPr="00EF05DF" w:rsidRDefault="00357FEE"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Led design and implementation of </w:t>
      </w:r>
      <w:r w:rsidR="00381847" w:rsidRPr="00381847">
        <w:rPr>
          <w:rFonts w:eastAsia="Times New Roman" w:cstheme="minorHAnsi"/>
          <w:b/>
          <w:bCs/>
        </w:rPr>
        <w:t>GRC</w:t>
      </w:r>
      <w:r w:rsidRPr="00EF05DF">
        <w:rPr>
          <w:rFonts w:eastAsia="Times New Roman" w:cstheme="minorHAnsi"/>
        </w:rPr>
        <w:t xml:space="preserve"> workflows using </w:t>
      </w:r>
      <w:r w:rsidR="00381847" w:rsidRPr="00381847">
        <w:rPr>
          <w:rFonts w:eastAsia="Times New Roman" w:cstheme="minorHAnsi"/>
          <w:b/>
          <w:bCs/>
        </w:rPr>
        <w:t>GRC</w:t>
      </w:r>
      <w:r w:rsidRPr="00EF05DF">
        <w:rPr>
          <w:rFonts w:eastAsia="Times New Roman" w:cstheme="minorHAnsi"/>
        </w:rPr>
        <w:t xml:space="preserve"> Archer, improving risk issue tracking, control documentation, and audit readiness.</w:t>
      </w:r>
    </w:p>
    <w:p w14:paraId="76E282E1" w14:textId="77777777" w:rsidR="00357FEE" w:rsidRPr="00EF05DF" w:rsidRDefault="00357FEE"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Standardized compliance testing and control validation methodologies aligned with SOX, FATF, and Basel III, reducing testing inconsistencies by 20%.</w:t>
      </w:r>
    </w:p>
    <w:p w14:paraId="6AC3D876" w14:textId="3389B964" w:rsidR="00357FEE" w:rsidRPr="00EF05DF" w:rsidRDefault="00357FEE"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Collaborated with </w:t>
      </w:r>
      <w:r w:rsidR="00381847" w:rsidRPr="00381847">
        <w:rPr>
          <w:rFonts w:eastAsia="Times New Roman" w:cstheme="minorHAnsi"/>
          <w:b/>
          <w:bCs/>
        </w:rPr>
        <w:t>AML/KYC</w:t>
      </w:r>
      <w:r w:rsidRPr="00EF05DF">
        <w:rPr>
          <w:rFonts w:eastAsia="Times New Roman" w:cstheme="minorHAnsi"/>
        </w:rPr>
        <w:t xml:space="preserve"> officers and fraud investigators to optimize customer due diligence (CDD), enhanced due diligence (EDD), and sanction screening triggers.</w:t>
      </w:r>
    </w:p>
    <w:p w14:paraId="6727455C" w14:textId="65B919AA" w:rsidR="00357FEE" w:rsidRPr="00EF05DF" w:rsidRDefault="00357FEE"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Built real-time </w:t>
      </w:r>
      <w:r w:rsidRPr="00EF05DF">
        <w:rPr>
          <w:rFonts w:eastAsia="Times New Roman" w:cstheme="minorHAnsi"/>
          <w:b/>
          <w:bCs/>
        </w:rPr>
        <w:t>SQL Server</w:t>
      </w:r>
      <w:r w:rsidRPr="00EF05DF">
        <w:rPr>
          <w:rFonts w:eastAsia="Times New Roman" w:cstheme="minorHAnsi"/>
        </w:rPr>
        <w:t xml:space="preserve"> pipelines to extract and monitor high-risk CBS transactions (wire transfers, deposits, loans), triggering early </w:t>
      </w:r>
      <w:r w:rsidRPr="00EF05DF">
        <w:rPr>
          <w:rFonts w:eastAsia="Times New Roman" w:cstheme="minorHAnsi"/>
          <w:b/>
          <w:bCs/>
        </w:rPr>
        <w:t>AML alerts</w:t>
      </w:r>
      <w:r w:rsidRPr="00EF05DF">
        <w:rPr>
          <w:rFonts w:eastAsia="Times New Roman" w:cstheme="minorHAnsi"/>
        </w:rPr>
        <w:t xml:space="preserve"> and </w:t>
      </w:r>
      <w:r w:rsidRPr="00EF05DF">
        <w:rPr>
          <w:rFonts w:eastAsia="Times New Roman" w:cstheme="minorHAnsi"/>
          <w:b/>
          <w:bCs/>
        </w:rPr>
        <w:t>fraud flags</w:t>
      </w:r>
      <w:r w:rsidRPr="00EF05DF">
        <w:rPr>
          <w:rFonts w:eastAsia="Times New Roman" w:cstheme="minorHAnsi"/>
        </w:rPr>
        <w:t>.</w:t>
      </w:r>
    </w:p>
    <w:p w14:paraId="689CCC89" w14:textId="55FA7DF1" w:rsidR="00357FEE" w:rsidRPr="00EF05DF" w:rsidRDefault="00357FEE"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lastRenderedPageBreak/>
        <w:t xml:space="preserve">Developed </w:t>
      </w:r>
      <w:r w:rsidRPr="00EF05DF">
        <w:rPr>
          <w:rFonts w:eastAsia="Times New Roman" w:cstheme="minorHAnsi"/>
          <w:b/>
          <w:bCs/>
        </w:rPr>
        <w:t>SAS AML</w:t>
      </w:r>
      <w:r w:rsidRPr="00EF05DF">
        <w:rPr>
          <w:rFonts w:eastAsia="Times New Roman" w:cstheme="minorHAnsi"/>
        </w:rPr>
        <w:t xml:space="preserve"> rules-based detection scenarios across retail and institutional customer profiles, decreasing false positives and enhancing alert prioritization.</w:t>
      </w:r>
    </w:p>
    <w:p w14:paraId="625F961C" w14:textId="74FA5D2F" w:rsidR="00357FEE" w:rsidRPr="00EF05DF" w:rsidRDefault="00357FEE"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Engineered </w:t>
      </w:r>
      <w:r w:rsidRPr="00EF05DF">
        <w:rPr>
          <w:rFonts w:eastAsia="Times New Roman" w:cstheme="minorHAnsi"/>
          <w:b/>
          <w:bCs/>
        </w:rPr>
        <w:t>Neo4j</w:t>
      </w:r>
      <w:r w:rsidRPr="00EF05DF">
        <w:rPr>
          <w:rFonts w:eastAsia="Times New Roman" w:cstheme="minorHAnsi"/>
        </w:rPr>
        <w:t xml:space="preserve"> graph models to detect fraud rings, shared identifiers, and layered transactions, exposing hidden relationships across accounts and entities.</w:t>
      </w:r>
    </w:p>
    <w:p w14:paraId="080E910F" w14:textId="425BA959" w:rsidR="00357FEE" w:rsidRPr="00EF05DF" w:rsidRDefault="00357FEE" w:rsidP="00EF05DF">
      <w:pPr>
        <w:pStyle w:val="ListParagraph"/>
        <w:numPr>
          <w:ilvl w:val="0"/>
          <w:numId w:val="12"/>
        </w:numPr>
        <w:spacing w:after="0" w:line="240" w:lineRule="auto"/>
        <w:rPr>
          <w:rFonts w:cstheme="minorHAnsi"/>
        </w:rPr>
      </w:pPr>
      <w:r w:rsidRPr="00EF05DF">
        <w:rPr>
          <w:rFonts w:cstheme="minorHAnsi"/>
        </w:rPr>
        <w:t xml:space="preserve">Created </w:t>
      </w:r>
      <w:r w:rsidRPr="00EF05DF">
        <w:rPr>
          <w:rFonts w:cstheme="minorHAnsi"/>
          <w:b/>
          <w:bCs/>
        </w:rPr>
        <w:t>Power BI</w:t>
      </w:r>
      <w:r w:rsidRPr="00EF05DF">
        <w:rPr>
          <w:rFonts w:cstheme="minorHAnsi"/>
        </w:rPr>
        <w:t xml:space="preserve"> dashboards to visualize real-time </w:t>
      </w:r>
      <w:r w:rsidRPr="00EF05DF">
        <w:rPr>
          <w:rFonts w:cstheme="minorHAnsi"/>
          <w:b/>
          <w:bCs/>
        </w:rPr>
        <w:t>KPI/KRI</w:t>
      </w:r>
      <w:r w:rsidRPr="00EF05DF">
        <w:rPr>
          <w:rFonts w:cstheme="minorHAnsi"/>
        </w:rPr>
        <w:t xml:space="preserve"> trends in SWIFT payment anomalies and fraud exposure.</w:t>
      </w:r>
    </w:p>
    <w:p w14:paraId="0CD1CEFF" w14:textId="178D9E89" w:rsidR="00357FEE" w:rsidRPr="00EF05DF" w:rsidRDefault="00357FEE" w:rsidP="00EF05DF">
      <w:pPr>
        <w:pStyle w:val="ListParagraph"/>
        <w:numPr>
          <w:ilvl w:val="0"/>
          <w:numId w:val="12"/>
        </w:numPr>
        <w:spacing w:after="0" w:line="240" w:lineRule="auto"/>
        <w:rPr>
          <w:rFonts w:cstheme="minorHAnsi"/>
        </w:rPr>
      </w:pPr>
      <w:r w:rsidRPr="00EF05DF">
        <w:rPr>
          <w:rFonts w:cstheme="minorHAnsi"/>
        </w:rPr>
        <w:t xml:space="preserve">Enforced end-to-end </w:t>
      </w:r>
      <w:r w:rsidRPr="00EF05DF">
        <w:rPr>
          <w:rFonts w:cstheme="minorHAnsi"/>
          <w:b/>
          <w:bCs/>
        </w:rPr>
        <w:t>data governance</w:t>
      </w:r>
      <w:r w:rsidRPr="00EF05DF">
        <w:rPr>
          <w:rFonts w:cstheme="minorHAnsi"/>
        </w:rPr>
        <w:t xml:space="preserve"> policies using </w:t>
      </w:r>
      <w:r w:rsidRPr="00EF05DF">
        <w:rPr>
          <w:rFonts w:cstheme="minorHAnsi"/>
          <w:b/>
          <w:bCs/>
        </w:rPr>
        <w:t>Collibra</w:t>
      </w:r>
      <w:r w:rsidRPr="00EF05DF">
        <w:rPr>
          <w:rFonts w:cstheme="minorHAnsi"/>
        </w:rPr>
        <w:t xml:space="preserve"> and </w:t>
      </w:r>
      <w:r w:rsidRPr="00EF05DF">
        <w:rPr>
          <w:rFonts w:cstheme="minorHAnsi"/>
          <w:b/>
          <w:bCs/>
        </w:rPr>
        <w:t>Informatica</w:t>
      </w:r>
      <w:r w:rsidRPr="00EF05DF">
        <w:rPr>
          <w:rFonts w:cstheme="minorHAnsi"/>
        </w:rPr>
        <w:t>, ensuring lineage tracking, metadata quality, and GDPR-compliant processing across all risk datasets.</w:t>
      </w:r>
    </w:p>
    <w:p w14:paraId="67FEBBC4" w14:textId="0402085D" w:rsidR="00357FEE" w:rsidRPr="00EF05DF" w:rsidRDefault="00357FEE" w:rsidP="00EF05DF">
      <w:pPr>
        <w:pStyle w:val="ListParagraph"/>
        <w:numPr>
          <w:ilvl w:val="0"/>
          <w:numId w:val="12"/>
        </w:numPr>
        <w:spacing w:after="0" w:line="240" w:lineRule="auto"/>
        <w:rPr>
          <w:rFonts w:cstheme="minorHAnsi"/>
        </w:rPr>
      </w:pPr>
      <w:r w:rsidRPr="00EF05DF">
        <w:rPr>
          <w:rFonts w:cstheme="minorHAnsi"/>
        </w:rPr>
        <w:t xml:space="preserve">Built a centralized </w:t>
      </w:r>
      <w:r w:rsidRPr="00EF05DF">
        <w:rPr>
          <w:rFonts w:cstheme="minorHAnsi"/>
          <w:b/>
          <w:bCs/>
        </w:rPr>
        <w:t>AWS Redshift</w:t>
      </w:r>
      <w:r w:rsidRPr="00EF05DF">
        <w:rPr>
          <w:rFonts w:cstheme="minorHAnsi"/>
        </w:rPr>
        <w:t xml:space="preserve"> fraud data warehouse to consolidate case insights from SAP ERP and CBS sources, enhancing traceability and reporting efficiency.</w:t>
      </w:r>
    </w:p>
    <w:p w14:paraId="327631B6" w14:textId="2101378D" w:rsidR="00357FEE" w:rsidRDefault="00357FEE" w:rsidP="00EF05DF">
      <w:pPr>
        <w:pStyle w:val="ListParagraph"/>
        <w:numPr>
          <w:ilvl w:val="0"/>
          <w:numId w:val="12"/>
        </w:numPr>
        <w:spacing w:after="0" w:line="240" w:lineRule="auto"/>
        <w:rPr>
          <w:rFonts w:cstheme="minorHAnsi"/>
        </w:rPr>
      </w:pPr>
      <w:r w:rsidRPr="00EF05DF">
        <w:rPr>
          <w:rFonts w:cstheme="minorHAnsi"/>
        </w:rPr>
        <w:t xml:space="preserve">Automated SOX/Basel III fraud provisioning reports using </w:t>
      </w:r>
      <w:r w:rsidRPr="00EF05DF">
        <w:rPr>
          <w:rFonts w:cstheme="minorHAnsi"/>
          <w:b/>
          <w:bCs/>
        </w:rPr>
        <w:t>Python</w:t>
      </w:r>
      <w:r w:rsidRPr="00EF05DF">
        <w:rPr>
          <w:rFonts w:cstheme="minorHAnsi"/>
        </w:rPr>
        <w:t xml:space="preserve">, dynamic </w:t>
      </w:r>
      <w:r w:rsidRPr="00EF05DF">
        <w:rPr>
          <w:rFonts w:cstheme="minorHAnsi"/>
          <w:b/>
          <w:bCs/>
        </w:rPr>
        <w:t>SQL logic</w:t>
      </w:r>
      <w:r w:rsidRPr="00EF05DF">
        <w:rPr>
          <w:rFonts w:cstheme="minorHAnsi"/>
        </w:rPr>
        <w:t>, and Excel macros, cutting manual processing time by 35%.</w:t>
      </w:r>
    </w:p>
    <w:p w14:paraId="63F765E4" w14:textId="6718D368" w:rsidR="00A552B1" w:rsidRPr="00A552B1" w:rsidRDefault="00A552B1" w:rsidP="00A552B1">
      <w:pPr>
        <w:pStyle w:val="ListParagraph"/>
        <w:numPr>
          <w:ilvl w:val="0"/>
          <w:numId w:val="12"/>
        </w:numPr>
        <w:spacing w:after="0" w:line="240" w:lineRule="auto"/>
        <w:rPr>
          <w:rFonts w:cstheme="minorHAnsi"/>
        </w:rPr>
      </w:pPr>
      <w:r w:rsidRPr="00A552B1">
        <w:rPr>
          <w:rFonts w:cstheme="minorHAnsi"/>
        </w:rPr>
        <w:t>Developed and automated KRI dashboards in Power BI to monitor fraud escalation trends, transaction</w:t>
      </w:r>
      <w:r>
        <w:rPr>
          <w:rFonts w:cstheme="minorHAnsi"/>
        </w:rPr>
        <w:t xml:space="preserve"> </w:t>
      </w:r>
      <w:r w:rsidRPr="00A552B1">
        <w:rPr>
          <w:rFonts w:cstheme="minorHAnsi"/>
        </w:rPr>
        <w:t>anomalies, and SOX/Basel III control effectiveness—supporting real-time risk exposure tracking and executive</w:t>
      </w:r>
      <w:r>
        <w:rPr>
          <w:rFonts w:cstheme="minorHAnsi"/>
        </w:rPr>
        <w:t xml:space="preserve"> </w:t>
      </w:r>
      <w:r w:rsidRPr="00A552B1">
        <w:rPr>
          <w:rFonts w:cstheme="minorHAnsi"/>
        </w:rPr>
        <w:t>reporting.</w:t>
      </w:r>
    </w:p>
    <w:p w14:paraId="3FF93D53" w14:textId="4D0779A7" w:rsidR="00A552B1" w:rsidRPr="002403B7" w:rsidRDefault="00A552B1" w:rsidP="002403B7">
      <w:pPr>
        <w:pStyle w:val="ListParagraph"/>
        <w:numPr>
          <w:ilvl w:val="0"/>
          <w:numId w:val="12"/>
        </w:numPr>
        <w:spacing w:after="0" w:line="240" w:lineRule="auto"/>
        <w:rPr>
          <w:rFonts w:cstheme="minorHAnsi"/>
        </w:rPr>
      </w:pPr>
      <w:r w:rsidRPr="00A552B1">
        <w:rPr>
          <w:rFonts w:cstheme="minorHAnsi"/>
        </w:rPr>
        <w:t>Integrated KRIs such as transaction volume spikes, geo-location mismatches, and behavioral thresholds into</w:t>
      </w:r>
      <w:r w:rsidR="002403B7">
        <w:rPr>
          <w:rFonts w:cstheme="minorHAnsi"/>
        </w:rPr>
        <w:t xml:space="preserve"> </w:t>
      </w:r>
      <w:r w:rsidRPr="002403B7">
        <w:rPr>
          <w:rFonts w:cstheme="minorHAnsi"/>
        </w:rPr>
        <w:t>predictive fraud risk models, improving early warning capabilities and reducing investigation time by 30%.</w:t>
      </w:r>
    </w:p>
    <w:p w14:paraId="08BB23C3" w14:textId="06A5327C" w:rsidR="00357FEE" w:rsidRPr="00EF05DF" w:rsidRDefault="00357FEE" w:rsidP="00EF05DF">
      <w:pPr>
        <w:pStyle w:val="ListParagraph"/>
        <w:numPr>
          <w:ilvl w:val="0"/>
          <w:numId w:val="12"/>
        </w:numPr>
        <w:spacing w:after="0" w:line="240" w:lineRule="auto"/>
        <w:rPr>
          <w:rFonts w:cstheme="minorHAnsi"/>
        </w:rPr>
      </w:pPr>
      <w:r w:rsidRPr="00EF05DF">
        <w:rPr>
          <w:rFonts w:cstheme="minorHAnsi"/>
        </w:rPr>
        <w:t xml:space="preserve">Developed and maintained interactive KPI dashboards in </w:t>
      </w:r>
      <w:r w:rsidRPr="00EF05DF">
        <w:rPr>
          <w:rFonts w:cstheme="minorHAnsi"/>
          <w:b/>
          <w:bCs/>
        </w:rPr>
        <w:t>Power BI</w:t>
      </w:r>
      <w:r w:rsidRPr="00EF05DF">
        <w:rPr>
          <w:rFonts w:cstheme="minorHAnsi"/>
        </w:rPr>
        <w:t xml:space="preserve"> and </w:t>
      </w:r>
      <w:r w:rsidRPr="00EF05DF">
        <w:rPr>
          <w:rFonts w:cstheme="minorHAnsi"/>
          <w:b/>
          <w:bCs/>
        </w:rPr>
        <w:t>Tableau</w:t>
      </w:r>
      <w:r w:rsidRPr="00EF05DF">
        <w:rPr>
          <w:rFonts w:cstheme="minorHAnsi"/>
        </w:rPr>
        <w:t>, presenting fraud losses, AML investigations, and compliance metrics to senior risk executives.</w:t>
      </w:r>
    </w:p>
    <w:p w14:paraId="0E5794A2" w14:textId="5A073AFD" w:rsidR="00357FEE" w:rsidRPr="00EF05DF" w:rsidRDefault="00357FEE" w:rsidP="00EF05DF">
      <w:pPr>
        <w:pStyle w:val="ListParagraph"/>
        <w:numPr>
          <w:ilvl w:val="0"/>
          <w:numId w:val="12"/>
        </w:numPr>
        <w:spacing w:after="0" w:line="240" w:lineRule="auto"/>
        <w:rPr>
          <w:rFonts w:cstheme="minorHAnsi"/>
        </w:rPr>
      </w:pPr>
      <w:r w:rsidRPr="00EF05DF">
        <w:rPr>
          <w:rFonts w:cstheme="minorHAnsi"/>
        </w:rPr>
        <w:t xml:space="preserve">Applied </w:t>
      </w:r>
      <w:r w:rsidRPr="00EF05DF">
        <w:rPr>
          <w:rFonts w:cstheme="minorHAnsi"/>
          <w:b/>
          <w:bCs/>
        </w:rPr>
        <w:t>advanced time-series analysis</w:t>
      </w:r>
      <w:r w:rsidRPr="00EF05DF">
        <w:rPr>
          <w:rFonts w:cstheme="minorHAnsi"/>
        </w:rPr>
        <w:t xml:space="preserve"> (Python, SQL) to detect behavioral anomalies in customer transactions—volume, frequency, and geolocation—enabling predictive fraud risk modeling.</w:t>
      </w:r>
    </w:p>
    <w:p w14:paraId="50EDC572" w14:textId="626EE52F" w:rsidR="00357FEE" w:rsidRPr="00EF05DF" w:rsidRDefault="00357FEE" w:rsidP="00EF05DF">
      <w:pPr>
        <w:pStyle w:val="ListParagraph"/>
        <w:numPr>
          <w:ilvl w:val="0"/>
          <w:numId w:val="12"/>
        </w:numPr>
        <w:spacing w:after="0" w:line="240" w:lineRule="auto"/>
        <w:rPr>
          <w:rFonts w:cstheme="minorHAnsi"/>
        </w:rPr>
      </w:pPr>
      <w:r w:rsidRPr="00EF05DF">
        <w:rPr>
          <w:rFonts w:cstheme="minorHAnsi"/>
        </w:rPr>
        <w:t xml:space="preserve">Automated </w:t>
      </w:r>
      <w:r w:rsidRPr="00EF05DF">
        <w:rPr>
          <w:rFonts w:cstheme="minorHAnsi"/>
          <w:b/>
          <w:bCs/>
        </w:rPr>
        <w:t>KPI scorecards and compliance dashboards</w:t>
      </w:r>
      <w:r w:rsidRPr="00EF05DF">
        <w:rPr>
          <w:rFonts w:cstheme="minorHAnsi"/>
        </w:rPr>
        <w:t xml:space="preserve"> aligned with strategic enterprise risk objectives, using SQL-driven ETL frameworks across </w:t>
      </w:r>
      <w:r w:rsidRPr="00EF05DF">
        <w:rPr>
          <w:rFonts w:cstheme="minorHAnsi"/>
          <w:b/>
          <w:bCs/>
        </w:rPr>
        <w:t>Teradata</w:t>
      </w:r>
      <w:r w:rsidRPr="00EF05DF">
        <w:rPr>
          <w:rFonts w:cstheme="minorHAnsi"/>
        </w:rPr>
        <w:t>, Snowflake, and SQL Server environments.</w:t>
      </w:r>
    </w:p>
    <w:p w14:paraId="103F40D3" w14:textId="7AF59B59" w:rsidR="00357FEE" w:rsidRPr="00EF05DF" w:rsidRDefault="00357FEE" w:rsidP="00EF05DF">
      <w:pPr>
        <w:pStyle w:val="ListParagraph"/>
        <w:numPr>
          <w:ilvl w:val="0"/>
          <w:numId w:val="12"/>
        </w:numPr>
        <w:spacing w:after="0" w:line="240" w:lineRule="auto"/>
        <w:rPr>
          <w:rFonts w:cstheme="minorHAnsi"/>
        </w:rPr>
      </w:pPr>
      <w:r w:rsidRPr="00EF05DF">
        <w:rPr>
          <w:rFonts w:cstheme="minorHAnsi"/>
        </w:rPr>
        <w:t xml:space="preserve">Led automation of </w:t>
      </w:r>
      <w:r w:rsidRPr="00EF05DF">
        <w:rPr>
          <w:rFonts w:cstheme="minorHAnsi"/>
          <w:b/>
          <w:bCs/>
        </w:rPr>
        <w:t>fraud escalation workflows</w:t>
      </w:r>
      <w:r w:rsidRPr="00EF05DF">
        <w:rPr>
          <w:rFonts w:cstheme="minorHAnsi"/>
        </w:rPr>
        <w:t xml:space="preserve"> using </w:t>
      </w:r>
      <w:r w:rsidRPr="00EF05DF">
        <w:rPr>
          <w:rFonts w:cstheme="minorHAnsi"/>
          <w:b/>
          <w:bCs/>
        </w:rPr>
        <w:t>Power Automate</w:t>
      </w:r>
      <w:r w:rsidRPr="00EF05DF">
        <w:rPr>
          <w:rFonts w:cstheme="minorHAnsi"/>
        </w:rPr>
        <w:t xml:space="preserve"> and IAM tools, reducing manual alerts and enhancing workflow compliance.</w:t>
      </w:r>
    </w:p>
    <w:p w14:paraId="65A69280" w14:textId="279B3352" w:rsidR="00357FEE" w:rsidRPr="00EF05DF" w:rsidRDefault="00357FEE" w:rsidP="00EF05DF">
      <w:pPr>
        <w:pStyle w:val="ListParagraph"/>
        <w:numPr>
          <w:ilvl w:val="0"/>
          <w:numId w:val="12"/>
        </w:numPr>
        <w:spacing w:after="0" w:line="240" w:lineRule="auto"/>
        <w:rPr>
          <w:rFonts w:cstheme="minorHAnsi"/>
        </w:rPr>
      </w:pPr>
      <w:r w:rsidRPr="00EF05DF">
        <w:rPr>
          <w:rFonts w:cstheme="minorHAnsi"/>
        </w:rPr>
        <w:t>Enhanced reconciliation processes across SAP modules by automating fraud transaction matching logic, improving ledger integrity and reducing operational risk exposure.</w:t>
      </w:r>
    </w:p>
    <w:p w14:paraId="2A49EDE3" w14:textId="2C832758" w:rsidR="00357FEE" w:rsidRDefault="00357FEE" w:rsidP="00EF05DF">
      <w:pPr>
        <w:pStyle w:val="ListParagraph"/>
        <w:numPr>
          <w:ilvl w:val="0"/>
          <w:numId w:val="12"/>
        </w:numPr>
        <w:spacing w:after="0" w:line="240" w:lineRule="auto"/>
        <w:rPr>
          <w:rFonts w:cstheme="minorHAnsi"/>
        </w:rPr>
      </w:pPr>
      <w:r w:rsidRPr="00EF05DF">
        <w:rPr>
          <w:rFonts w:cstheme="minorHAnsi"/>
        </w:rPr>
        <w:t>Partnered with internal audit and compliance leads to define risk scoring models and set risk thresholds based on AMLD, FATF, and institutional guidelines.</w:t>
      </w:r>
    </w:p>
    <w:p w14:paraId="39008CB0" w14:textId="7C2A0345" w:rsidR="00EB0DC5" w:rsidRPr="002403B7" w:rsidRDefault="00EB0DC5" w:rsidP="002403B7">
      <w:pPr>
        <w:pStyle w:val="ListParagraph"/>
        <w:numPr>
          <w:ilvl w:val="0"/>
          <w:numId w:val="12"/>
        </w:numPr>
        <w:spacing w:after="0" w:line="240" w:lineRule="auto"/>
        <w:rPr>
          <w:rFonts w:cstheme="minorHAnsi"/>
        </w:rPr>
      </w:pPr>
      <w:r w:rsidRPr="00EB0DC5">
        <w:rPr>
          <w:rFonts w:cstheme="minorHAnsi"/>
        </w:rPr>
        <w:t>Utilized JIRA to manage sprint planning, user stories, bug tracking, and cross-functional task</w:t>
      </w:r>
      <w:r w:rsidR="002403B7">
        <w:rPr>
          <w:rFonts w:cstheme="minorHAnsi"/>
        </w:rPr>
        <w:t xml:space="preserve"> </w:t>
      </w:r>
      <w:r w:rsidRPr="002403B7">
        <w:rPr>
          <w:rFonts w:cstheme="minorHAnsi"/>
        </w:rPr>
        <w:t>assignments—enhancing project visibility, issue resolution time, and Agile compliance across fraud analytics and compliance projects.</w:t>
      </w:r>
    </w:p>
    <w:p w14:paraId="449C620E" w14:textId="26ED592E" w:rsidR="00EB0DC5" w:rsidRPr="00EB0DC5" w:rsidRDefault="00EB0DC5" w:rsidP="00EB0DC5">
      <w:pPr>
        <w:pStyle w:val="ListParagraph"/>
        <w:numPr>
          <w:ilvl w:val="0"/>
          <w:numId w:val="12"/>
        </w:numPr>
        <w:spacing w:after="0" w:line="240" w:lineRule="auto"/>
        <w:rPr>
          <w:rFonts w:cstheme="minorHAnsi"/>
        </w:rPr>
      </w:pPr>
      <w:r w:rsidRPr="00EB0DC5">
        <w:rPr>
          <w:rFonts w:cstheme="minorHAnsi"/>
        </w:rPr>
        <w:t>Developed and maintained interactive KPI dashboards in Power BI, Tableau, and Google Sheets, enabling</w:t>
      </w:r>
      <w:r>
        <w:rPr>
          <w:rFonts w:cstheme="minorHAnsi"/>
        </w:rPr>
        <w:t xml:space="preserve"> </w:t>
      </w:r>
      <w:r w:rsidRPr="00EB0DC5">
        <w:rPr>
          <w:rFonts w:cstheme="minorHAnsi"/>
        </w:rPr>
        <w:t>flexible ad-hoc reporting for senior leadership and enhancing cross-functional risk communication.</w:t>
      </w:r>
    </w:p>
    <w:p w14:paraId="16B068AA" w14:textId="325C6D5D" w:rsidR="00EB0DC5" w:rsidRPr="00EB0DC5" w:rsidRDefault="00EB0DC5" w:rsidP="00EB0DC5">
      <w:pPr>
        <w:pStyle w:val="ListParagraph"/>
        <w:numPr>
          <w:ilvl w:val="0"/>
          <w:numId w:val="12"/>
        </w:numPr>
        <w:spacing w:after="0" w:line="240" w:lineRule="auto"/>
        <w:rPr>
          <w:rFonts w:cstheme="minorHAnsi"/>
        </w:rPr>
      </w:pPr>
      <w:r w:rsidRPr="00EB0DC5">
        <w:rPr>
          <w:rFonts w:cstheme="minorHAnsi"/>
        </w:rPr>
        <w:t>Used Google Sheets as a collaborative workspace for maintaining audit evidence, tracking issue remediation</w:t>
      </w:r>
      <w:r>
        <w:rPr>
          <w:rFonts w:cstheme="minorHAnsi"/>
        </w:rPr>
        <w:t xml:space="preserve"> </w:t>
      </w:r>
      <w:r w:rsidRPr="00EB0DC5">
        <w:rPr>
          <w:rFonts w:cstheme="minorHAnsi"/>
        </w:rPr>
        <w:t>statuses, and syncing updates with GRC Archer entries, streamlining multi-department workflows.</w:t>
      </w:r>
    </w:p>
    <w:p w14:paraId="6CD7B577" w14:textId="704A9F05" w:rsidR="00E8323C" w:rsidRPr="00E8323C" w:rsidRDefault="00E8323C" w:rsidP="00E8323C">
      <w:pPr>
        <w:pStyle w:val="ListParagraph"/>
        <w:numPr>
          <w:ilvl w:val="0"/>
          <w:numId w:val="12"/>
        </w:numPr>
        <w:spacing w:after="0" w:line="240" w:lineRule="auto"/>
        <w:rPr>
          <w:rFonts w:cstheme="minorHAnsi"/>
        </w:rPr>
      </w:pPr>
      <w:r w:rsidRPr="00E8323C">
        <w:rPr>
          <w:rFonts w:cstheme="minorHAnsi"/>
        </w:rPr>
        <w:t xml:space="preserve">Performed </w:t>
      </w:r>
      <w:r w:rsidRPr="00E8323C">
        <w:rPr>
          <w:rFonts w:cstheme="minorHAnsi"/>
          <w:b/>
          <w:bCs/>
        </w:rPr>
        <w:t>data profiling and cleansing</w:t>
      </w:r>
      <w:r w:rsidRPr="00E8323C">
        <w:rPr>
          <w:rFonts w:cstheme="minorHAnsi"/>
        </w:rPr>
        <w:t xml:space="preserve"> on large financial datasets (CBS, SAP ERP, Redshift) to enhance fraud detection and AML/KYC model accuracy.</w:t>
      </w:r>
    </w:p>
    <w:p w14:paraId="2A597863" w14:textId="7EFCDA73" w:rsidR="00E8323C" w:rsidRPr="00E8323C" w:rsidRDefault="00E8323C" w:rsidP="00E8323C">
      <w:pPr>
        <w:pStyle w:val="ListParagraph"/>
        <w:numPr>
          <w:ilvl w:val="0"/>
          <w:numId w:val="12"/>
        </w:numPr>
        <w:spacing w:after="0" w:line="240" w:lineRule="auto"/>
        <w:rPr>
          <w:rFonts w:cstheme="minorHAnsi"/>
        </w:rPr>
      </w:pPr>
      <w:r w:rsidRPr="00E8323C">
        <w:rPr>
          <w:rFonts w:cstheme="minorHAnsi"/>
        </w:rPr>
        <w:t xml:space="preserve">Applied </w:t>
      </w:r>
      <w:r w:rsidRPr="00E8323C">
        <w:rPr>
          <w:rFonts w:cstheme="minorHAnsi"/>
          <w:b/>
          <w:bCs/>
        </w:rPr>
        <w:t>Python and SQL for advanced data analysis</w:t>
      </w:r>
      <w:r w:rsidRPr="00E8323C">
        <w:rPr>
          <w:rFonts w:cstheme="minorHAnsi"/>
        </w:rPr>
        <w:t>, supporting predictive models that reduced investigation time by 30%.</w:t>
      </w:r>
    </w:p>
    <w:p w14:paraId="2A5570F2" w14:textId="580E172F" w:rsidR="00E8323C" w:rsidRDefault="00E8323C" w:rsidP="00E8323C">
      <w:pPr>
        <w:pStyle w:val="ListParagraph"/>
        <w:numPr>
          <w:ilvl w:val="0"/>
          <w:numId w:val="12"/>
        </w:numPr>
        <w:spacing w:after="0" w:line="240" w:lineRule="auto"/>
        <w:rPr>
          <w:rFonts w:cstheme="minorHAnsi"/>
        </w:rPr>
      </w:pPr>
      <w:r w:rsidRPr="00E8323C">
        <w:rPr>
          <w:rFonts w:cstheme="minorHAnsi"/>
        </w:rPr>
        <w:t xml:space="preserve">Designed </w:t>
      </w:r>
      <w:r w:rsidRPr="00E8323C">
        <w:rPr>
          <w:rFonts w:cstheme="minorHAnsi"/>
          <w:b/>
          <w:bCs/>
        </w:rPr>
        <w:t>interactive Tableau dashboards</w:t>
      </w:r>
      <w:r w:rsidRPr="00E8323C">
        <w:rPr>
          <w:rFonts w:cstheme="minorHAnsi"/>
        </w:rPr>
        <w:t xml:space="preserve"> for ad-hoc data exploration and anomaly detection.</w:t>
      </w:r>
    </w:p>
    <w:p w14:paraId="300C4490" w14:textId="3162C5BE" w:rsidR="00670C09" w:rsidRDefault="00670C09" w:rsidP="00670C09">
      <w:pPr>
        <w:spacing w:after="0" w:line="240" w:lineRule="auto"/>
        <w:rPr>
          <w:rFonts w:cstheme="minorHAnsi"/>
        </w:rPr>
      </w:pPr>
      <w:r w:rsidRPr="00EF05DF">
        <w:rPr>
          <w:rFonts w:eastAsia="Times New Roman" w:cstheme="minorHAnsi"/>
          <w:b/>
          <w:bCs/>
        </w:rPr>
        <w:t>Environment</w:t>
      </w:r>
      <w:r w:rsidRPr="00670C09">
        <w:rPr>
          <w:rFonts w:cstheme="minorHAnsi"/>
        </w:rPr>
        <w:t>: SQL (Teradata, SQL Server, Snowflake), Python, SAS AML, Tableau, Power BI, Neo4j, AWS Redshift, Collibra, Informatica, Excel (Macros), SAP ERP, GRC Archer, Power Automate.</w:t>
      </w:r>
    </w:p>
    <w:p w14:paraId="2DAFDA5B" w14:textId="77777777" w:rsidR="00670C09" w:rsidRDefault="00670C09" w:rsidP="00670C09">
      <w:pPr>
        <w:spacing w:after="0" w:line="240" w:lineRule="auto"/>
        <w:rPr>
          <w:rFonts w:cstheme="minorHAnsi"/>
        </w:rPr>
      </w:pPr>
    </w:p>
    <w:p w14:paraId="454F222C" w14:textId="77777777" w:rsidR="00F43222" w:rsidRPr="00EF05DF" w:rsidRDefault="00F43222" w:rsidP="00EF05DF">
      <w:pPr>
        <w:spacing w:after="0" w:line="240" w:lineRule="auto"/>
        <w:rPr>
          <w:rFonts w:eastAsia="Times New Roman" w:cstheme="minorHAnsi"/>
          <w:b/>
          <w:bCs/>
        </w:rPr>
      </w:pPr>
    </w:p>
    <w:p w14:paraId="1D8D6E52" w14:textId="3C8EC9F1" w:rsidR="00B11E06" w:rsidRPr="00EF05DF" w:rsidRDefault="00B11E06" w:rsidP="00EF05DF">
      <w:pPr>
        <w:spacing w:after="0" w:line="240" w:lineRule="auto"/>
        <w:rPr>
          <w:rFonts w:eastAsia="Times New Roman" w:cstheme="minorHAnsi"/>
          <w:b/>
          <w:bCs/>
        </w:rPr>
      </w:pPr>
      <w:r w:rsidRPr="00EF05DF">
        <w:rPr>
          <w:rFonts w:eastAsia="Times New Roman" w:cstheme="minorHAnsi"/>
          <w:b/>
          <w:bCs/>
        </w:rPr>
        <w:t xml:space="preserve">PayPal India Pvt. Ltd, Bangalore, India                                                                                       </w:t>
      </w:r>
      <w:r w:rsidR="00EF05DF">
        <w:rPr>
          <w:rFonts w:eastAsia="Times New Roman" w:cstheme="minorHAnsi"/>
          <w:b/>
          <w:bCs/>
        </w:rPr>
        <w:t xml:space="preserve"> </w:t>
      </w:r>
      <w:r w:rsidRPr="00EF05DF">
        <w:rPr>
          <w:rFonts w:eastAsia="Times New Roman" w:cstheme="minorHAnsi"/>
          <w:b/>
          <w:bCs/>
        </w:rPr>
        <w:t>Sep 2022 – Dec 2022</w:t>
      </w:r>
    </w:p>
    <w:p w14:paraId="1BE1F415" w14:textId="7F8723BA" w:rsidR="00B11E06" w:rsidRPr="00EF05DF" w:rsidRDefault="00B11E06" w:rsidP="00EF05DF">
      <w:pPr>
        <w:spacing w:after="0" w:line="240" w:lineRule="auto"/>
        <w:outlineLvl w:val="2"/>
        <w:rPr>
          <w:rFonts w:eastAsia="Times New Roman" w:cstheme="minorHAnsi"/>
          <w:b/>
          <w:bCs/>
        </w:rPr>
      </w:pPr>
      <w:r w:rsidRPr="00EF05DF">
        <w:rPr>
          <w:rFonts w:eastAsia="Times New Roman" w:cstheme="minorHAnsi"/>
          <w:b/>
          <w:bCs/>
        </w:rPr>
        <w:t xml:space="preserve">Role: </w:t>
      </w:r>
      <w:r w:rsidR="006A6E3F" w:rsidRPr="00EF05DF">
        <w:rPr>
          <w:rFonts w:eastAsia="Times New Roman" w:cstheme="minorHAnsi"/>
          <w:b/>
          <w:bCs/>
        </w:rPr>
        <w:t>Business</w:t>
      </w:r>
      <w:r w:rsidR="001D4CF4">
        <w:rPr>
          <w:rFonts w:eastAsia="Times New Roman" w:cstheme="minorHAnsi"/>
          <w:b/>
          <w:bCs/>
        </w:rPr>
        <w:t>/ Data</w:t>
      </w:r>
      <w:r w:rsidR="006A6E3F" w:rsidRPr="00EF05DF">
        <w:rPr>
          <w:rFonts w:eastAsia="Times New Roman" w:cstheme="minorHAnsi"/>
          <w:b/>
          <w:bCs/>
        </w:rPr>
        <w:t xml:space="preserve"> Analyst</w:t>
      </w:r>
      <w:r w:rsidR="006A6E3F" w:rsidRPr="00EF05DF">
        <w:rPr>
          <w:rFonts w:cstheme="minorHAnsi"/>
          <w:b/>
          <w:bCs/>
        </w:rPr>
        <w:t xml:space="preserve"> – Compliance Strategy &amp; </w:t>
      </w:r>
      <w:r w:rsidR="00381847" w:rsidRPr="00381847">
        <w:rPr>
          <w:rFonts w:cstheme="minorHAnsi"/>
          <w:b/>
          <w:bCs/>
        </w:rPr>
        <w:t>GRC</w:t>
      </w:r>
    </w:p>
    <w:p w14:paraId="71FD4D42" w14:textId="4CE5F772" w:rsidR="00B11E06" w:rsidRPr="00EF05DF" w:rsidRDefault="00B11E06" w:rsidP="00EF05DF">
      <w:pPr>
        <w:spacing w:after="0" w:line="240" w:lineRule="auto"/>
        <w:rPr>
          <w:rFonts w:eastAsia="Times New Roman" w:cstheme="minorHAnsi"/>
        </w:rPr>
      </w:pPr>
      <w:r w:rsidRPr="00EF05DF">
        <w:rPr>
          <w:rFonts w:eastAsia="Times New Roman" w:cstheme="minorHAnsi"/>
          <w:b/>
          <w:bCs/>
        </w:rPr>
        <w:t>Project Description:</w:t>
      </w:r>
      <w:r w:rsidRPr="00EF05DF">
        <w:rPr>
          <w:rFonts w:eastAsia="Times New Roman" w:cstheme="minorHAnsi"/>
        </w:rPr>
        <w:t xml:space="preserve"> Contributed to the Global Compliance Strategy &amp; Controls (GCSC) team by enhancing FLOD control testing, automating regulatory workflows, and delivering data-driven KPI dashboards across </w:t>
      </w:r>
      <w:r w:rsidRPr="00EF05DF">
        <w:rPr>
          <w:rFonts w:eastAsia="Times New Roman" w:cstheme="minorHAnsi"/>
        </w:rPr>
        <w:lastRenderedPageBreak/>
        <w:t>multi-billion-dollar portfolios. Focused on strengthening internal controls, risk assurance, and regulatory reporting within PayPal’s global compliance environment.</w:t>
      </w:r>
    </w:p>
    <w:p w14:paraId="1D89D35E" w14:textId="3DD9B3FD" w:rsidR="00B11E06" w:rsidRPr="00EF05DF" w:rsidRDefault="00B11E06" w:rsidP="00EF05DF">
      <w:pPr>
        <w:spacing w:after="0" w:line="240" w:lineRule="auto"/>
        <w:rPr>
          <w:rFonts w:eastAsia="Times New Roman" w:cstheme="minorHAnsi"/>
        </w:rPr>
      </w:pPr>
    </w:p>
    <w:p w14:paraId="3F3686EA" w14:textId="77777777" w:rsidR="006A6E3F" w:rsidRPr="00EF05DF" w:rsidRDefault="00B11E06" w:rsidP="00EF05DF">
      <w:pPr>
        <w:spacing w:after="0" w:line="240" w:lineRule="auto"/>
        <w:rPr>
          <w:rFonts w:eastAsia="Times New Roman" w:cstheme="minorHAnsi"/>
          <w:b/>
          <w:bCs/>
        </w:rPr>
      </w:pPr>
      <w:r w:rsidRPr="00EF05DF">
        <w:rPr>
          <w:rFonts w:eastAsia="Times New Roman" w:cstheme="minorHAnsi"/>
          <w:b/>
          <w:bCs/>
        </w:rPr>
        <w:t>Key Responsibilities:</w:t>
      </w:r>
    </w:p>
    <w:p w14:paraId="01448EBF" w14:textId="5E42AEBE" w:rsidR="006A6E3F" w:rsidRPr="00E8323C" w:rsidRDefault="006A6E3F" w:rsidP="00EF05DF">
      <w:pPr>
        <w:pStyle w:val="ListParagraph"/>
        <w:numPr>
          <w:ilvl w:val="0"/>
          <w:numId w:val="8"/>
        </w:numPr>
        <w:spacing w:after="0" w:line="240" w:lineRule="auto"/>
        <w:rPr>
          <w:rFonts w:eastAsia="Times New Roman" w:cstheme="minorHAnsi"/>
          <w:b/>
          <w:bCs/>
        </w:rPr>
      </w:pPr>
      <w:r w:rsidRPr="00EF05DF">
        <w:rPr>
          <w:rFonts w:eastAsia="Times New Roman" w:cstheme="minorHAnsi"/>
        </w:rPr>
        <w:t>Implemented 1LOD control testing using Teradata SQL and Excel VBA, improving audit traceability by 22% and reducing control gaps by 18%.</w:t>
      </w:r>
    </w:p>
    <w:p w14:paraId="125788A1" w14:textId="11D7AC9F" w:rsidR="00E8323C" w:rsidRPr="00E8323C" w:rsidRDefault="00E8323C" w:rsidP="00E8323C">
      <w:pPr>
        <w:pStyle w:val="ListParagraph"/>
        <w:numPr>
          <w:ilvl w:val="0"/>
          <w:numId w:val="8"/>
        </w:numPr>
        <w:spacing w:after="0" w:line="240" w:lineRule="auto"/>
        <w:rPr>
          <w:rFonts w:eastAsia="Times New Roman" w:cstheme="minorHAnsi"/>
        </w:rPr>
      </w:pPr>
      <w:r w:rsidRPr="00E8323C">
        <w:rPr>
          <w:rFonts w:eastAsia="Times New Roman" w:cstheme="minorHAnsi"/>
        </w:rPr>
        <w:t xml:space="preserve">Conducted </w:t>
      </w:r>
      <w:r w:rsidRPr="00E8323C">
        <w:rPr>
          <w:rFonts w:eastAsia="Times New Roman" w:cstheme="minorHAnsi"/>
          <w:b/>
          <w:bCs/>
        </w:rPr>
        <w:t>data analysis on compliance datasets</w:t>
      </w:r>
      <w:r w:rsidRPr="00E8323C">
        <w:rPr>
          <w:rFonts w:eastAsia="Times New Roman" w:cstheme="minorHAnsi"/>
        </w:rPr>
        <w:t xml:space="preserve"> to identify anomalies in control testing logs and risk scoring metrics.</w:t>
      </w:r>
    </w:p>
    <w:p w14:paraId="1786722A" w14:textId="3CFA0694" w:rsidR="00E8323C" w:rsidRPr="00E8323C" w:rsidRDefault="00E8323C" w:rsidP="00E8323C">
      <w:pPr>
        <w:pStyle w:val="ListParagraph"/>
        <w:numPr>
          <w:ilvl w:val="0"/>
          <w:numId w:val="8"/>
        </w:numPr>
        <w:spacing w:after="0" w:line="240" w:lineRule="auto"/>
        <w:rPr>
          <w:rFonts w:eastAsia="Times New Roman" w:cstheme="minorHAnsi"/>
        </w:rPr>
      </w:pPr>
      <w:r w:rsidRPr="00E8323C">
        <w:rPr>
          <w:rFonts w:eastAsia="Times New Roman" w:cstheme="minorHAnsi"/>
        </w:rPr>
        <w:t xml:space="preserve">Utilized </w:t>
      </w:r>
      <w:r w:rsidRPr="00E8323C">
        <w:rPr>
          <w:rFonts w:eastAsia="Times New Roman" w:cstheme="minorHAnsi"/>
          <w:b/>
          <w:bCs/>
        </w:rPr>
        <w:t>SQL queries and Tableau visualizations</w:t>
      </w:r>
      <w:r w:rsidRPr="00E8323C">
        <w:rPr>
          <w:rFonts w:eastAsia="Times New Roman" w:cstheme="minorHAnsi"/>
        </w:rPr>
        <w:t xml:space="preserve"> to validate data integrity across SOX and FLOD testing.</w:t>
      </w:r>
    </w:p>
    <w:p w14:paraId="3E24DD79" w14:textId="555832EA" w:rsidR="006A6E3F" w:rsidRPr="00EF05DF" w:rsidRDefault="006A6E3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Delivered Tableau dashboards tracking KRIs, test effectiveness, and control remediations across $10B+ portfolios.</w:t>
      </w:r>
    </w:p>
    <w:p w14:paraId="27514B9E" w14:textId="42801491" w:rsidR="006A6E3F" w:rsidRPr="00EF05DF" w:rsidRDefault="006A6E3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Automated </w:t>
      </w:r>
      <w:r w:rsidRPr="00EF05DF">
        <w:rPr>
          <w:rFonts w:eastAsia="Times New Roman" w:cstheme="minorHAnsi"/>
          <w:b/>
          <w:bCs/>
        </w:rPr>
        <w:t>compliance validation and SOX</w:t>
      </w:r>
      <w:r w:rsidRPr="00EF05DF">
        <w:rPr>
          <w:rFonts w:eastAsia="Times New Roman" w:cstheme="minorHAnsi"/>
        </w:rPr>
        <w:t xml:space="preserve"> documentation using SQL-VBA workflows, enhancing regulatory response time and </w:t>
      </w:r>
      <w:r w:rsidR="00381847" w:rsidRPr="00381847">
        <w:rPr>
          <w:rFonts w:eastAsia="Times New Roman" w:cstheme="minorHAnsi"/>
          <w:b/>
          <w:bCs/>
        </w:rPr>
        <w:t>GRC</w:t>
      </w:r>
      <w:r w:rsidRPr="00EF05DF">
        <w:rPr>
          <w:rFonts w:eastAsia="Times New Roman" w:cstheme="minorHAnsi"/>
        </w:rPr>
        <w:t xml:space="preserve"> logging.</w:t>
      </w:r>
    </w:p>
    <w:p w14:paraId="06343CFF" w14:textId="48FF1D01" w:rsidR="006A6E3F" w:rsidRPr="00EF05DF" w:rsidRDefault="006A6E3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Maintained </w:t>
      </w:r>
      <w:r w:rsidR="00381847" w:rsidRPr="00381847">
        <w:rPr>
          <w:rFonts w:eastAsia="Times New Roman" w:cstheme="minorHAnsi"/>
          <w:b/>
          <w:bCs/>
        </w:rPr>
        <w:t>GRC</w:t>
      </w:r>
      <w:r w:rsidRPr="00EF05DF">
        <w:rPr>
          <w:rFonts w:eastAsia="Times New Roman" w:cstheme="minorHAnsi"/>
          <w:b/>
          <w:bCs/>
        </w:rPr>
        <w:t xml:space="preserve"> repositories (Confluence, Archer</w:t>
      </w:r>
      <w:r w:rsidRPr="00EF05DF">
        <w:rPr>
          <w:rFonts w:eastAsia="Times New Roman" w:cstheme="minorHAnsi"/>
        </w:rPr>
        <w:t>), standardizing issue narratives, testing logs, and control assessments.</w:t>
      </w:r>
    </w:p>
    <w:p w14:paraId="2746AD81" w14:textId="4D3C1E57" w:rsidR="00B11E06" w:rsidRPr="00EF05DF" w:rsidRDefault="00B11E06"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Collaborated with compliance officers, risk SMEs, and process owners to ensure alignment of </w:t>
      </w:r>
      <w:r w:rsidRPr="00EF05DF">
        <w:rPr>
          <w:rFonts w:eastAsia="Times New Roman" w:cstheme="minorHAnsi"/>
          <w:b/>
          <w:bCs/>
        </w:rPr>
        <w:t xml:space="preserve">FLOD testing methodology </w:t>
      </w:r>
      <w:r w:rsidRPr="00EF05DF">
        <w:rPr>
          <w:rFonts w:eastAsia="Times New Roman" w:cstheme="minorHAnsi"/>
        </w:rPr>
        <w:t xml:space="preserve">with </w:t>
      </w:r>
      <w:r w:rsidRPr="00EF05DF">
        <w:rPr>
          <w:rFonts w:eastAsia="Times New Roman" w:cstheme="minorHAnsi"/>
          <w:b/>
          <w:bCs/>
        </w:rPr>
        <w:t xml:space="preserve">enterprise-wide compliance monitoring frameworks, </w:t>
      </w:r>
      <w:r w:rsidRPr="00EF05DF">
        <w:rPr>
          <w:rFonts w:eastAsia="Times New Roman" w:cstheme="minorHAnsi"/>
        </w:rPr>
        <w:t>and supported periodic RCSA execution, process reperformance, and SOX internal controls evaluation.</w:t>
      </w:r>
    </w:p>
    <w:p w14:paraId="5D7B0767" w14:textId="33856C9B" w:rsidR="00B11E06" w:rsidRPr="00EF05DF" w:rsidRDefault="00B11E06"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Developed testing analytics reports, risk heat maps, and issue tracking dashboards, offering leadership a consolidated view of control effectiveness, gap remediation progress, and compliance risk exposure using </w:t>
      </w:r>
      <w:r w:rsidRPr="00EF05DF">
        <w:rPr>
          <w:rFonts w:eastAsia="Times New Roman" w:cstheme="minorHAnsi"/>
          <w:b/>
          <w:bCs/>
        </w:rPr>
        <w:t>Tableau, Smartsheet,</w:t>
      </w:r>
      <w:r w:rsidRPr="00EF05DF">
        <w:rPr>
          <w:rFonts w:eastAsia="Times New Roman" w:cstheme="minorHAnsi"/>
        </w:rPr>
        <w:t xml:space="preserve"> and</w:t>
      </w:r>
      <w:r w:rsidRPr="00EF05DF">
        <w:rPr>
          <w:rFonts w:eastAsia="Times New Roman" w:cstheme="minorHAnsi"/>
          <w:b/>
          <w:bCs/>
        </w:rPr>
        <w:t xml:space="preserve"> PowerPoint</w:t>
      </w:r>
      <w:r w:rsidRPr="00EF05DF">
        <w:rPr>
          <w:rFonts w:eastAsia="Times New Roman" w:cstheme="minorHAnsi"/>
        </w:rPr>
        <w:t>.</w:t>
      </w:r>
    </w:p>
    <w:p w14:paraId="53D7D694" w14:textId="2B0E0456" w:rsidR="00B11E06" w:rsidRPr="00EF05DF" w:rsidRDefault="00B11E06"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Contributed to </w:t>
      </w:r>
      <w:r w:rsidR="00381847" w:rsidRPr="00381847">
        <w:rPr>
          <w:rFonts w:eastAsia="Times New Roman" w:cstheme="minorHAnsi"/>
          <w:b/>
          <w:bCs/>
        </w:rPr>
        <w:t>GRC</w:t>
      </w:r>
      <w:r w:rsidRPr="00EF05DF">
        <w:rPr>
          <w:rFonts w:eastAsia="Times New Roman" w:cstheme="minorHAnsi"/>
          <w:b/>
          <w:bCs/>
        </w:rPr>
        <w:t xml:space="preserve"> documentation </w:t>
      </w:r>
      <w:r w:rsidRPr="00EF05DF">
        <w:rPr>
          <w:rFonts w:eastAsia="Times New Roman" w:cstheme="minorHAnsi"/>
        </w:rPr>
        <w:t xml:space="preserve">and </w:t>
      </w:r>
      <w:r w:rsidRPr="00EF05DF">
        <w:rPr>
          <w:rFonts w:eastAsia="Times New Roman" w:cstheme="minorHAnsi"/>
          <w:b/>
          <w:bCs/>
        </w:rPr>
        <w:t>control repository maintenance,</w:t>
      </w:r>
      <w:r w:rsidRPr="00EF05DF">
        <w:rPr>
          <w:rFonts w:eastAsia="Times New Roman" w:cstheme="minorHAnsi"/>
        </w:rPr>
        <w:t xml:space="preserve"> standardizing templates for testing logs, issue narratives, and evidence tracking artifacts in Confluence and aligning with PayPal’s internal risk governance practices.</w:t>
      </w:r>
    </w:p>
    <w:p w14:paraId="1A4FD5A4" w14:textId="587D1FEB" w:rsidR="00B11E06" w:rsidRDefault="00B11E06"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Participated in continuous improvement initiatives focused on enhancing compliance reporting processes, test execution protocols, and data quality governance across </w:t>
      </w:r>
      <w:r w:rsidRPr="00EF05DF">
        <w:rPr>
          <w:rFonts w:eastAsia="Times New Roman" w:cstheme="minorHAnsi"/>
          <w:b/>
          <w:bCs/>
        </w:rPr>
        <w:t>risk analytics workflows,</w:t>
      </w:r>
      <w:r w:rsidRPr="00EF05DF">
        <w:rPr>
          <w:rFonts w:eastAsia="Times New Roman" w:cstheme="minorHAnsi"/>
        </w:rPr>
        <w:t xml:space="preserve"> supporting scalable automation and increased process transparency.</w:t>
      </w:r>
    </w:p>
    <w:p w14:paraId="0C9B0286" w14:textId="025E51A0" w:rsidR="00EB0DC5" w:rsidRPr="00EB0DC5" w:rsidRDefault="00EB0DC5" w:rsidP="00EB0DC5">
      <w:pPr>
        <w:numPr>
          <w:ilvl w:val="0"/>
          <w:numId w:val="1"/>
        </w:numPr>
        <w:tabs>
          <w:tab w:val="num" w:pos="720"/>
        </w:tabs>
        <w:spacing w:after="0" w:line="240" w:lineRule="auto"/>
        <w:rPr>
          <w:rFonts w:eastAsia="Times New Roman" w:cstheme="minorHAnsi"/>
        </w:rPr>
      </w:pPr>
      <w:r w:rsidRPr="00EB0DC5">
        <w:rPr>
          <w:rFonts w:eastAsia="Times New Roman" w:cstheme="minorHAnsi"/>
        </w:rPr>
        <w:t>Used JIRA to log control testing tasks, track issue remediation workflows, and monitor sprint progress across</w:t>
      </w:r>
      <w:r>
        <w:rPr>
          <w:rFonts w:eastAsia="Times New Roman" w:cstheme="minorHAnsi"/>
        </w:rPr>
        <w:t xml:space="preserve"> </w:t>
      </w:r>
      <w:r w:rsidRPr="00EB0DC5">
        <w:rPr>
          <w:rFonts w:eastAsia="Times New Roman" w:cstheme="minorHAnsi"/>
        </w:rPr>
        <w:t>compliance analytics sprints, ensuring structured delivery of FLOD testing and SOX evaluations.</w:t>
      </w:r>
    </w:p>
    <w:p w14:paraId="25A6A38E" w14:textId="5508C18E" w:rsidR="00EB0DC5" w:rsidRPr="002403B7" w:rsidRDefault="00EB0DC5" w:rsidP="002403B7">
      <w:pPr>
        <w:numPr>
          <w:ilvl w:val="0"/>
          <w:numId w:val="1"/>
        </w:numPr>
        <w:tabs>
          <w:tab w:val="num" w:pos="720"/>
        </w:tabs>
        <w:spacing w:after="0" w:line="240" w:lineRule="auto"/>
        <w:rPr>
          <w:rFonts w:eastAsia="Times New Roman" w:cstheme="minorHAnsi"/>
        </w:rPr>
      </w:pPr>
      <w:r w:rsidRPr="00EB0DC5">
        <w:rPr>
          <w:rFonts w:eastAsia="Times New Roman" w:cstheme="minorHAnsi"/>
        </w:rPr>
        <w:t>Maintained GRC repositories (Confluence, Archer) and leveraged JIRA to track testing logs, audit findings, and</w:t>
      </w:r>
      <w:r w:rsidR="002403B7">
        <w:rPr>
          <w:rFonts w:eastAsia="Times New Roman" w:cstheme="minorHAnsi"/>
        </w:rPr>
        <w:t xml:space="preserve"> </w:t>
      </w:r>
      <w:r w:rsidRPr="002403B7">
        <w:rPr>
          <w:rFonts w:eastAsia="Times New Roman" w:cstheme="minorHAnsi"/>
        </w:rPr>
        <w:t>remediation status, facilitating full-lifecycle traceability and streamlined control documentation.</w:t>
      </w:r>
    </w:p>
    <w:p w14:paraId="04DD33B7" w14:textId="1DBF1D2A" w:rsidR="00EB0DC5" w:rsidRPr="00EB0DC5" w:rsidRDefault="00EB0DC5" w:rsidP="00EB0DC5">
      <w:pPr>
        <w:numPr>
          <w:ilvl w:val="0"/>
          <w:numId w:val="1"/>
        </w:numPr>
        <w:tabs>
          <w:tab w:val="num" w:pos="720"/>
        </w:tabs>
        <w:spacing w:after="0" w:line="240" w:lineRule="auto"/>
        <w:rPr>
          <w:rFonts w:eastAsia="Times New Roman" w:cstheme="minorHAnsi"/>
        </w:rPr>
      </w:pPr>
      <w:r w:rsidRPr="00EB0DC5">
        <w:rPr>
          <w:rFonts w:eastAsia="Times New Roman" w:cstheme="minorHAnsi"/>
        </w:rPr>
        <w:t>Incorporated KRIs into compliance dashboards to monitor control effectiveness, testing deviations, and</w:t>
      </w:r>
    </w:p>
    <w:p w14:paraId="35159EA4" w14:textId="77777777" w:rsidR="00EB0DC5" w:rsidRPr="00EB0DC5" w:rsidRDefault="00EB0DC5" w:rsidP="00EB0DC5">
      <w:pPr>
        <w:numPr>
          <w:ilvl w:val="0"/>
          <w:numId w:val="1"/>
        </w:numPr>
        <w:tabs>
          <w:tab w:val="num" w:pos="720"/>
        </w:tabs>
        <w:spacing w:after="0" w:line="240" w:lineRule="auto"/>
        <w:rPr>
          <w:rFonts w:eastAsia="Times New Roman" w:cstheme="minorHAnsi"/>
        </w:rPr>
      </w:pPr>
      <w:r w:rsidRPr="00EB0DC5">
        <w:rPr>
          <w:rFonts w:eastAsia="Times New Roman" w:cstheme="minorHAnsi"/>
        </w:rPr>
        <w:t>remediation delays—enabling proactive governance and risk-adjusted performance assessments.</w:t>
      </w:r>
    </w:p>
    <w:p w14:paraId="095A9A61" w14:textId="0C800E1B" w:rsidR="00EB0DC5" w:rsidRPr="002403B7" w:rsidRDefault="00EB0DC5" w:rsidP="002403B7">
      <w:pPr>
        <w:numPr>
          <w:ilvl w:val="0"/>
          <w:numId w:val="1"/>
        </w:numPr>
        <w:tabs>
          <w:tab w:val="num" w:pos="720"/>
        </w:tabs>
        <w:spacing w:after="0" w:line="240" w:lineRule="auto"/>
        <w:rPr>
          <w:rFonts w:eastAsia="Times New Roman" w:cstheme="minorHAnsi"/>
        </w:rPr>
      </w:pPr>
      <w:r w:rsidRPr="00EB0DC5">
        <w:rPr>
          <w:rFonts w:eastAsia="Times New Roman" w:cstheme="minorHAnsi"/>
        </w:rPr>
        <w:t>Used KRI data to drive issue tracking analytics and heat maps in Tableau, enabling executive stakeholders to</w:t>
      </w:r>
      <w:r w:rsidR="002403B7">
        <w:rPr>
          <w:rFonts w:eastAsia="Times New Roman" w:cstheme="minorHAnsi"/>
        </w:rPr>
        <w:t xml:space="preserve"> </w:t>
      </w:r>
      <w:r w:rsidRPr="002403B7">
        <w:rPr>
          <w:rFonts w:eastAsia="Times New Roman" w:cstheme="minorHAnsi"/>
        </w:rPr>
        <w:t>prioritize high-risk areas across $10B+ portfolios.</w:t>
      </w:r>
    </w:p>
    <w:p w14:paraId="1E90CDC3" w14:textId="26220BA5" w:rsidR="00EB0DC5" w:rsidRPr="002403B7" w:rsidRDefault="00EB0DC5" w:rsidP="002403B7">
      <w:pPr>
        <w:numPr>
          <w:ilvl w:val="0"/>
          <w:numId w:val="1"/>
        </w:numPr>
        <w:tabs>
          <w:tab w:val="num" w:pos="720"/>
        </w:tabs>
        <w:spacing w:after="0" w:line="240" w:lineRule="auto"/>
        <w:rPr>
          <w:rFonts w:eastAsia="Times New Roman" w:cstheme="minorHAnsi"/>
        </w:rPr>
      </w:pPr>
      <w:r w:rsidRPr="00EB0DC5">
        <w:rPr>
          <w:rFonts w:eastAsia="Times New Roman" w:cstheme="minorHAnsi"/>
        </w:rPr>
        <w:t>Delivered Tableau dashboards tracking KRIs, test effectiveness, and control remediations across $10B+</w:t>
      </w:r>
      <w:r w:rsidR="002403B7">
        <w:rPr>
          <w:rFonts w:eastAsia="Times New Roman" w:cstheme="minorHAnsi"/>
        </w:rPr>
        <w:t xml:space="preserve"> </w:t>
      </w:r>
      <w:r w:rsidRPr="002403B7">
        <w:rPr>
          <w:rFonts w:eastAsia="Times New Roman" w:cstheme="minorHAnsi"/>
        </w:rPr>
        <w:t>portfolios, aligning with enterprise-level compliance objectives.</w:t>
      </w:r>
    </w:p>
    <w:p w14:paraId="0EF0800B" w14:textId="06915AF8" w:rsidR="00EB0DC5" w:rsidRPr="00EB0DC5" w:rsidRDefault="00EB0DC5" w:rsidP="00EB0DC5">
      <w:pPr>
        <w:numPr>
          <w:ilvl w:val="0"/>
          <w:numId w:val="1"/>
        </w:numPr>
        <w:tabs>
          <w:tab w:val="num" w:pos="720"/>
        </w:tabs>
        <w:spacing w:after="0" w:line="240" w:lineRule="auto"/>
        <w:rPr>
          <w:rFonts w:eastAsia="Times New Roman" w:cstheme="minorHAnsi"/>
        </w:rPr>
      </w:pPr>
      <w:r w:rsidRPr="00EB0DC5">
        <w:rPr>
          <w:rFonts w:eastAsia="Times New Roman" w:cstheme="minorHAnsi"/>
        </w:rPr>
        <w:t>Developed testing analytics reports, risk heat maps, and issue tracking dashboards using Tableau, Google</w:t>
      </w:r>
    </w:p>
    <w:p w14:paraId="3B6CD8F3" w14:textId="77777777" w:rsidR="00EB0DC5" w:rsidRPr="00EB0DC5" w:rsidRDefault="00EB0DC5" w:rsidP="00EB0DC5">
      <w:pPr>
        <w:numPr>
          <w:ilvl w:val="0"/>
          <w:numId w:val="1"/>
        </w:numPr>
        <w:tabs>
          <w:tab w:val="num" w:pos="720"/>
        </w:tabs>
        <w:spacing w:after="0" w:line="240" w:lineRule="auto"/>
        <w:rPr>
          <w:rFonts w:eastAsia="Times New Roman" w:cstheme="minorHAnsi"/>
        </w:rPr>
      </w:pPr>
      <w:r w:rsidRPr="00EB0DC5">
        <w:rPr>
          <w:rFonts w:eastAsia="Times New Roman" w:cstheme="minorHAnsi"/>
        </w:rPr>
        <w:t>Sheets, and Smartsheet, offering leadership a consolidated view of risk exposure and remediation progress.</w:t>
      </w:r>
    </w:p>
    <w:p w14:paraId="1A5AE505" w14:textId="477A6C1E" w:rsidR="00E8323C" w:rsidRPr="00E8323C" w:rsidRDefault="00EB0DC5" w:rsidP="00E8323C">
      <w:pPr>
        <w:numPr>
          <w:ilvl w:val="0"/>
          <w:numId w:val="1"/>
        </w:numPr>
        <w:tabs>
          <w:tab w:val="num" w:pos="720"/>
        </w:tabs>
        <w:spacing w:after="0" w:line="240" w:lineRule="auto"/>
        <w:rPr>
          <w:rFonts w:eastAsia="Times New Roman" w:cstheme="minorHAnsi"/>
        </w:rPr>
      </w:pPr>
      <w:r w:rsidRPr="00EB0DC5">
        <w:rPr>
          <w:rFonts w:eastAsia="Times New Roman" w:cstheme="minorHAnsi"/>
        </w:rPr>
        <w:t>Used Google Sheets with integrated formulas and data validation to standardize control testing logs and</w:t>
      </w:r>
      <w:r>
        <w:rPr>
          <w:rFonts w:eastAsia="Times New Roman" w:cstheme="minorHAnsi"/>
        </w:rPr>
        <w:t xml:space="preserve"> </w:t>
      </w:r>
      <w:r w:rsidRPr="00EB0DC5">
        <w:rPr>
          <w:rFonts w:eastAsia="Times New Roman" w:cstheme="minorHAnsi"/>
        </w:rPr>
        <w:t>automate audit report templates, reducing manual errors in GRC documentation.</w:t>
      </w:r>
    </w:p>
    <w:p w14:paraId="7E21374C" w14:textId="66C35770" w:rsidR="00B11E06" w:rsidRDefault="00B11E06" w:rsidP="00EF05DF">
      <w:pPr>
        <w:spacing w:after="0" w:line="240" w:lineRule="auto"/>
        <w:rPr>
          <w:rFonts w:cstheme="minorHAnsi"/>
        </w:rPr>
      </w:pPr>
      <w:r w:rsidRPr="00EF05DF">
        <w:rPr>
          <w:rFonts w:eastAsia="Times New Roman" w:cstheme="minorHAnsi"/>
          <w:b/>
          <w:bCs/>
        </w:rPr>
        <w:t>Environment:</w:t>
      </w:r>
      <w:r w:rsidRPr="00EF05DF">
        <w:rPr>
          <w:rFonts w:eastAsia="Times New Roman" w:cstheme="minorHAnsi"/>
        </w:rPr>
        <w:t xml:space="preserve"> </w:t>
      </w:r>
      <w:r w:rsidR="006A6E3F" w:rsidRPr="00EF05DF">
        <w:rPr>
          <w:rFonts w:cstheme="minorHAnsi"/>
        </w:rPr>
        <w:t xml:space="preserve">Teradata SQL, Tableau, VBA, Excel, </w:t>
      </w:r>
      <w:r w:rsidR="00381847" w:rsidRPr="00381847">
        <w:rPr>
          <w:rFonts w:cstheme="minorHAnsi"/>
        </w:rPr>
        <w:t>GRC</w:t>
      </w:r>
      <w:r w:rsidR="006A6E3F" w:rsidRPr="00EF05DF">
        <w:rPr>
          <w:rFonts w:cstheme="minorHAnsi"/>
        </w:rPr>
        <w:t xml:space="preserve"> Archer, Confluence, Audit Frameworks (SOX, FLOD, RCSA)</w:t>
      </w:r>
    </w:p>
    <w:p w14:paraId="22497A1E" w14:textId="77777777" w:rsidR="006F6F9C" w:rsidRPr="00EF05DF" w:rsidRDefault="006F6F9C" w:rsidP="00EF05DF">
      <w:pPr>
        <w:spacing w:after="0" w:line="240" w:lineRule="auto"/>
        <w:rPr>
          <w:rFonts w:eastAsia="Times New Roman" w:cstheme="minorHAnsi"/>
        </w:rPr>
      </w:pPr>
    </w:p>
    <w:p w14:paraId="01A65AE9" w14:textId="3D9DAD02" w:rsidR="00B11E06" w:rsidRPr="00EF05DF" w:rsidRDefault="00B11E06" w:rsidP="00EF05DF">
      <w:pPr>
        <w:spacing w:after="0" w:line="240" w:lineRule="auto"/>
        <w:rPr>
          <w:rFonts w:eastAsia="Times New Roman" w:cstheme="minorHAnsi"/>
          <w:b/>
          <w:bCs/>
        </w:rPr>
      </w:pPr>
      <w:r w:rsidRPr="00EF05DF">
        <w:rPr>
          <w:rFonts w:eastAsia="Times New Roman" w:cstheme="minorHAnsi"/>
          <w:b/>
          <w:bCs/>
        </w:rPr>
        <w:t>Wells Fargo Bank, Bangalore, India                                                                                                Jul 2021 – Sep 2022</w:t>
      </w:r>
    </w:p>
    <w:p w14:paraId="26C9AFEC" w14:textId="71D8A576" w:rsidR="00B11E06" w:rsidRPr="00EF05DF" w:rsidRDefault="00B11E06" w:rsidP="00EF05DF">
      <w:pPr>
        <w:spacing w:after="0" w:line="240" w:lineRule="auto"/>
        <w:rPr>
          <w:rFonts w:eastAsia="Times New Roman" w:cstheme="minorHAnsi"/>
          <w:b/>
          <w:bCs/>
        </w:rPr>
      </w:pPr>
      <w:r w:rsidRPr="00EF05DF">
        <w:rPr>
          <w:rFonts w:eastAsia="Times New Roman" w:cstheme="minorHAnsi"/>
          <w:b/>
          <w:bCs/>
        </w:rPr>
        <w:t xml:space="preserve">Role: </w:t>
      </w:r>
      <w:r w:rsidR="006A6E3F" w:rsidRPr="00EF05DF">
        <w:rPr>
          <w:rFonts w:eastAsia="Times New Roman" w:cstheme="minorHAnsi"/>
          <w:b/>
          <w:bCs/>
        </w:rPr>
        <w:t xml:space="preserve">Business </w:t>
      </w:r>
      <w:r w:rsidR="001D4CF4">
        <w:rPr>
          <w:rFonts w:eastAsia="Times New Roman" w:cstheme="minorHAnsi"/>
          <w:b/>
          <w:bCs/>
        </w:rPr>
        <w:t xml:space="preserve">Data/ </w:t>
      </w:r>
      <w:r w:rsidR="006A6E3F" w:rsidRPr="00EF05DF">
        <w:rPr>
          <w:rFonts w:eastAsia="Times New Roman" w:cstheme="minorHAnsi"/>
          <w:b/>
          <w:bCs/>
        </w:rPr>
        <w:t>Analyst</w:t>
      </w:r>
      <w:r w:rsidR="006A6E3F" w:rsidRPr="00EF05DF">
        <w:rPr>
          <w:rFonts w:cstheme="minorHAnsi"/>
        </w:rPr>
        <w:t xml:space="preserve"> – </w:t>
      </w:r>
      <w:r w:rsidR="006A6E3F" w:rsidRPr="00EF05DF">
        <w:rPr>
          <w:rFonts w:cstheme="minorHAnsi"/>
          <w:b/>
          <w:bCs/>
        </w:rPr>
        <w:t>Operational Risk &amp; Controls</w:t>
      </w:r>
    </w:p>
    <w:p w14:paraId="503F3728" w14:textId="6B4E0939" w:rsidR="00B11E06" w:rsidRPr="00EF05DF" w:rsidRDefault="00B11E06" w:rsidP="00EF05DF">
      <w:pPr>
        <w:spacing w:after="0" w:line="240" w:lineRule="auto"/>
        <w:rPr>
          <w:rFonts w:eastAsia="Times New Roman" w:cstheme="minorHAnsi"/>
          <w:b/>
          <w:bCs/>
        </w:rPr>
      </w:pPr>
      <w:r w:rsidRPr="00EF05DF">
        <w:rPr>
          <w:rFonts w:eastAsia="Times New Roman" w:cstheme="minorHAnsi"/>
          <w:b/>
          <w:bCs/>
        </w:rPr>
        <w:t xml:space="preserve">Project Description: </w:t>
      </w:r>
      <w:r w:rsidRPr="00EF05DF">
        <w:rPr>
          <w:rFonts w:eastAsia="Times New Roman" w:cstheme="minorHAnsi"/>
        </w:rPr>
        <w:t>Served as a key member of the Enterprise Operational Risk Management team, supporting risk data analytics, fiduciary risk monitoring, and control testing execution for portfolios exceeding $20B AUM. Focused on delivering robust data pipelines, risk dashboards, and issue management frameworks aligned with SOX, RCSA, and 1LOD/2LOD operational protocols.</w:t>
      </w:r>
    </w:p>
    <w:p w14:paraId="2433DA57" w14:textId="38888E0B" w:rsidR="00B11E06" w:rsidRPr="00EF05DF" w:rsidRDefault="00B11E06" w:rsidP="00EF05DF">
      <w:pPr>
        <w:spacing w:after="0" w:line="240" w:lineRule="auto"/>
        <w:rPr>
          <w:rFonts w:eastAsia="Times New Roman" w:cstheme="minorHAnsi"/>
          <w:b/>
          <w:bCs/>
        </w:rPr>
      </w:pPr>
    </w:p>
    <w:p w14:paraId="1EF32685" w14:textId="77777777" w:rsidR="00E8323C" w:rsidRDefault="00E8323C" w:rsidP="00EF05DF">
      <w:pPr>
        <w:spacing w:after="0" w:line="240" w:lineRule="auto"/>
        <w:rPr>
          <w:rFonts w:eastAsia="Times New Roman" w:cstheme="minorHAnsi"/>
          <w:b/>
          <w:bCs/>
        </w:rPr>
      </w:pPr>
    </w:p>
    <w:p w14:paraId="744C0927" w14:textId="103A12E2" w:rsidR="00B11E06" w:rsidRPr="00EF05DF" w:rsidRDefault="00B11E06" w:rsidP="00EF05DF">
      <w:pPr>
        <w:spacing w:after="0" w:line="240" w:lineRule="auto"/>
        <w:rPr>
          <w:rFonts w:eastAsia="Times New Roman" w:cstheme="minorHAnsi"/>
          <w:b/>
          <w:bCs/>
        </w:rPr>
      </w:pPr>
      <w:r w:rsidRPr="00EF05DF">
        <w:rPr>
          <w:rFonts w:eastAsia="Times New Roman" w:cstheme="minorHAnsi"/>
          <w:b/>
          <w:bCs/>
        </w:rPr>
        <w:lastRenderedPageBreak/>
        <w:t>Key Responsibilities:</w:t>
      </w:r>
    </w:p>
    <w:p w14:paraId="09A23849" w14:textId="77777777" w:rsidR="006A6E3F" w:rsidRPr="00EF05DF" w:rsidRDefault="006A6E3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Designed Alteryx pipelines and </w:t>
      </w:r>
      <w:r w:rsidRPr="00EF05DF">
        <w:rPr>
          <w:rFonts w:eastAsia="Times New Roman" w:cstheme="minorHAnsi"/>
          <w:b/>
          <w:bCs/>
        </w:rPr>
        <w:t>SQL-based anomaly detection models, identifying $2.8M</w:t>
      </w:r>
      <w:r w:rsidRPr="00EF05DF">
        <w:rPr>
          <w:rFonts w:eastAsia="Times New Roman" w:cstheme="minorHAnsi"/>
        </w:rPr>
        <w:t>+ in potential fiduciary risk exposures.</w:t>
      </w:r>
    </w:p>
    <w:p w14:paraId="2F5606A3" w14:textId="77777777" w:rsidR="006A6E3F" w:rsidRPr="00EF05DF" w:rsidRDefault="006A6E3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Created interactive </w:t>
      </w:r>
      <w:r w:rsidRPr="00EF05DF">
        <w:rPr>
          <w:rFonts w:eastAsia="Times New Roman" w:cstheme="minorHAnsi"/>
          <w:b/>
          <w:bCs/>
        </w:rPr>
        <w:t>Tableau dashboards and KPI</w:t>
      </w:r>
      <w:r w:rsidRPr="00EF05DF">
        <w:rPr>
          <w:rFonts w:eastAsia="Times New Roman" w:cstheme="minorHAnsi"/>
        </w:rPr>
        <w:t xml:space="preserve"> scorecards for issue management and operational risk trends across $20B+ AUM.</w:t>
      </w:r>
    </w:p>
    <w:p w14:paraId="124964F3" w14:textId="77777777" w:rsidR="006A6E3F" w:rsidRDefault="006A6E3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Led </w:t>
      </w:r>
      <w:r w:rsidRPr="00EF05DF">
        <w:rPr>
          <w:rFonts w:eastAsia="Times New Roman" w:cstheme="minorHAnsi"/>
          <w:b/>
          <w:bCs/>
        </w:rPr>
        <w:t>RCSA reviews</w:t>
      </w:r>
      <w:r w:rsidRPr="00EF05DF">
        <w:rPr>
          <w:rFonts w:eastAsia="Times New Roman" w:cstheme="minorHAnsi"/>
        </w:rPr>
        <w:t xml:space="preserve">, collaborating with </w:t>
      </w:r>
      <w:r w:rsidRPr="00EF05DF">
        <w:rPr>
          <w:rFonts w:eastAsia="Times New Roman" w:cstheme="minorHAnsi"/>
          <w:b/>
          <w:bCs/>
        </w:rPr>
        <w:t>1LOD/2LOD</w:t>
      </w:r>
      <w:r w:rsidRPr="00EF05DF">
        <w:rPr>
          <w:rFonts w:eastAsia="Times New Roman" w:cstheme="minorHAnsi"/>
        </w:rPr>
        <w:t xml:space="preserve"> teams to assess control design, test completeness, and audit readiness.</w:t>
      </w:r>
    </w:p>
    <w:p w14:paraId="733E1449" w14:textId="3ECAD29C" w:rsidR="00E8323C" w:rsidRPr="00E8323C" w:rsidRDefault="00E8323C" w:rsidP="00E8323C">
      <w:pPr>
        <w:numPr>
          <w:ilvl w:val="0"/>
          <w:numId w:val="1"/>
        </w:numPr>
        <w:spacing w:after="0" w:line="240" w:lineRule="auto"/>
        <w:rPr>
          <w:rFonts w:eastAsia="Times New Roman" w:cstheme="minorHAnsi"/>
        </w:rPr>
      </w:pPr>
      <w:r w:rsidRPr="00E8323C">
        <w:rPr>
          <w:rFonts w:eastAsia="Times New Roman" w:cstheme="minorHAnsi"/>
        </w:rPr>
        <w:t xml:space="preserve">Extracted, transformed, and validated datasets using SQL and Alteryx to support </w:t>
      </w:r>
      <w:r w:rsidRPr="00E8323C">
        <w:rPr>
          <w:rFonts w:eastAsia="Times New Roman" w:cstheme="minorHAnsi"/>
          <w:b/>
          <w:bCs/>
        </w:rPr>
        <w:t>operational risk analytics</w:t>
      </w:r>
      <w:r w:rsidRPr="00E8323C">
        <w:rPr>
          <w:rFonts w:eastAsia="Times New Roman" w:cstheme="minorHAnsi"/>
        </w:rPr>
        <w:t>.</w:t>
      </w:r>
    </w:p>
    <w:p w14:paraId="1981FA0C" w14:textId="7F45F727" w:rsidR="00E8323C" w:rsidRPr="00EF05DF" w:rsidRDefault="00E8323C" w:rsidP="00E8323C">
      <w:pPr>
        <w:numPr>
          <w:ilvl w:val="0"/>
          <w:numId w:val="1"/>
        </w:numPr>
        <w:tabs>
          <w:tab w:val="num" w:pos="720"/>
        </w:tabs>
        <w:spacing w:after="0" w:line="240" w:lineRule="auto"/>
        <w:rPr>
          <w:rFonts w:eastAsia="Times New Roman" w:cstheme="minorHAnsi"/>
        </w:rPr>
      </w:pPr>
      <w:r w:rsidRPr="00E8323C">
        <w:rPr>
          <w:rFonts w:eastAsia="Times New Roman" w:cstheme="minorHAnsi"/>
        </w:rPr>
        <w:t xml:space="preserve">Conducted </w:t>
      </w:r>
      <w:r w:rsidRPr="00E8323C">
        <w:rPr>
          <w:rFonts w:eastAsia="Times New Roman" w:cstheme="minorHAnsi"/>
          <w:b/>
          <w:bCs/>
        </w:rPr>
        <w:t>data reconciliation and anomaly detection</w:t>
      </w:r>
      <w:r w:rsidRPr="00E8323C">
        <w:rPr>
          <w:rFonts w:eastAsia="Times New Roman" w:cstheme="minorHAnsi"/>
        </w:rPr>
        <w:t>, ensuring accuracy of $20B+ portfolio risk dashboards.</w:t>
      </w:r>
    </w:p>
    <w:p w14:paraId="05885149" w14:textId="084FD0CB" w:rsidR="006A6E3F" w:rsidRPr="00EF05DF" w:rsidRDefault="006A6E3F"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Enhanced issue tracking and risk remediation dashboards using Smartsheet and PowerPoint, improving leadership transparency.</w:t>
      </w:r>
    </w:p>
    <w:p w14:paraId="121D4B5F" w14:textId="2AC5E8FF" w:rsidR="00B11E06" w:rsidRPr="00EF05DF" w:rsidRDefault="00B11E06"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Redesigned issue tracking templates, remediation logs, and testing dashboards using </w:t>
      </w:r>
      <w:r w:rsidRPr="00EF05DF">
        <w:rPr>
          <w:rFonts w:eastAsia="Times New Roman" w:cstheme="minorHAnsi"/>
          <w:b/>
          <w:bCs/>
        </w:rPr>
        <w:t xml:space="preserve">Smartsheet </w:t>
      </w:r>
      <w:r w:rsidRPr="00EF05DF">
        <w:rPr>
          <w:rFonts w:eastAsia="Times New Roman" w:cstheme="minorHAnsi"/>
        </w:rPr>
        <w:t xml:space="preserve">and </w:t>
      </w:r>
      <w:r w:rsidRPr="00EF05DF">
        <w:rPr>
          <w:rFonts w:eastAsia="Times New Roman" w:cstheme="minorHAnsi"/>
          <w:b/>
          <w:bCs/>
        </w:rPr>
        <w:t>PowerPoint,</w:t>
      </w:r>
      <w:r w:rsidRPr="00EF05DF">
        <w:rPr>
          <w:rFonts w:eastAsia="Times New Roman" w:cstheme="minorHAnsi"/>
        </w:rPr>
        <w:t xml:space="preserve"> enhancing standardization, traceability, and risk event lifecycle monitoring across business units and control functions.</w:t>
      </w:r>
    </w:p>
    <w:p w14:paraId="08E135A9" w14:textId="503E1064" w:rsidR="00B11E06" w:rsidRPr="00EF05DF" w:rsidRDefault="00B11E06"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Performed </w:t>
      </w:r>
      <w:r w:rsidRPr="00EF05DF">
        <w:rPr>
          <w:rFonts w:eastAsia="Times New Roman" w:cstheme="minorHAnsi"/>
          <w:b/>
          <w:bCs/>
        </w:rPr>
        <w:t>root cause analysis (RCA)</w:t>
      </w:r>
      <w:r w:rsidRPr="00EF05DF">
        <w:rPr>
          <w:rFonts w:eastAsia="Times New Roman" w:cstheme="minorHAnsi"/>
        </w:rPr>
        <w:t xml:space="preserve"> and </w:t>
      </w:r>
      <w:r w:rsidRPr="00EF05DF">
        <w:rPr>
          <w:rFonts w:eastAsia="Times New Roman" w:cstheme="minorHAnsi"/>
          <w:b/>
          <w:bCs/>
        </w:rPr>
        <w:t xml:space="preserve">trend analysis </w:t>
      </w:r>
      <w:r w:rsidRPr="00EF05DF">
        <w:rPr>
          <w:rFonts w:eastAsia="Times New Roman" w:cstheme="minorHAnsi"/>
        </w:rPr>
        <w:t xml:space="preserve">on historical operational incidents, integrating findings into forward-looking risk models and control strategy updates, in alignment with </w:t>
      </w:r>
      <w:r w:rsidRPr="00EF05DF">
        <w:rPr>
          <w:rFonts w:eastAsia="Times New Roman" w:cstheme="minorHAnsi"/>
          <w:b/>
          <w:bCs/>
        </w:rPr>
        <w:t>SOX controls, fiduciary policy,</w:t>
      </w:r>
      <w:r w:rsidRPr="00EF05DF">
        <w:rPr>
          <w:rFonts w:eastAsia="Times New Roman" w:cstheme="minorHAnsi"/>
        </w:rPr>
        <w:t xml:space="preserve"> and </w:t>
      </w:r>
      <w:r w:rsidRPr="00EF05DF">
        <w:rPr>
          <w:rFonts w:eastAsia="Times New Roman" w:cstheme="minorHAnsi"/>
          <w:b/>
          <w:bCs/>
        </w:rPr>
        <w:t>regulatory expectations</w:t>
      </w:r>
      <w:r w:rsidRPr="00EF05DF">
        <w:rPr>
          <w:rFonts w:eastAsia="Times New Roman" w:cstheme="minorHAnsi"/>
        </w:rPr>
        <w:t>.</w:t>
      </w:r>
    </w:p>
    <w:p w14:paraId="42D44612" w14:textId="57C69992" w:rsidR="00B11E06" w:rsidRPr="00EF05DF" w:rsidRDefault="00B11E06"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Supported </w:t>
      </w:r>
      <w:r w:rsidRPr="00EF05DF">
        <w:rPr>
          <w:rFonts w:eastAsia="Times New Roman" w:cstheme="minorHAnsi"/>
          <w:b/>
          <w:bCs/>
        </w:rPr>
        <w:t>audit readiness</w:t>
      </w:r>
      <w:r w:rsidRPr="00EF05DF">
        <w:rPr>
          <w:rFonts w:eastAsia="Times New Roman" w:cstheme="minorHAnsi"/>
        </w:rPr>
        <w:t xml:space="preserve"> by preparing data-backed control narratives, testing artifacts, and risk heat maps; partnered with internal audit and compliance teams to remediate findings and improve risk posture visibility at the enterprise level.</w:t>
      </w:r>
    </w:p>
    <w:p w14:paraId="64910AC9" w14:textId="4E87C534" w:rsidR="00B11E06" w:rsidRPr="00EF05DF" w:rsidRDefault="00B11E06"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Collaborated with data stewards, compliance analysts, and product teams to enforce </w:t>
      </w:r>
      <w:r w:rsidRPr="00EF05DF">
        <w:rPr>
          <w:rFonts w:eastAsia="Times New Roman" w:cstheme="minorHAnsi"/>
          <w:b/>
          <w:bCs/>
        </w:rPr>
        <w:t>data governance standards,</w:t>
      </w:r>
      <w:r w:rsidRPr="00EF05DF">
        <w:rPr>
          <w:rFonts w:eastAsia="Times New Roman" w:cstheme="minorHAnsi"/>
        </w:rPr>
        <w:t xml:space="preserve"> ensuring consistency and integrity across </w:t>
      </w:r>
      <w:r w:rsidRPr="00EF05DF">
        <w:rPr>
          <w:rFonts w:eastAsia="Times New Roman" w:cstheme="minorHAnsi"/>
          <w:b/>
          <w:bCs/>
        </w:rPr>
        <w:t>risk datasets</w:t>
      </w:r>
      <w:r w:rsidRPr="00EF05DF">
        <w:rPr>
          <w:rFonts w:eastAsia="Times New Roman" w:cstheme="minorHAnsi"/>
        </w:rPr>
        <w:t xml:space="preserve"> consumed in reporting, </w:t>
      </w:r>
      <w:r w:rsidRPr="00EF05DF">
        <w:rPr>
          <w:rFonts w:eastAsia="Times New Roman" w:cstheme="minorHAnsi"/>
          <w:b/>
          <w:bCs/>
        </w:rPr>
        <w:t xml:space="preserve">RCSA documentation, </w:t>
      </w:r>
      <w:r w:rsidRPr="00EF05DF">
        <w:rPr>
          <w:rFonts w:eastAsia="Times New Roman" w:cstheme="minorHAnsi"/>
        </w:rPr>
        <w:t>and</w:t>
      </w:r>
      <w:r w:rsidRPr="00EF05DF">
        <w:rPr>
          <w:rFonts w:eastAsia="Times New Roman" w:cstheme="minorHAnsi"/>
          <w:b/>
          <w:bCs/>
        </w:rPr>
        <w:t xml:space="preserve"> control effectiveness evaluations</w:t>
      </w:r>
      <w:r w:rsidRPr="00EF05DF">
        <w:rPr>
          <w:rFonts w:eastAsia="Times New Roman" w:cstheme="minorHAnsi"/>
        </w:rPr>
        <w:t>.</w:t>
      </w:r>
    </w:p>
    <w:p w14:paraId="49A5411E" w14:textId="2FA43B01" w:rsidR="00B11E06" w:rsidRPr="00EF05DF" w:rsidRDefault="00B11E06" w:rsidP="00EF05DF">
      <w:pPr>
        <w:spacing w:after="0" w:line="240" w:lineRule="auto"/>
        <w:rPr>
          <w:rFonts w:eastAsia="Times New Roman" w:cstheme="minorHAnsi"/>
        </w:rPr>
      </w:pPr>
      <w:r w:rsidRPr="00EF05DF">
        <w:rPr>
          <w:rFonts w:eastAsia="Times New Roman" w:cstheme="minorHAnsi"/>
          <w:b/>
          <w:bCs/>
        </w:rPr>
        <w:t xml:space="preserve">Environment: </w:t>
      </w:r>
      <w:r w:rsidRPr="00EF05DF">
        <w:rPr>
          <w:rFonts w:eastAsia="Times New Roman" w:cstheme="minorHAnsi"/>
        </w:rPr>
        <w:t xml:space="preserve">SQL, Alteryx, Tableau, Smartsheet, Excel (Advanced Functions), PowerPoint, </w:t>
      </w:r>
      <w:r w:rsidR="00381847" w:rsidRPr="00381847">
        <w:rPr>
          <w:rFonts w:eastAsia="Times New Roman" w:cstheme="minorHAnsi"/>
        </w:rPr>
        <w:t>GRC</w:t>
      </w:r>
      <w:r w:rsidRPr="00EF05DF">
        <w:rPr>
          <w:rFonts w:eastAsia="Times New Roman" w:cstheme="minorHAnsi"/>
        </w:rPr>
        <w:t>/Archer, RCSA Frameworks.</w:t>
      </w:r>
    </w:p>
    <w:p w14:paraId="0CECF3A9" w14:textId="794C470C" w:rsidR="00390A7C" w:rsidRPr="00EF05DF" w:rsidRDefault="00390A7C" w:rsidP="00EF05DF">
      <w:pPr>
        <w:spacing w:after="0" w:line="240" w:lineRule="auto"/>
        <w:rPr>
          <w:rFonts w:eastAsia="Times New Roman" w:cstheme="minorHAnsi"/>
          <w:b/>
          <w:bCs/>
        </w:rPr>
      </w:pPr>
    </w:p>
    <w:p w14:paraId="763AEFDD" w14:textId="10ED7BBC" w:rsidR="00390A7C" w:rsidRPr="00EF05DF" w:rsidRDefault="00390A7C" w:rsidP="00EF05DF">
      <w:pPr>
        <w:spacing w:after="0" w:line="240" w:lineRule="auto"/>
        <w:rPr>
          <w:rFonts w:eastAsia="Times New Roman" w:cstheme="minorHAnsi"/>
          <w:b/>
          <w:bCs/>
        </w:rPr>
      </w:pPr>
      <w:r w:rsidRPr="00EF05DF">
        <w:rPr>
          <w:rFonts w:eastAsia="Times New Roman" w:cstheme="minorHAnsi"/>
          <w:b/>
          <w:bCs/>
        </w:rPr>
        <w:t xml:space="preserve">State Street Corporation, Bangalore, India                                                                                  </w:t>
      </w:r>
      <w:r w:rsidR="00AE449C" w:rsidRPr="00EF05DF">
        <w:rPr>
          <w:rFonts w:eastAsia="Times New Roman" w:cstheme="minorHAnsi"/>
          <w:b/>
          <w:bCs/>
        </w:rPr>
        <w:t xml:space="preserve"> </w:t>
      </w:r>
      <w:r w:rsidRPr="00EF05DF">
        <w:rPr>
          <w:rFonts w:eastAsia="Times New Roman" w:cstheme="minorHAnsi"/>
          <w:b/>
          <w:bCs/>
        </w:rPr>
        <w:t>Jan 2019 – Jul 2021</w:t>
      </w:r>
    </w:p>
    <w:p w14:paraId="7C0A0EC6" w14:textId="5DC0764D" w:rsidR="00390A7C" w:rsidRPr="00EF05DF" w:rsidRDefault="00390A7C" w:rsidP="00EF05DF">
      <w:pPr>
        <w:spacing w:after="0" w:line="240" w:lineRule="auto"/>
        <w:rPr>
          <w:rFonts w:eastAsia="Times New Roman" w:cstheme="minorHAnsi"/>
          <w:b/>
          <w:bCs/>
        </w:rPr>
      </w:pPr>
      <w:r w:rsidRPr="00EF05DF">
        <w:rPr>
          <w:rFonts w:eastAsia="Times New Roman" w:cstheme="minorHAnsi"/>
          <w:b/>
          <w:bCs/>
        </w:rPr>
        <w:t xml:space="preserve">Role: </w:t>
      </w:r>
      <w:r w:rsidR="006A6E3F" w:rsidRPr="00EF05DF">
        <w:rPr>
          <w:rFonts w:eastAsia="Times New Roman" w:cstheme="minorHAnsi"/>
          <w:b/>
          <w:bCs/>
        </w:rPr>
        <w:t>Business Analyst</w:t>
      </w:r>
      <w:r w:rsidRPr="00EF05DF">
        <w:rPr>
          <w:rFonts w:eastAsia="Times New Roman" w:cstheme="minorHAnsi"/>
          <w:b/>
          <w:bCs/>
        </w:rPr>
        <w:t xml:space="preserve"> </w:t>
      </w:r>
      <w:r w:rsidR="006A6E3F" w:rsidRPr="00EF05DF">
        <w:rPr>
          <w:rFonts w:eastAsia="Times New Roman" w:cstheme="minorHAnsi"/>
          <w:b/>
          <w:bCs/>
        </w:rPr>
        <w:t>-</w:t>
      </w:r>
      <w:r w:rsidR="006A6E3F" w:rsidRPr="00EF05DF">
        <w:rPr>
          <w:rFonts w:cstheme="minorHAnsi"/>
        </w:rPr>
        <w:t xml:space="preserve"> </w:t>
      </w:r>
      <w:r w:rsidR="006A6E3F" w:rsidRPr="00EF05DF">
        <w:rPr>
          <w:rFonts w:cstheme="minorHAnsi"/>
          <w:b/>
          <w:bCs/>
        </w:rPr>
        <w:t>Financial Planning &amp; AUM Reporting</w:t>
      </w:r>
      <w:r w:rsidRPr="00EF05DF">
        <w:rPr>
          <w:rFonts w:eastAsia="Times New Roman" w:cstheme="minorHAnsi"/>
          <w:b/>
          <w:bCs/>
        </w:rPr>
        <w:br/>
        <w:t xml:space="preserve">Project Description: </w:t>
      </w:r>
      <w:r w:rsidRPr="00EF05DF">
        <w:rPr>
          <w:rFonts w:eastAsia="Times New Roman" w:cstheme="minorHAnsi"/>
        </w:rPr>
        <w:t>Supported the FP&amp;A division in delivering data-driven financial planning, KPI reporting, and executive insights for asset portfolios totaling over $850B. Played a key role in forecasting AUM trends, streamlining reconciliation processes, and building executive-level dashboards to support strategic decision-making and improve financial data governance.</w:t>
      </w:r>
    </w:p>
    <w:p w14:paraId="28E5B745" w14:textId="5D3BD5E3" w:rsidR="00390A7C" w:rsidRPr="00EF05DF" w:rsidRDefault="00390A7C" w:rsidP="00EF05DF">
      <w:pPr>
        <w:spacing w:after="0" w:line="240" w:lineRule="auto"/>
        <w:rPr>
          <w:rFonts w:eastAsia="Times New Roman" w:cstheme="minorHAnsi"/>
          <w:b/>
          <w:bCs/>
        </w:rPr>
      </w:pPr>
    </w:p>
    <w:p w14:paraId="0FB496EE" w14:textId="61F6E9CB" w:rsidR="00390A7C" w:rsidRPr="00EF05DF" w:rsidRDefault="00390A7C" w:rsidP="00EF05DF">
      <w:pPr>
        <w:spacing w:after="0" w:line="240" w:lineRule="auto"/>
        <w:rPr>
          <w:rFonts w:eastAsia="Times New Roman" w:cstheme="minorHAnsi"/>
          <w:b/>
          <w:bCs/>
        </w:rPr>
      </w:pPr>
      <w:r w:rsidRPr="00EF05DF">
        <w:rPr>
          <w:rFonts w:eastAsia="Times New Roman" w:cstheme="minorHAnsi"/>
          <w:b/>
          <w:bCs/>
        </w:rPr>
        <w:t>Key Responsibilities:</w:t>
      </w:r>
    </w:p>
    <w:p w14:paraId="31FFEB1A" w14:textId="77777777" w:rsidR="006A6E3F" w:rsidRPr="00EF05DF" w:rsidRDefault="006A6E3F" w:rsidP="00EF05DF">
      <w:pPr>
        <w:pStyle w:val="ListParagraph"/>
        <w:numPr>
          <w:ilvl w:val="0"/>
          <w:numId w:val="8"/>
        </w:numPr>
        <w:spacing w:after="0" w:line="240" w:lineRule="auto"/>
        <w:rPr>
          <w:rFonts w:eastAsia="Times New Roman" w:cstheme="minorHAnsi"/>
        </w:rPr>
      </w:pPr>
      <w:r w:rsidRPr="00EF05DF">
        <w:rPr>
          <w:rFonts w:eastAsia="Times New Roman" w:cstheme="minorHAnsi"/>
        </w:rPr>
        <w:t>Automated monthly reconciliation of $850B+ in assets using Excel ETL templates and Python scripts, improving accuracy by 20%.</w:t>
      </w:r>
    </w:p>
    <w:p w14:paraId="41EB0E66" w14:textId="77777777" w:rsidR="006A6E3F" w:rsidRDefault="006A6E3F" w:rsidP="00EF05DF">
      <w:pPr>
        <w:pStyle w:val="ListParagraph"/>
        <w:numPr>
          <w:ilvl w:val="0"/>
          <w:numId w:val="8"/>
        </w:numPr>
        <w:spacing w:after="0" w:line="240" w:lineRule="auto"/>
        <w:rPr>
          <w:rFonts w:eastAsia="Times New Roman" w:cstheme="minorHAnsi"/>
        </w:rPr>
      </w:pPr>
      <w:r w:rsidRPr="00EF05DF">
        <w:rPr>
          <w:rFonts w:eastAsia="Times New Roman" w:cstheme="minorHAnsi"/>
        </w:rPr>
        <w:t xml:space="preserve">Built </w:t>
      </w:r>
      <w:r w:rsidRPr="00EF05DF">
        <w:rPr>
          <w:rFonts w:eastAsia="Times New Roman" w:cstheme="minorHAnsi"/>
          <w:b/>
          <w:bCs/>
        </w:rPr>
        <w:t>forecasting dashboards</w:t>
      </w:r>
      <w:r w:rsidRPr="00EF05DF">
        <w:rPr>
          <w:rFonts w:eastAsia="Times New Roman" w:cstheme="minorHAnsi"/>
        </w:rPr>
        <w:t xml:space="preserve"> in </w:t>
      </w:r>
      <w:r w:rsidRPr="00EF05DF">
        <w:rPr>
          <w:rFonts w:eastAsia="Times New Roman" w:cstheme="minorHAnsi"/>
          <w:b/>
          <w:bCs/>
        </w:rPr>
        <w:t>Tableau</w:t>
      </w:r>
      <w:r w:rsidRPr="00EF05DF">
        <w:rPr>
          <w:rFonts w:eastAsia="Times New Roman" w:cstheme="minorHAnsi"/>
        </w:rPr>
        <w:t xml:space="preserve"> and </w:t>
      </w:r>
      <w:r w:rsidRPr="00EF05DF">
        <w:rPr>
          <w:rFonts w:eastAsia="Times New Roman" w:cstheme="minorHAnsi"/>
          <w:b/>
          <w:bCs/>
        </w:rPr>
        <w:t>Power BI</w:t>
      </w:r>
      <w:r w:rsidRPr="00EF05DF">
        <w:rPr>
          <w:rFonts w:eastAsia="Times New Roman" w:cstheme="minorHAnsi"/>
        </w:rPr>
        <w:t xml:space="preserve"> integrating time-series models to predict $7B in AUM shifts.</w:t>
      </w:r>
    </w:p>
    <w:p w14:paraId="054B3586" w14:textId="06AA8DF6" w:rsidR="00E8323C" w:rsidRPr="00E8323C" w:rsidRDefault="00E8323C" w:rsidP="00E8323C">
      <w:pPr>
        <w:pStyle w:val="ListParagraph"/>
        <w:numPr>
          <w:ilvl w:val="0"/>
          <w:numId w:val="8"/>
        </w:numPr>
        <w:spacing w:after="0" w:line="240" w:lineRule="auto"/>
        <w:rPr>
          <w:rFonts w:eastAsia="Times New Roman" w:cstheme="minorHAnsi"/>
        </w:rPr>
      </w:pPr>
      <w:r w:rsidRPr="00E8323C">
        <w:rPr>
          <w:rFonts w:eastAsia="Times New Roman" w:cstheme="minorHAnsi"/>
        </w:rPr>
        <w:t xml:space="preserve">Performed </w:t>
      </w:r>
      <w:r w:rsidRPr="00E8323C">
        <w:rPr>
          <w:rFonts w:eastAsia="Times New Roman" w:cstheme="minorHAnsi"/>
          <w:b/>
          <w:bCs/>
        </w:rPr>
        <w:t>time-series data analysis</w:t>
      </w:r>
      <w:r w:rsidRPr="00E8323C">
        <w:rPr>
          <w:rFonts w:eastAsia="Times New Roman" w:cstheme="minorHAnsi"/>
        </w:rPr>
        <w:t xml:space="preserve"> using Python to improve accuracy of AUM forecasting models.</w:t>
      </w:r>
    </w:p>
    <w:p w14:paraId="187915DA" w14:textId="43F5BC3B" w:rsidR="00E8323C" w:rsidRPr="00EF05DF" w:rsidRDefault="00E8323C" w:rsidP="00E8323C">
      <w:pPr>
        <w:pStyle w:val="ListParagraph"/>
        <w:numPr>
          <w:ilvl w:val="0"/>
          <w:numId w:val="8"/>
        </w:numPr>
        <w:spacing w:after="0" w:line="240" w:lineRule="auto"/>
        <w:rPr>
          <w:rFonts w:eastAsia="Times New Roman" w:cstheme="minorHAnsi"/>
        </w:rPr>
      </w:pPr>
      <w:r w:rsidRPr="00E8323C">
        <w:rPr>
          <w:rFonts w:eastAsia="Times New Roman" w:cstheme="minorHAnsi"/>
        </w:rPr>
        <w:t xml:space="preserve">Created </w:t>
      </w:r>
      <w:r w:rsidRPr="00E8323C">
        <w:rPr>
          <w:rFonts w:eastAsia="Times New Roman" w:cstheme="minorHAnsi"/>
          <w:b/>
          <w:bCs/>
        </w:rPr>
        <w:t>data validation checks</w:t>
      </w:r>
      <w:r w:rsidRPr="00E8323C">
        <w:rPr>
          <w:rFonts w:eastAsia="Times New Roman" w:cstheme="minorHAnsi"/>
        </w:rPr>
        <w:t xml:space="preserve"> across multi-source datasets to ensure integrity of financial planning reports.</w:t>
      </w:r>
    </w:p>
    <w:p w14:paraId="48B7CDE0" w14:textId="732CED69" w:rsidR="006A6E3F" w:rsidRPr="00EF05DF" w:rsidRDefault="006A6E3F" w:rsidP="00EF05DF">
      <w:pPr>
        <w:pStyle w:val="ListParagraph"/>
        <w:numPr>
          <w:ilvl w:val="0"/>
          <w:numId w:val="8"/>
        </w:numPr>
        <w:spacing w:after="0" w:line="240" w:lineRule="auto"/>
        <w:rPr>
          <w:rFonts w:eastAsia="Times New Roman" w:cstheme="minorHAnsi"/>
        </w:rPr>
      </w:pPr>
      <w:r w:rsidRPr="00EF05DF">
        <w:rPr>
          <w:rFonts w:eastAsia="Times New Roman" w:cstheme="minorHAnsi"/>
        </w:rPr>
        <w:t>Presented KPI reporting and variance trends to FP&amp;A leadership for strategic capital allocation and investment planning.</w:t>
      </w:r>
    </w:p>
    <w:p w14:paraId="15136FCA" w14:textId="1A0D6EA5" w:rsidR="00390A7C" w:rsidRPr="00EF05DF" w:rsidRDefault="00390A7C"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Created executive-level reporting packages using </w:t>
      </w:r>
      <w:r w:rsidRPr="00EF05DF">
        <w:rPr>
          <w:rFonts w:eastAsia="Times New Roman" w:cstheme="minorHAnsi"/>
          <w:b/>
          <w:bCs/>
        </w:rPr>
        <w:t>Tableau</w:t>
      </w:r>
      <w:r w:rsidRPr="00EF05DF">
        <w:rPr>
          <w:rFonts w:eastAsia="Times New Roman" w:cstheme="minorHAnsi"/>
        </w:rPr>
        <w:t xml:space="preserve"> and </w:t>
      </w:r>
      <w:r w:rsidRPr="00EF05DF">
        <w:rPr>
          <w:rFonts w:eastAsia="Times New Roman" w:cstheme="minorHAnsi"/>
          <w:b/>
          <w:bCs/>
        </w:rPr>
        <w:t>PowerPoint,</w:t>
      </w:r>
      <w:r w:rsidRPr="00EF05DF">
        <w:rPr>
          <w:rFonts w:eastAsia="Times New Roman" w:cstheme="minorHAnsi"/>
        </w:rPr>
        <w:t xml:space="preserve"> consolidating financial data and performance KPIs into actionable insights, accelerating leadership decision cycles by 35% and improving financial strategy alignment.</w:t>
      </w:r>
    </w:p>
    <w:p w14:paraId="25B44CFC" w14:textId="796AD199" w:rsidR="00390A7C" w:rsidRPr="00EF05DF" w:rsidRDefault="00390A7C"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Conducted </w:t>
      </w:r>
      <w:r w:rsidRPr="00EF05DF">
        <w:rPr>
          <w:rFonts w:eastAsia="Times New Roman" w:cstheme="minorHAnsi"/>
          <w:b/>
          <w:bCs/>
        </w:rPr>
        <w:t>deep-dive variance analysis, trend modeling,</w:t>
      </w:r>
      <w:r w:rsidRPr="00EF05DF">
        <w:rPr>
          <w:rFonts w:eastAsia="Times New Roman" w:cstheme="minorHAnsi"/>
        </w:rPr>
        <w:t xml:space="preserve"> and </w:t>
      </w:r>
      <w:r w:rsidRPr="00EF05DF">
        <w:rPr>
          <w:rFonts w:eastAsia="Times New Roman" w:cstheme="minorHAnsi"/>
          <w:b/>
          <w:bCs/>
        </w:rPr>
        <w:t>forecast vs actuals tracking,</w:t>
      </w:r>
      <w:r w:rsidRPr="00EF05DF">
        <w:rPr>
          <w:rFonts w:eastAsia="Times New Roman" w:cstheme="minorHAnsi"/>
        </w:rPr>
        <w:t xml:space="preserve"> presenting results to senior FP&amp;A leadership for capital allocation and investment planning.</w:t>
      </w:r>
    </w:p>
    <w:p w14:paraId="10FA26A8" w14:textId="696F26C5" w:rsidR="00390A7C" w:rsidRPr="00EF05DF" w:rsidRDefault="00390A7C"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t xml:space="preserve">Ensured data consistency and integrity across multi-source datasets by implementing controls for data lineage, metadata validation, and automated cross-checks using </w:t>
      </w:r>
      <w:r w:rsidRPr="00EF05DF">
        <w:rPr>
          <w:rFonts w:eastAsia="Times New Roman" w:cstheme="minorHAnsi"/>
          <w:b/>
          <w:bCs/>
        </w:rPr>
        <w:t xml:space="preserve">advanced Excel </w:t>
      </w:r>
      <w:r w:rsidRPr="00EF05DF">
        <w:rPr>
          <w:rFonts w:eastAsia="Times New Roman" w:cstheme="minorHAnsi"/>
        </w:rPr>
        <w:t xml:space="preserve">and </w:t>
      </w:r>
      <w:r w:rsidRPr="00EF05DF">
        <w:rPr>
          <w:rFonts w:eastAsia="Times New Roman" w:cstheme="minorHAnsi"/>
          <w:b/>
          <w:bCs/>
        </w:rPr>
        <w:t>Python logic</w:t>
      </w:r>
      <w:r w:rsidRPr="00EF05DF">
        <w:rPr>
          <w:rFonts w:eastAsia="Times New Roman" w:cstheme="minorHAnsi"/>
        </w:rPr>
        <w:t>.</w:t>
      </w:r>
    </w:p>
    <w:p w14:paraId="67A9BCF7" w14:textId="610A13D8" w:rsidR="00390A7C" w:rsidRPr="00EF05DF" w:rsidRDefault="00390A7C" w:rsidP="00EF05DF">
      <w:pPr>
        <w:numPr>
          <w:ilvl w:val="0"/>
          <w:numId w:val="1"/>
        </w:numPr>
        <w:tabs>
          <w:tab w:val="num" w:pos="720"/>
        </w:tabs>
        <w:spacing w:after="0" w:line="240" w:lineRule="auto"/>
        <w:rPr>
          <w:rFonts w:eastAsia="Times New Roman" w:cstheme="minorHAnsi"/>
        </w:rPr>
      </w:pPr>
      <w:r w:rsidRPr="00EF05DF">
        <w:rPr>
          <w:rFonts w:eastAsia="Times New Roman" w:cstheme="minorHAnsi"/>
        </w:rPr>
        <w:lastRenderedPageBreak/>
        <w:t xml:space="preserve">Partnered with product teams, data engineers, and financial controllers to drive continuous improvement in reporting accuracy, standardization, and dashboard delivery using </w:t>
      </w:r>
      <w:r w:rsidRPr="00EF05DF">
        <w:rPr>
          <w:rFonts w:eastAsia="Times New Roman" w:cstheme="minorHAnsi"/>
          <w:b/>
          <w:bCs/>
        </w:rPr>
        <w:t>Agile delivery practices</w:t>
      </w:r>
      <w:r w:rsidRPr="00EF05DF">
        <w:rPr>
          <w:rFonts w:eastAsia="Times New Roman" w:cstheme="minorHAnsi"/>
        </w:rPr>
        <w:t>.</w:t>
      </w:r>
    </w:p>
    <w:p w14:paraId="019A4AC9" w14:textId="3760F75B" w:rsidR="00390A7C" w:rsidRPr="00EF05DF" w:rsidRDefault="00390A7C" w:rsidP="00EF05DF">
      <w:pPr>
        <w:spacing w:after="0" w:line="240" w:lineRule="auto"/>
        <w:rPr>
          <w:rFonts w:eastAsia="Times New Roman" w:cstheme="minorHAnsi"/>
          <w:b/>
          <w:bCs/>
        </w:rPr>
      </w:pPr>
      <w:r w:rsidRPr="00EF05DF">
        <w:rPr>
          <w:rFonts w:eastAsia="Times New Roman" w:cstheme="minorHAnsi"/>
          <w:b/>
          <w:bCs/>
        </w:rPr>
        <w:t>Environment:</w:t>
      </w:r>
      <w:r w:rsidR="001F4286" w:rsidRPr="00EF05DF">
        <w:rPr>
          <w:rFonts w:cstheme="minorHAnsi"/>
        </w:rPr>
        <w:t xml:space="preserve"> Tableau, Power BI, Python, Excel, PowerPoint, Financial Reconciliation Tools</w:t>
      </w:r>
    </w:p>
    <w:p w14:paraId="5AA83230" w14:textId="26D477D2" w:rsidR="00390A7C" w:rsidRPr="00EF05DF" w:rsidRDefault="00390A7C" w:rsidP="00EF05DF">
      <w:pPr>
        <w:spacing w:after="0" w:line="240" w:lineRule="auto"/>
        <w:rPr>
          <w:rFonts w:eastAsia="Times New Roman" w:cstheme="minorHAnsi"/>
          <w:b/>
          <w:bCs/>
        </w:rPr>
      </w:pPr>
    </w:p>
    <w:p w14:paraId="0111BD1C" w14:textId="4BAF4643" w:rsidR="00390A7C" w:rsidRPr="00EF05DF" w:rsidRDefault="00390A7C" w:rsidP="00EF05DF">
      <w:pPr>
        <w:spacing w:after="0" w:line="240" w:lineRule="auto"/>
        <w:rPr>
          <w:rFonts w:eastAsia="Times New Roman" w:cstheme="minorHAnsi"/>
          <w:b/>
          <w:bCs/>
        </w:rPr>
      </w:pPr>
      <w:r w:rsidRPr="00EF05DF">
        <w:rPr>
          <w:rFonts w:eastAsia="Times New Roman" w:cstheme="minorHAnsi"/>
          <w:b/>
          <w:bCs/>
        </w:rPr>
        <w:t>Envestnet Yodlee Ltd., Bangalore, India                                                                                        Jul 2016 – Jan 2019</w:t>
      </w:r>
    </w:p>
    <w:p w14:paraId="260B3BA3" w14:textId="24DBCB11" w:rsidR="00390A7C" w:rsidRPr="00EF05DF" w:rsidRDefault="00390A7C" w:rsidP="00EF05DF">
      <w:pPr>
        <w:spacing w:after="0" w:line="240" w:lineRule="auto"/>
        <w:rPr>
          <w:rFonts w:eastAsia="Times New Roman" w:cstheme="minorHAnsi"/>
          <w:b/>
          <w:bCs/>
        </w:rPr>
      </w:pPr>
      <w:r w:rsidRPr="00EF05DF">
        <w:rPr>
          <w:rFonts w:eastAsia="Times New Roman" w:cstheme="minorHAnsi"/>
          <w:b/>
          <w:bCs/>
        </w:rPr>
        <w:t xml:space="preserve">Role: </w:t>
      </w:r>
      <w:r w:rsidR="00357FEE" w:rsidRPr="00EF05DF">
        <w:rPr>
          <w:rFonts w:cstheme="minorHAnsi"/>
          <w:b/>
          <w:bCs/>
        </w:rPr>
        <w:t>Business Analyst-</w:t>
      </w:r>
      <w:r w:rsidR="001F4286" w:rsidRPr="00EF05DF">
        <w:rPr>
          <w:rFonts w:cstheme="minorHAnsi"/>
          <w:b/>
          <w:bCs/>
        </w:rPr>
        <w:t>Metadata &amp; Financial Data Operations</w:t>
      </w:r>
    </w:p>
    <w:p w14:paraId="12816211" w14:textId="2B0B8DA6" w:rsidR="00390A7C" w:rsidRPr="00EF05DF" w:rsidRDefault="00357FEE" w:rsidP="00EF05DF">
      <w:pPr>
        <w:spacing w:after="0" w:line="240" w:lineRule="auto"/>
        <w:rPr>
          <w:rFonts w:cstheme="minorHAnsi"/>
          <w:b/>
          <w:bCs/>
        </w:rPr>
      </w:pPr>
      <w:r w:rsidRPr="00EF05DF">
        <w:rPr>
          <w:rStyle w:val="Strong"/>
          <w:rFonts w:cstheme="minorHAnsi"/>
        </w:rPr>
        <w:t>Project</w:t>
      </w:r>
      <w:r w:rsidR="006F6F9C">
        <w:rPr>
          <w:rStyle w:val="Strong"/>
          <w:rFonts w:cstheme="minorHAnsi"/>
        </w:rPr>
        <w:t xml:space="preserve"> </w:t>
      </w:r>
      <w:r w:rsidRPr="00EF05DF">
        <w:rPr>
          <w:rStyle w:val="Strong"/>
          <w:rFonts w:cstheme="minorHAnsi"/>
        </w:rPr>
        <w:t>Summary:</w:t>
      </w:r>
      <w:r w:rsidR="006F6F9C">
        <w:rPr>
          <w:rStyle w:val="Strong"/>
          <w:rFonts w:cstheme="minorHAnsi"/>
        </w:rPr>
        <w:t xml:space="preserve"> </w:t>
      </w:r>
      <w:r w:rsidRPr="00EF05DF">
        <w:rPr>
          <w:rFonts w:cstheme="minorHAnsi"/>
        </w:rPr>
        <w:t>Supported metadata governance and financial data integrity initiatives across Envestnet Yodlee's aggregation platform. Partnered with engineering, QA, and product teams to improve the quality, accuracy, and timeliness of financial data sourced from over 4,000 institutions. Focused on delivering reporting automation, metadata optimization, and data-driven insights to support product reliability and executive decision-making.</w:t>
      </w:r>
    </w:p>
    <w:p w14:paraId="1579DC0B" w14:textId="77777777" w:rsidR="006F6F9C" w:rsidRDefault="006F6F9C" w:rsidP="00EF05DF">
      <w:pPr>
        <w:spacing w:after="0" w:line="240" w:lineRule="auto"/>
        <w:rPr>
          <w:rFonts w:eastAsia="Times New Roman" w:cstheme="minorHAnsi"/>
          <w:b/>
          <w:bCs/>
        </w:rPr>
      </w:pPr>
    </w:p>
    <w:p w14:paraId="284B3565" w14:textId="7545E547" w:rsidR="006901E7" w:rsidRPr="00EF05DF" w:rsidRDefault="00390A7C" w:rsidP="00EF05DF">
      <w:pPr>
        <w:spacing w:after="0" w:line="240" w:lineRule="auto"/>
        <w:rPr>
          <w:rFonts w:eastAsia="Times New Roman" w:cstheme="minorHAnsi"/>
          <w:b/>
          <w:bCs/>
        </w:rPr>
      </w:pPr>
      <w:r w:rsidRPr="00EF05DF">
        <w:rPr>
          <w:rFonts w:eastAsia="Times New Roman" w:cstheme="minorHAnsi"/>
          <w:b/>
          <w:bCs/>
        </w:rPr>
        <w:t>Key Responsibilities:</w:t>
      </w:r>
    </w:p>
    <w:p w14:paraId="34014EDD" w14:textId="23567982" w:rsidR="00E8323C" w:rsidRDefault="006901E7" w:rsidP="00E8323C">
      <w:pPr>
        <w:pStyle w:val="ListParagraph"/>
        <w:numPr>
          <w:ilvl w:val="0"/>
          <w:numId w:val="14"/>
        </w:numPr>
        <w:spacing w:after="0" w:line="240" w:lineRule="auto"/>
        <w:ind w:left="312"/>
        <w:rPr>
          <w:rFonts w:cstheme="minorHAnsi"/>
        </w:rPr>
      </w:pPr>
      <w:r w:rsidRPr="00EF05DF">
        <w:rPr>
          <w:rFonts w:cstheme="minorHAnsi"/>
        </w:rPr>
        <w:t xml:space="preserve">Identified inefficiencies in metadata validation workflows and led reengineering efforts using SQL and Excel, resulting in </w:t>
      </w:r>
      <w:r w:rsidRPr="00E8323C">
        <w:rPr>
          <w:rFonts w:cstheme="minorHAnsi"/>
        </w:rPr>
        <w:t>$800K+ in annual cost savings</w:t>
      </w:r>
      <w:r w:rsidRPr="00EF05DF">
        <w:rPr>
          <w:rFonts w:cstheme="minorHAnsi"/>
        </w:rPr>
        <w:t xml:space="preserve"> and reduced dependency on manual QA cycles.</w:t>
      </w:r>
    </w:p>
    <w:p w14:paraId="0764F1DC" w14:textId="68215B77" w:rsidR="00E8323C" w:rsidRPr="00E8323C" w:rsidRDefault="00E8323C" w:rsidP="00E8323C">
      <w:pPr>
        <w:pStyle w:val="ListParagraph"/>
        <w:numPr>
          <w:ilvl w:val="0"/>
          <w:numId w:val="14"/>
        </w:numPr>
        <w:spacing w:after="0" w:line="240" w:lineRule="auto"/>
        <w:ind w:left="312"/>
        <w:rPr>
          <w:rFonts w:cstheme="minorHAnsi"/>
        </w:rPr>
      </w:pPr>
      <w:r w:rsidRPr="00E8323C">
        <w:rPr>
          <w:rFonts w:cstheme="minorHAnsi"/>
        </w:rPr>
        <w:t xml:space="preserve">Conducted </w:t>
      </w:r>
      <w:r w:rsidRPr="00E8323C">
        <w:rPr>
          <w:rFonts w:cstheme="minorHAnsi"/>
          <w:b/>
          <w:bCs/>
        </w:rPr>
        <w:t>SQL-based data quality checks</w:t>
      </w:r>
      <w:r w:rsidRPr="00E8323C">
        <w:rPr>
          <w:rFonts w:cstheme="minorHAnsi"/>
        </w:rPr>
        <w:t xml:space="preserve"> to validate metadata and improve ingestion accuracy across 500+ financial institutions.</w:t>
      </w:r>
    </w:p>
    <w:p w14:paraId="42AB97A3" w14:textId="1516369E" w:rsidR="00E8323C" w:rsidRPr="00E8323C" w:rsidRDefault="00E8323C" w:rsidP="00E8323C">
      <w:pPr>
        <w:pStyle w:val="ListParagraph"/>
        <w:numPr>
          <w:ilvl w:val="0"/>
          <w:numId w:val="14"/>
        </w:numPr>
        <w:spacing w:after="0" w:line="240" w:lineRule="auto"/>
        <w:ind w:left="312"/>
        <w:rPr>
          <w:rFonts w:cstheme="minorHAnsi"/>
        </w:rPr>
      </w:pPr>
      <w:r w:rsidRPr="00E8323C">
        <w:rPr>
          <w:rFonts w:cstheme="minorHAnsi"/>
        </w:rPr>
        <w:t xml:space="preserve">Built </w:t>
      </w:r>
      <w:r w:rsidRPr="00E8323C">
        <w:rPr>
          <w:rFonts w:cstheme="minorHAnsi"/>
          <w:b/>
          <w:bCs/>
        </w:rPr>
        <w:t>Python scripts for automated reconciliation</w:t>
      </w:r>
      <w:r w:rsidRPr="00E8323C">
        <w:rPr>
          <w:rFonts w:cstheme="minorHAnsi"/>
        </w:rPr>
        <w:t>, improving efficiency and data accuracy in financial reporting.</w:t>
      </w:r>
    </w:p>
    <w:p w14:paraId="2488FFD8" w14:textId="7154F7AD" w:rsidR="006901E7" w:rsidRPr="00EF05DF" w:rsidRDefault="006901E7" w:rsidP="006F6F9C">
      <w:pPr>
        <w:pStyle w:val="ListParagraph"/>
        <w:numPr>
          <w:ilvl w:val="0"/>
          <w:numId w:val="14"/>
        </w:numPr>
        <w:spacing w:after="0" w:line="240" w:lineRule="auto"/>
        <w:ind w:left="312"/>
        <w:rPr>
          <w:rFonts w:cstheme="minorHAnsi"/>
        </w:rPr>
      </w:pPr>
      <w:r w:rsidRPr="00EF05DF">
        <w:rPr>
          <w:rFonts w:cstheme="minorHAnsi"/>
        </w:rPr>
        <w:t>Developed and maintained performance metrics and audit reports to track metadata reliability and reduce service disruptions, driving operational efficiency across key financial products.</w:t>
      </w:r>
    </w:p>
    <w:p w14:paraId="46919C0F" w14:textId="014B6FEF" w:rsidR="006901E7" w:rsidRPr="00EF05DF" w:rsidRDefault="006901E7" w:rsidP="006F6F9C">
      <w:pPr>
        <w:pStyle w:val="ListParagraph"/>
        <w:numPr>
          <w:ilvl w:val="0"/>
          <w:numId w:val="14"/>
        </w:numPr>
        <w:spacing w:after="0" w:line="240" w:lineRule="auto"/>
        <w:ind w:left="312"/>
        <w:rPr>
          <w:rFonts w:cstheme="minorHAnsi"/>
        </w:rPr>
      </w:pPr>
      <w:r w:rsidRPr="00EF05DF">
        <w:rPr>
          <w:rFonts w:cstheme="minorHAnsi"/>
        </w:rPr>
        <w:t xml:space="preserve">Automated </w:t>
      </w:r>
      <w:r w:rsidRPr="00EF05DF">
        <w:rPr>
          <w:rFonts w:cstheme="minorHAnsi"/>
          <w:b/>
          <w:bCs/>
        </w:rPr>
        <w:t>executive KPI reporting pipelines</w:t>
      </w:r>
      <w:r w:rsidRPr="00EF05DF">
        <w:rPr>
          <w:rFonts w:cstheme="minorHAnsi"/>
        </w:rPr>
        <w:t xml:space="preserve"> using </w:t>
      </w:r>
      <w:r w:rsidRPr="00EF05DF">
        <w:rPr>
          <w:rFonts w:cstheme="minorHAnsi"/>
          <w:b/>
          <w:bCs/>
        </w:rPr>
        <w:t>Python</w:t>
      </w:r>
      <w:r w:rsidRPr="00EF05DF">
        <w:rPr>
          <w:rFonts w:cstheme="minorHAnsi"/>
        </w:rPr>
        <w:t xml:space="preserve"> and </w:t>
      </w:r>
      <w:r w:rsidRPr="00EF05DF">
        <w:rPr>
          <w:rFonts w:cstheme="minorHAnsi"/>
          <w:b/>
          <w:bCs/>
        </w:rPr>
        <w:t>SQL</w:t>
      </w:r>
      <w:r w:rsidRPr="00EF05DF">
        <w:rPr>
          <w:rFonts w:cstheme="minorHAnsi"/>
        </w:rPr>
        <w:t>, reducing 4,800+ hours of manual effort annually and significantly accelerating data delivery for leadership reviews and client SLAs.</w:t>
      </w:r>
    </w:p>
    <w:p w14:paraId="5B1CB541" w14:textId="5282E8CF" w:rsidR="006901E7" w:rsidRPr="00EF05DF" w:rsidRDefault="006901E7" w:rsidP="006F6F9C">
      <w:pPr>
        <w:pStyle w:val="ListParagraph"/>
        <w:numPr>
          <w:ilvl w:val="0"/>
          <w:numId w:val="14"/>
        </w:numPr>
        <w:spacing w:after="0" w:line="240" w:lineRule="auto"/>
        <w:ind w:left="312"/>
        <w:rPr>
          <w:rFonts w:cstheme="minorHAnsi"/>
        </w:rPr>
      </w:pPr>
      <w:r w:rsidRPr="00EF05DF">
        <w:rPr>
          <w:rFonts w:cstheme="minorHAnsi"/>
        </w:rPr>
        <w:t>Partnered with stakeholders to define data quality KPIs and success criteria for metadata performance across 500+ high-volume financial websites.</w:t>
      </w:r>
    </w:p>
    <w:p w14:paraId="73632190" w14:textId="6FB2F008" w:rsidR="006901E7" w:rsidRPr="00EF05DF" w:rsidRDefault="006901E7" w:rsidP="006F6F9C">
      <w:pPr>
        <w:pStyle w:val="ListParagraph"/>
        <w:numPr>
          <w:ilvl w:val="0"/>
          <w:numId w:val="14"/>
        </w:numPr>
        <w:spacing w:after="0" w:line="240" w:lineRule="auto"/>
        <w:ind w:left="312"/>
        <w:rPr>
          <w:rFonts w:cstheme="minorHAnsi"/>
        </w:rPr>
      </w:pPr>
      <w:r w:rsidRPr="00EF05DF">
        <w:rPr>
          <w:rFonts w:cstheme="minorHAnsi"/>
        </w:rPr>
        <w:t>Led metadata integrity initiatives, improving API mapping accuracy and data transformation rules by 18%, directly impacting the quality of financial transaction data consumed by downstream reporting and analytics.</w:t>
      </w:r>
    </w:p>
    <w:p w14:paraId="3D0B96E9" w14:textId="064E1FE3" w:rsidR="006901E7" w:rsidRPr="00EF05DF" w:rsidRDefault="006901E7" w:rsidP="006F6F9C">
      <w:pPr>
        <w:pStyle w:val="ListParagraph"/>
        <w:numPr>
          <w:ilvl w:val="0"/>
          <w:numId w:val="14"/>
        </w:numPr>
        <w:spacing w:after="0" w:line="240" w:lineRule="auto"/>
        <w:ind w:left="312"/>
        <w:rPr>
          <w:rFonts w:cstheme="minorHAnsi"/>
        </w:rPr>
      </w:pPr>
      <w:r w:rsidRPr="00EF05DF">
        <w:rPr>
          <w:rFonts w:cstheme="minorHAnsi"/>
        </w:rPr>
        <w:t xml:space="preserve">Defined and enforced </w:t>
      </w:r>
      <w:r w:rsidRPr="00EF05DF">
        <w:rPr>
          <w:rFonts w:cstheme="minorHAnsi"/>
          <w:b/>
          <w:bCs/>
        </w:rPr>
        <w:t>data lineage and validation protocols</w:t>
      </w:r>
      <w:r w:rsidRPr="00EF05DF">
        <w:rPr>
          <w:rFonts w:cstheme="minorHAnsi"/>
        </w:rPr>
        <w:t xml:space="preserve"> to ensure accurate classification and categorization of financial instruments, enhancing traceability and auditability.</w:t>
      </w:r>
    </w:p>
    <w:p w14:paraId="7A128FD3" w14:textId="3BDBA6D0" w:rsidR="006901E7" w:rsidRPr="00EF05DF" w:rsidRDefault="006901E7" w:rsidP="006F6F9C">
      <w:pPr>
        <w:pStyle w:val="ListParagraph"/>
        <w:numPr>
          <w:ilvl w:val="0"/>
          <w:numId w:val="14"/>
        </w:numPr>
        <w:spacing w:after="0" w:line="240" w:lineRule="auto"/>
        <w:ind w:left="312"/>
        <w:rPr>
          <w:rFonts w:cstheme="minorHAnsi"/>
        </w:rPr>
      </w:pPr>
      <w:r w:rsidRPr="00EF05DF">
        <w:rPr>
          <w:rFonts w:cstheme="minorHAnsi"/>
        </w:rPr>
        <w:t>Worked closely with product owners, engineers, and QA teams to align business rules with data processing logic, ensuring seamless API integrations and timely metadata updates.</w:t>
      </w:r>
    </w:p>
    <w:p w14:paraId="35248F62" w14:textId="70F27AB1" w:rsidR="006901E7" w:rsidRPr="00EF05DF" w:rsidRDefault="006901E7" w:rsidP="006F6F9C">
      <w:pPr>
        <w:pStyle w:val="ListParagraph"/>
        <w:numPr>
          <w:ilvl w:val="0"/>
          <w:numId w:val="14"/>
        </w:numPr>
        <w:spacing w:after="0" w:line="240" w:lineRule="auto"/>
        <w:ind w:left="312"/>
        <w:rPr>
          <w:rFonts w:cstheme="minorHAnsi"/>
        </w:rPr>
      </w:pPr>
      <w:r w:rsidRPr="00EF05DF">
        <w:rPr>
          <w:rFonts w:cstheme="minorHAnsi"/>
        </w:rPr>
        <w:t>Coordinated with client services and compliance teams to resolve data inconsistencies, minimize escalations, and maintain transparency through automated reporting dashboards.</w:t>
      </w:r>
    </w:p>
    <w:p w14:paraId="730FD9D8" w14:textId="5C85AC59" w:rsidR="006901E7" w:rsidRPr="00EF05DF" w:rsidRDefault="006901E7" w:rsidP="006F6F9C">
      <w:pPr>
        <w:pStyle w:val="ListParagraph"/>
        <w:numPr>
          <w:ilvl w:val="0"/>
          <w:numId w:val="14"/>
        </w:numPr>
        <w:spacing w:after="0" w:line="240" w:lineRule="auto"/>
        <w:ind w:left="312"/>
        <w:rPr>
          <w:rFonts w:cstheme="minorHAnsi"/>
        </w:rPr>
      </w:pPr>
      <w:r w:rsidRPr="00EF05DF">
        <w:rPr>
          <w:rFonts w:cstheme="minorHAnsi"/>
        </w:rPr>
        <w:t xml:space="preserve">Optimized pipeline architecture for financial data ingestion, reducing metadata latency by </w:t>
      </w:r>
      <w:r w:rsidRPr="00EF05DF">
        <w:rPr>
          <w:rFonts w:cstheme="minorHAnsi"/>
          <w:b/>
          <w:bCs/>
        </w:rPr>
        <w:t>25%</w:t>
      </w:r>
      <w:r w:rsidRPr="00EF05DF">
        <w:rPr>
          <w:rFonts w:cstheme="minorHAnsi"/>
        </w:rPr>
        <w:t xml:space="preserve"> across 550+ sites, significantly improving user experience and system responsiveness.</w:t>
      </w:r>
    </w:p>
    <w:p w14:paraId="0F3055BB" w14:textId="77777777" w:rsidR="006F6F9C" w:rsidRPr="006F6F9C" w:rsidRDefault="006901E7" w:rsidP="00396130">
      <w:pPr>
        <w:pStyle w:val="ListParagraph"/>
        <w:numPr>
          <w:ilvl w:val="0"/>
          <w:numId w:val="14"/>
        </w:numPr>
        <w:spacing w:after="0" w:line="240" w:lineRule="auto"/>
        <w:ind w:left="312"/>
        <w:rPr>
          <w:rFonts w:eastAsia="Times New Roman" w:cstheme="minorHAnsi"/>
          <w:b/>
          <w:bCs/>
        </w:rPr>
      </w:pPr>
      <w:r w:rsidRPr="006F6F9C">
        <w:rPr>
          <w:rFonts w:cstheme="minorHAnsi"/>
        </w:rPr>
        <w:t xml:space="preserve">Supported early-stage development of </w:t>
      </w:r>
      <w:r w:rsidRPr="006F6F9C">
        <w:rPr>
          <w:rFonts w:cstheme="minorHAnsi"/>
          <w:b/>
          <w:bCs/>
        </w:rPr>
        <w:t>automated validation tools</w:t>
      </w:r>
      <w:r w:rsidRPr="006F6F9C">
        <w:rPr>
          <w:rFonts w:cstheme="minorHAnsi"/>
        </w:rPr>
        <w:t xml:space="preserve"> to streamline metadata performance testing and reduce deployment defects.</w:t>
      </w:r>
    </w:p>
    <w:p w14:paraId="69FE9464" w14:textId="1414A250" w:rsidR="00AD3118" w:rsidRPr="00EF05DF" w:rsidRDefault="006901E7" w:rsidP="006F6F9C">
      <w:pPr>
        <w:spacing w:after="0" w:line="240" w:lineRule="auto"/>
        <w:ind w:left="-48"/>
        <w:rPr>
          <w:rFonts w:cstheme="minorHAnsi"/>
        </w:rPr>
      </w:pPr>
      <w:r w:rsidRPr="006F6F9C">
        <w:rPr>
          <w:rStyle w:val="Strong"/>
          <w:rFonts w:cstheme="minorHAnsi"/>
        </w:rPr>
        <w:t>Environment:</w:t>
      </w:r>
      <w:r w:rsidRPr="006F6F9C">
        <w:rPr>
          <w:rStyle w:val="Strong"/>
          <w:rFonts w:cstheme="minorHAnsi"/>
          <w:b w:val="0"/>
          <w:bCs w:val="0"/>
        </w:rPr>
        <w:t xml:space="preserve"> SQL</w:t>
      </w:r>
      <w:r w:rsidR="00357FEE" w:rsidRPr="006F6F9C">
        <w:rPr>
          <w:rFonts w:cstheme="minorHAnsi"/>
          <w:b/>
          <w:bCs/>
        </w:rPr>
        <w:t xml:space="preserve">, </w:t>
      </w:r>
      <w:r w:rsidR="00357FEE" w:rsidRPr="006F6F9C">
        <w:rPr>
          <w:rStyle w:val="Strong"/>
          <w:rFonts w:cstheme="minorHAnsi"/>
          <w:b w:val="0"/>
          <w:bCs w:val="0"/>
        </w:rPr>
        <w:t>Excel (Advanced Functions, Macros)</w:t>
      </w:r>
      <w:r w:rsidR="00357FEE" w:rsidRPr="006F6F9C">
        <w:rPr>
          <w:rFonts w:cstheme="minorHAnsi"/>
          <w:b/>
          <w:bCs/>
        </w:rPr>
        <w:t xml:space="preserve">, </w:t>
      </w:r>
      <w:r w:rsidR="00357FEE" w:rsidRPr="006F6F9C">
        <w:rPr>
          <w:rStyle w:val="Strong"/>
          <w:rFonts w:cstheme="minorHAnsi"/>
          <w:b w:val="0"/>
          <w:bCs w:val="0"/>
        </w:rPr>
        <w:t>Python</w:t>
      </w:r>
      <w:r w:rsidR="00357FEE" w:rsidRPr="006F6F9C">
        <w:rPr>
          <w:rFonts w:cstheme="minorHAnsi"/>
          <w:b/>
          <w:bCs/>
        </w:rPr>
        <w:t xml:space="preserve">, </w:t>
      </w:r>
      <w:r w:rsidR="00357FEE" w:rsidRPr="006F6F9C">
        <w:rPr>
          <w:rStyle w:val="Strong"/>
          <w:rFonts w:cstheme="minorHAnsi"/>
          <w:b w:val="0"/>
          <w:bCs w:val="0"/>
        </w:rPr>
        <w:t>API Integrations</w:t>
      </w:r>
      <w:r w:rsidR="00357FEE" w:rsidRPr="006F6F9C">
        <w:rPr>
          <w:rFonts w:cstheme="minorHAnsi"/>
          <w:b/>
          <w:bCs/>
        </w:rPr>
        <w:t xml:space="preserve">, </w:t>
      </w:r>
      <w:r w:rsidR="00357FEE" w:rsidRPr="006F6F9C">
        <w:rPr>
          <w:rStyle w:val="Strong"/>
          <w:rFonts w:cstheme="minorHAnsi"/>
          <w:b w:val="0"/>
          <w:bCs w:val="0"/>
        </w:rPr>
        <w:t>Data Validation Tools</w:t>
      </w:r>
      <w:r w:rsidR="00357FEE" w:rsidRPr="006F6F9C">
        <w:rPr>
          <w:rFonts w:cstheme="minorHAnsi"/>
          <w:b/>
          <w:bCs/>
        </w:rPr>
        <w:t xml:space="preserve">, </w:t>
      </w:r>
      <w:r w:rsidR="00357FEE" w:rsidRPr="006F6F9C">
        <w:rPr>
          <w:rStyle w:val="Strong"/>
          <w:rFonts w:cstheme="minorHAnsi"/>
          <w:b w:val="0"/>
          <w:bCs w:val="0"/>
        </w:rPr>
        <w:t>KPI Reporting Dashboards</w:t>
      </w:r>
      <w:r w:rsidR="00357FEE" w:rsidRPr="006F6F9C">
        <w:rPr>
          <w:rFonts w:cstheme="minorHAnsi"/>
          <w:b/>
          <w:bCs/>
        </w:rPr>
        <w:t xml:space="preserve">, </w:t>
      </w:r>
      <w:r w:rsidR="00357FEE" w:rsidRPr="006F6F9C">
        <w:rPr>
          <w:rStyle w:val="Strong"/>
          <w:rFonts w:cstheme="minorHAnsi"/>
          <w:b w:val="0"/>
          <w:bCs w:val="0"/>
        </w:rPr>
        <w:t>Metadata Governance Frameworks</w:t>
      </w:r>
      <w:r w:rsidR="00357FEE" w:rsidRPr="006F6F9C">
        <w:rPr>
          <w:rFonts w:cstheme="minorHAnsi"/>
          <w:b/>
          <w:bCs/>
        </w:rPr>
        <w:t xml:space="preserve">, </w:t>
      </w:r>
      <w:r w:rsidR="00357FEE" w:rsidRPr="006F6F9C">
        <w:rPr>
          <w:rStyle w:val="Strong"/>
          <w:rFonts w:cstheme="minorHAnsi"/>
          <w:b w:val="0"/>
          <w:bCs w:val="0"/>
        </w:rPr>
        <w:t>Financial Aggregation Platforms</w:t>
      </w:r>
    </w:p>
    <w:sectPr w:rsidR="00AD3118" w:rsidRPr="00EF05DF" w:rsidSect="00EF05DF">
      <w:pgSz w:w="11906" w:h="16838" w:code="9"/>
      <w:pgMar w:top="99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BF939" w14:textId="77777777" w:rsidR="00DC69AF" w:rsidRDefault="00DC69AF" w:rsidP="007A5868">
      <w:pPr>
        <w:spacing w:after="0" w:line="240" w:lineRule="auto"/>
      </w:pPr>
      <w:r>
        <w:separator/>
      </w:r>
    </w:p>
  </w:endnote>
  <w:endnote w:type="continuationSeparator" w:id="0">
    <w:p w14:paraId="3BF770CB" w14:textId="77777777" w:rsidR="00DC69AF" w:rsidRDefault="00DC69AF" w:rsidP="007A5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FF8C6" w14:textId="77777777" w:rsidR="00DC69AF" w:rsidRDefault="00DC69AF" w:rsidP="007A5868">
      <w:pPr>
        <w:spacing w:after="0" w:line="240" w:lineRule="auto"/>
      </w:pPr>
      <w:r>
        <w:separator/>
      </w:r>
    </w:p>
  </w:footnote>
  <w:footnote w:type="continuationSeparator" w:id="0">
    <w:p w14:paraId="68D1B427" w14:textId="77777777" w:rsidR="00DC69AF" w:rsidRDefault="00DC69AF" w:rsidP="007A5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34EF"/>
    <w:multiLevelType w:val="hybridMultilevel"/>
    <w:tmpl w:val="01626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416D6"/>
    <w:multiLevelType w:val="hybridMultilevel"/>
    <w:tmpl w:val="7C2C42B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15:restartNumberingAfterBreak="0">
    <w:nsid w:val="0F990B52"/>
    <w:multiLevelType w:val="multilevel"/>
    <w:tmpl w:val="0C30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71E0D"/>
    <w:multiLevelType w:val="multilevel"/>
    <w:tmpl w:val="FDB0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D2AAC"/>
    <w:multiLevelType w:val="multilevel"/>
    <w:tmpl w:val="4254F9BA"/>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Calibri" w:eastAsiaTheme="minorHAnsi" w:hAnsi="Calibri" w:cs="Calibr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6D31A41"/>
    <w:multiLevelType w:val="multilevel"/>
    <w:tmpl w:val="DC00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23C24"/>
    <w:multiLevelType w:val="multilevel"/>
    <w:tmpl w:val="F79E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03A5C"/>
    <w:multiLevelType w:val="hybridMultilevel"/>
    <w:tmpl w:val="C84461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4634818"/>
    <w:multiLevelType w:val="multilevel"/>
    <w:tmpl w:val="0C3C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C7EC5"/>
    <w:multiLevelType w:val="hybridMultilevel"/>
    <w:tmpl w:val="237A4A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4F32F82"/>
    <w:multiLevelType w:val="hybridMultilevel"/>
    <w:tmpl w:val="9ABEF65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1" w15:restartNumberingAfterBreak="0">
    <w:nsid w:val="5A855A21"/>
    <w:multiLevelType w:val="hybridMultilevel"/>
    <w:tmpl w:val="EF66D3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B3003C3"/>
    <w:multiLevelType w:val="multilevel"/>
    <w:tmpl w:val="DD18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E5402C"/>
    <w:multiLevelType w:val="multilevel"/>
    <w:tmpl w:val="284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DA3CCB"/>
    <w:multiLevelType w:val="hybridMultilevel"/>
    <w:tmpl w:val="AD8C6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ED0A57"/>
    <w:multiLevelType w:val="multilevel"/>
    <w:tmpl w:val="CC40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2202E"/>
    <w:multiLevelType w:val="multilevel"/>
    <w:tmpl w:val="90E4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018304">
    <w:abstractNumId w:val="4"/>
  </w:num>
  <w:num w:numId="2" w16cid:durableId="22169901">
    <w:abstractNumId w:val="5"/>
  </w:num>
  <w:num w:numId="3" w16cid:durableId="1653828866">
    <w:abstractNumId w:val="12"/>
  </w:num>
  <w:num w:numId="4" w16cid:durableId="1238133970">
    <w:abstractNumId w:val="16"/>
  </w:num>
  <w:num w:numId="5" w16cid:durableId="110634532">
    <w:abstractNumId w:val="8"/>
  </w:num>
  <w:num w:numId="6" w16cid:durableId="807091300">
    <w:abstractNumId w:val="15"/>
  </w:num>
  <w:num w:numId="7" w16cid:durableId="1656840133">
    <w:abstractNumId w:val="6"/>
  </w:num>
  <w:num w:numId="8" w16cid:durableId="97062617">
    <w:abstractNumId w:val="11"/>
  </w:num>
  <w:num w:numId="9" w16cid:durableId="1191186528">
    <w:abstractNumId w:val="13"/>
  </w:num>
  <w:num w:numId="10" w16cid:durableId="986592550">
    <w:abstractNumId w:val="3"/>
  </w:num>
  <w:num w:numId="11" w16cid:durableId="1600218647">
    <w:abstractNumId w:val="2"/>
  </w:num>
  <w:num w:numId="12" w16cid:durableId="919876058">
    <w:abstractNumId w:val="7"/>
  </w:num>
  <w:num w:numId="13" w16cid:durableId="1674066412">
    <w:abstractNumId w:val="10"/>
  </w:num>
  <w:num w:numId="14" w16cid:durableId="1752005105">
    <w:abstractNumId w:val="14"/>
  </w:num>
  <w:num w:numId="15" w16cid:durableId="1276446776">
    <w:abstractNumId w:val="1"/>
  </w:num>
  <w:num w:numId="16" w16cid:durableId="228811128">
    <w:abstractNumId w:val="0"/>
  </w:num>
  <w:num w:numId="17" w16cid:durableId="1707975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7BE"/>
    <w:rsid w:val="000A3D50"/>
    <w:rsid w:val="000A5A45"/>
    <w:rsid w:val="00102EEE"/>
    <w:rsid w:val="001505FD"/>
    <w:rsid w:val="001672A7"/>
    <w:rsid w:val="001C7B21"/>
    <w:rsid w:val="001D4CF4"/>
    <w:rsid w:val="001F4286"/>
    <w:rsid w:val="002403B7"/>
    <w:rsid w:val="002917BE"/>
    <w:rsid w:val="002F765A"/>
    <w:rsid w:val="00306DFE"/>
    <w:rsid w:val="003575ED"/>
    <w:rsid w:val="00357FEE"/>
    <w:rsid w:val="00381847"/>
    <w:rsid w:val="00385A46"/>
    <w:rsid w:val="00390A7C"/>
    <w:rsid w:val="00395ACF"/>
    <w:rsid w:val="003A7E23"/>
    <w:rsid w:val="00540201"/>
    <w:rsid w:val="00670C09"/>
    <w:rsid w:val="006901E7"/>
    <w:rsid w:val="006A6E3F"/>
    <w:rsid w:val="006F6F9C"/>
    <w:rsid w:val="00732E9D"/>
    <w:rsid w:val="0076224F"/>
    <w:rsid w:val="007A5868"/>
    <w:rsid w:val="007B13DB"/>
    <w:rsid w:val="0084264C"/>
    <w:rsid w:val="00984F72"/>
    <w:rsid w:val="009A0D1E"/>
    <w:rsid w:val="00A552B1"/>
    <w:rsid w:val="00A8255F"/>
    <w:rsid w:val="00AD3118"/>
    <w:rsid w:val="00AE449C"/>
    <w:rsid w:val="00B05E9D"/>
    <w:rsid w:val="00B11E06"/>
    <w:rsid w:val="00B168E0"/>
    <w:rsid w:val="00B67E29"/>
    <w:rsid w:val="00BF4209"/>
    <w:rsid w:val="00D1178E"/>
    <w:rsid w:val="00D56E24"/>
    <w:rsid w:val="00DB1074"/>
    <w:rsid w:val="00DC69AF"/>
    <w:rsid w:val="00E817EC"/>
    <w:rsid w:val="00E8323C"/>
    <w:rsid w:val="00EB0DC5"/>
    <w:rsid w:val="00EC5CB3"/>
    <w:rsid w:val="00EF05DF"/>
    <w:rsid w:val="00F4322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18F88"/>
  <w15:chartTrackingRefBased/>
  <w15:docId w15:val="{65BC9F07-2D3E-4C22-89D6-E15F2E6C0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917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17BE"/>
    <w:rPr>
      <w:rFonts w:ascii="Times New Roman" w:eastAsia="Times New Roman" w:hAnsi="Times New Roman" w:cs="Times New Roman"/>
      <w:b/>
      <w:bCs/>
      <w:sz w:val="27"/>
      <w:szCs w:val="27"/>
    </w:rPr>
  </w:style>
  <w:style w:type="character" w:styleId="Strong">
    <w:name w:val="Strong"/>
    <w:basedOn w:val="DefaultParagraphFont"/>
    <w:uiPriority w:val="22"/>
    <w:qFormat/>
    <w:rsid w:val="002917BE"/>
    <w:rPr>
      <w:b/>
      <w:bCs/>
    </w:rPr>
  </w:style>
  <w:style w:type="paragraph" w:styleId="NormalWeb">
    <w:name w:val="Normal (Web)"/>
    <w:basedOn w:val="Normal"/>
    <w:uiPriority w:val="99"/>
    <w:unhideWhenUsed/>
    <w:rsid w:val="002917B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11E06"/>
    <w:rPr>
      <w:i/>
      <w:iCs/>
    </w:rPr>
  </w:style>
  <w:style w:type="paragraph" w:styleId="ListParagraph">
    <w:name w:val="List Paragraph"/>
    <w:basedOn w:val="Normal"/>
    <w:uiPriority w:val="34"/>
    <w:qFormat/>
    <w:rsid w:val="00B11E06"/>
    <w:pPr>
      <w:ind w:left="720"/>
      <w:contextualSpacing/>
    </w:pPr>
  </w:style>
  <w:style w:type="character" w:styleId="Hyperlink">
    <w:name w:val="Hyperlink"/>
    <w:basedOn w:val="DefaultParagraphFont"/>
    <w:uiPriority w:val="99"/>
    <w:unhideWhenUsed/>
    <w:rsid w:val="00102EEE"/>
    <w:rPr>
      <w:color w:val="0563C1" w:themeColor="hyperlink"/>
      <w:u w:val="single"/>
    </w:rPr>
  </w:style>
  <w:style w:type="character" w:styleId="UnresolvedMention">
    <w:name w:val="Unresolved Mention"/>
    <w:basedOn w:val="DefaultParagraphFont"/>
    <w:uiPriority w:val="99"/>
    <w:semiHidden/>
    <w:unhideWhenUsed/>
    <w:rsid w:val="00102EEE"/>
    <w:rPr>
      <w:color w:val="605E5C"/>
      <w:shd w:val="clear" w:color="auto" w:fill="E1DFDD"/>
    </w:rPr>
  </w:style>
  <w:style w:type="table" w:styleId="TableGrid">
    <w:name w:val="Table Grid"/>
    <w:basedOn w:val="TableNormal"/>
    <w:uiPriority w:val="39"/>
    <w:rsid w:val="00102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58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868"/>
  </w:style>
  <w:style w:type="paragraph" w:styleId="Footer">
    <w:name w:val="footer"/>
    <w:basedOn w:val="Normal"/>
    <w:link w:val="FooterChar"/>
    <w:uiPriority w:val="99"/>
    <w:unhideWhenUsed/>
    <w:rsid w:val="007A58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5039">
      <w:bodyDiv w:val="1"/>
      <w:marLeft w:val="0"/>
      <w:marRight w:val="0"/>
      <w:marTop w:val="0"/>
      <w:marBottom w:val="0"/>
      <w:divBdr>
        <w:top w:val="none" w:sz="0" w:space="0" w:color="auto"/>
        <w:left w:val="none" w:sz="0" w:space="0" w:color="auto"/>
        <w:bottom w:val="none" w:sz="0" w:space="0" w:color="auto"/>
        <w:right w:val="none" w:sz="0" w:space="0" w:color="auto"/>
      </w:divBdr>
    </w:div>
    <w:div w:id="288244067">
      <w:bodyDiv w:val="1"/>
      <w:marLeft w:val="0"/>
      <w:marRight w:val="0"/>
      <w:marTop w:val="0"/>
      <w:marBottom w:val="0"/>
      <w:divBdr>
        <w:top w:val="none" w:sz="0" w:space="0" w:color="auto"/>
        <w:left w:val="none" w:sz="0" w:space="0" w:color="auto"/>
        <w:bottom w:val="none" w:sz="0" w:space="0" w:color="auto"/>
        <w:right w:val="none" w:sz="0" w:space="0" w:color="auto"/>
      </w:divBdr>
    </w:div>
    <w:div w:id="354812985">
      <w:bodyDiv w:val="1"/>
      <w:marLeft w:val="0"/>
      <w:marRight w:val="0"/>
      <w:marTop w:val="0"/>
      <w:marBottom w:val="0"/>
      <w:divBdr>
        <w:top w:val="none" w:sz="0" w:space="0" w:color="auto"/>
        <w:left w:val="none" w:sz="0" w:space="0" w:color="auto"/>
        <w:bottom w:val="none" w:sz="0" w:space="0" w:color="auto"/>
        <w:right w:val="none" w:sz="0" w:space="0" w:color="auto"/>
      </w:divBdr>
    </w:div>
    <w:div w:id="414866156">
      <w:bodyDiv w:val="1"/>
      <w:marLeft w:val="0"/>
      <w:marRight w:val="0"/>
      <w:marTop w:val="0"/>
      <w:marBottom w:val="0"/>
      <w:divBdr>
        <w:top w:val="none" w:sz="0" w:space="0" w:color="auto"/>
        <w:left w:val="none" w:sz="0" w:space="0" w:color="auto"/>
        <w:bottom w:val="none" w:sz="0" w:space="0" w:color="auto"/>
        <w:right w:val="none" w:sz="0" w:space="0" w:color="auto"/>
      </w:divBdr>
    </w:div>
    <w:div w:id="530194569">
      <w:bodyDiv w:val="1"/>
      <w:marLeft w:val="0"/>
      <w:marRight w:val="0"/>
      <w:marTop w:val="0"/>
      <w:marBottom w:val="0"/>
      <w:divBdr>
        <w:top w:val="none" w:sz="0" w:space="0" w:color="auto"/>
        <w:left w:val="none" w:sz="0" w:space="0" w:color="auto"/>
        <w:bottom w:val="none" w:sz="0" w:space="0" w:color="auto"/>
        <w:right w:val="none" w:sz="0" w:space="0" w:color="auto"/>
      </w:divBdr>
    </w:div>
    <w:div w:id="706180564">
      <w:bodyDiv w:val="1"/>
      <w:marLeft w:val="0"/>
      <w:marRight w:val="0"/>
      <w:marTop w:val="0"/>
      <w:marBottom w:val="0"/>
      <w:divBdr>
        <w:top w:val="none" w:sz="0" w:space="0" w:color="auto"/>
        <w:left w:val="none" w:sz="0" w:space="0" w:color="auto"/>
        <w:bottom w:val="none" w:sz="0" w:space="0" w:color="auto"/>
        <w:right w:val="none" w:sz="0" w:space="0" w:color="auto"/>
      </w:divBdr>
    </w:div>
    <w:div w:id="743798107">
      <w:bodyDiv w:val="1"/>
      <w:marLeft w:val="0"/>
      <w:marRight w:val="0"/>
      <w:marTop w:val="0"/>
      <w:marBottom w:val="0"/>
      <w:divBdr>
        <w:top w:val="none" w:sz="0" w:space="0" w:color="auto"/>
        <w:left w:val="none" w:sz="0" w:space="0" w:color="auto"/>
        <w:bottom w:val="none" w:sz="0" w:space="0" w:color="auto"/>
        <w:right w:val="none" w:sz="0" w:space="0" w:color="auto"/>
      </w:divBdr>
    </w:div>
    <w:div w:id="808665386">
      <w:bodyDiv w:val="1"/>
      <w:marLeft w:val="0"/>
      <w:marRight w:val="0"/>
      <w:marTop w:val="0"/>
      <w:marBottom w:val="0"/>
      <w:divBdr>
        <w:top w:val="none" w:sz="0" w:space="0" w:color="auto"/>
        <w:left w:val="none" w:sz="0" w:space="0" w:color="auto"/>
        <w:bottom w:val="none" w:sz="0" w:space="0" w:color="auto"/>
        <w:right w:val="none" w:sz="0" w:space="0" w:color="auto"/>
      </w:divBdr>
    </w:div>
    <w:div w:id="815610235">
      <w:bodyDiv w:val="1"/>
      <w:marLeft w:val="0"/>
      <w:marRight w:val="0"/>
      <w:marTop w:val="0"/>
      <w:marBottom w:val="0"/>
      <w:divBdr>
        <w:top w:val="none" w:sz="0" w:space="0" w:color="auto"/>
        <w:left w:val="none" w:sz="0" w:space="0" w:color="auto"/>
        <w:bottom w:val="none" w:sz="0" w:space="0" w:color="auto"/>
        <w:right w:val="none" w:sz="0" w:space="0" w:color="auto"/>
      </w:divBdr>
    </w:div>
    <w:div w:id="817188105">
      <w:bodyDiv w:val="1"/>
      <w:marLeft w:val="0"/>
      <w:marRight w:val="0"/>
      <w:marTop w:val="0"/>
      <w:marBottom w:val="0"/>
      <w:divBdr>
        <w:top w:val="none" w:sz="0" w:space="0" w:color="auto"/>
        <w:left w:val="none" w:sz="0" w:space="0" w:color="auto"/>
        <w:bottom w:val="none" w:sz="0" w:space="0" w:color="auto"/>
        <w:right w:val="none" w:sz="0" w:space="0" w:color="auto"/>
      </w:divBdr>
    </w:div>
    <w:div w:id="817502657">
      <w:bodyDiv w:val="1"/>
      <w:marLeft w:val="0"/>
      <w:marRight w:val="0"/>
      <w:marTop w:val="0"/>
      <w:marBottom w:val="0"/>
      <w:divBdr>
        <w:top w:val="none" w:sz="0" w:space="0" w:color="auto"/>
        <w:left w:val="none" w:sz="0" w:space="0" w:color="auto"/>
        <w:bottom w:val="none" w:sz="0" w:space="0" w:color="auto"/>
        <w:right w:val="none" w:sz="0" w:space="0" w:color="auto"/>
      </w:divBdr>
    </w:div>
    <w:div w:id="885916446">
      <w:bodyDiv w:val="1"/>
      <w:marLeft w:val="0"/>
      <w:marRight w:val="0"/>
      <w:marTop w:val="0"/>
      <w:marBottom w:val="0"/>
      <w:divBdr>
        <w:top w:val="none" w:sz="0" w:space="0" w:color="auto"/>
        <w:left w:val="none" w:sz="0" w:space="0" w:color="auto"/>
        <w:bottom w:val="none" w:sz="0" w:space="0" w:color="auto"/>
        <w:right w:val="none" w:sz="0" w:space="0" w:color="auto"/>
      </w:divBdr>
    </w:div>
    <w:div w:id="901450836">
      <w:bodyDiv w:val="1"/>
      <w:marLeft w:val="0"/>
      <w:marRight w:val="0"/>
      <w:marTop w:val="0"/>
      <w:marBottom w:val="0"/>
      <w:divBdr>
        <w:top w:val="none" w:sz="0" w:space="0" w:color="auto"/>
        <w:left w:val="none" w:sz="0" w:space="0" w:color="auto"/>
        <w:bottom w:val="none" w:sz="0" w:space="0" w:color="auto"/>
        <w:right w:val="none" w:sz="0" w:space="0" w:color="auto"/>
      </w:divBdr>
    </w:div>
    <w:div w:id="910383537">
      <w:bodyDiv w:val="1"/>
      <w:marLeft w:val="0"/>
      <w:marRight w:val="0"/>
      <w:marTop w:val="0"/>
      <w:marBottom w:val="0"/>
      <w:divBdr>
        <w:top w:val="none" w:sz="0" w:space="0" w:color="auto"/>
        <w:left w:val="none" w:sz="0" w:space="0" w:color="auto"/>
        <w:bottom w:val="none" w:sz="0" w:space="0" w:color="auto"/>
        <w:right w:val="none" w:sz="0" w:space="0" w:color="auto"/>
      </w:divBdr>
    </w:div>
    <w:div w:id="915019962">
      <w:bodyDiv w:val="1"/>
      <w:marLeft w:val="0"/>
      <w:marRight w:val="0"/>
      <w:marTop w:val="0"/>
      <w:marBottom w:val="0"/>
      <w:divBdr>
        <w:top w:val="none" w:sz="0" w:space="0" w:color="auto"/>
        <w:left w:val="none" w:sz="0" w:space="0" w:color="auto"/>
        <w:bottom w:val="none" w:sz="0" w:space="0" w:color="auto"/>
        <w:right w:val="none" w:sz="0" w:space="0" w:color="auto"/>
      </w:divBdr>
    </w:div>
    <w:div w:id="1069957486">
      <w:bodyDiv w:val="1"/>
      <w:marLeft w:val="0"/>
      <w:marRight w:val="0"/>
      <w:marTop w:val="0"/>
      <w:marBottom w:val="0"/>
      <w:divBdr>
        <w:top w:val="none" w:sz="0" w:space="0" w:color="auto"/>
        <w:left w:val="none" w:sz="0" w:space="0" w:color="auto"/>
        <w:bottom w:val="none" w:sz="0" w:space="0" w:color="auto"/>
        <w:right w:val="none" w:sz="0" w:space="0" w:color="auto"/>
      </w:divBdr>
    </w:div>
    <w:div w:id="1248809142">
      <w:bodyDiv w:val="1"/>
      <w:marLeft w:val="0"/>
      <w:marRight w:val="0"/>
      <w:marTop w:val="0"/>
      <w:marBottom w:val="0"/>
      <w:divBdr>
        <w:top w:val="none" w:sz="0" w:space="0" w:color="auto"/>
        <w:left w:val="none" w:sz="0" w:space="0" w:color="auto"/>
        <w:bottom w:val="none" w:sz="0" w:space="0" w:color="auto"/>
        <w:right w:val="none" w:sz="0" w:space="0" w:color="auto"/>
      </w:divBdr>
    </w:div>
    <w:div w:id="1325204181">
      <w:bodyDiv w:val="1"/>
      <w:marLeft w:val="0"/>
      <w:marRight w:val="0"/>
      <w:marTop w:val="0"/>
      <w:marBottom w:val="0"/>
      <w:divBdr>
        <w:top w:val="none" w:sz="0" w:space="0" w:color="auto"/>
        <w:left w:val="none" w:sz="0" w:space="0" w:color="auto"/>
        <w:bottom w:val="none" w:sz="0" w:space="0" w:color="auto"/>
        <w:right w:val="none" w:sz="0" w:space="0" w:color="auto"/>
      </w:divBdr>
    </w:div>
    <w:div w:id="1466508182">
      <w:bodyDiv w:val="1"/>
      <w:marLeft w:val="0"/>
      <w:marRight w:val="0"/>
      <w:marTop w:val="0"/>
      <w:marBottom w:val="0"/>
      <w:divBdr>
        <w:top w:val="none" w:sz="0" w:space="0" w:color="auto"/>
        <w:left w:val="none" w:sz="0" w:space="0" w:color="auto"/>
        <w:bottom w:val="none" w:sz="0" w:space="0" w:color="auto"/>
        <w:right w:val="none" w:sz="0" w:space="0" w:color="auto"/>
      </w:divBdr>
    </w:div>
    <w:div w:id="1512715723">
      <w:bodyDiv w:val="1"/>
      <w:marLeft w:val="0"/>
      <w:marRight w:val="0"/>
      <w:marTop w:val="0"/>
      <w:marBottom w:val="0"/>
      <w:divBdr>
        <w:top w:val="none" w:sz="0" w:space="0" w:color="auto"/>
        <w:left w:val="none" w:sz="0" w:space="0" w:color="auto"/>
        <w:bottom w:val="none" w:sz="0" w:space="0" w:color="auto"/>
        <w:right w:val="none" w:sz="0" w:space="0" w:color="auto"/>
      </w:divBdr>
    </w:div>
    <w:div w:id="1585871386">
      <w:bodyDiv w:val="1"/>
      <w:marLeft w:val="0"/>
      <w:marRight w:val="0"/>
      <w:marTop w:val="0"/>
      <w:marBottom w:val="0"/>
      <w:divBdr>
        <w:top w:val="none" w:sz="0" w:space="0" w:color="auto"/>
        <w:left w:val="none" w:sz="0" w:space="0" w:color="auto"/>
        <w:bottom w:val="none" w:sz="0" w:space="0" w:color="auto"/>
        <w:right w:val="none" w:sz="0" w:space="0" w:color="auto"/>
      </w:divBdr>
    </w:div>
    <w:div w:id="1737242524">
      <w:bodyDiv w:val="1"/>
      <w:marLeft w:val="0"/>
      <w:marRight w:val="0"/>
      <w:marTop w:val="0"/>
      <w:marBottom w:val="0"/>
      <w:divBdr>
        <w:top w:val="none" w:sz="0" w:space="0" w:color="auto"/>
        <w:left w:val="none" w:sz="0" w:space="0" w:color="auto"/>
        <w:bottom w:val="none" w:sz="0" w:space="0" w:color="auto"/>
        <w:right w:val="none" w:sz="0" w:space="0" w:color="auto"/>
      </w:divBdr>
    </w:div>
    <w:div w:id="198878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linkedin.com/in/sweetaleena-s/" TargetMode="External"/><Relationship Id="rId4" Type="http://schemas.openxmlformats.org/officeDocument/2006/relationships/webSettings" Target="webSettings.xml"/><Relationship Id="rId9" Type="http://schemas.openxmlformats.org/officeDocument/2006/relationships/hyperlink" Target="mailto:sweetaleenasamantaray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3252</Words>
  <Characters>18543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PTC</dc:creator>
  <cp:keywords/>
  <dc:description/>
  <cp:lastModifiedBy>Sweetaleena Samantaray</cp:lastModifiedBy>
  <cp:revision>3</cp:revision>
  <dcterms:created xsi:type="dcterms:W3CDTF">2025-08-21T20:19:00Z</dcterms:created>
  <dcterms:modified xsi:type="dcterms:W3CDTF">2025-08-21T20:20:00Z</dcterms:modified>
</cp:coreProperties>
</file>