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200"/>
        <w:jc w:val="center"/>
      </w:pPr>
      <w:r>
        <w:rPr>
          <w:rFonts w:ascii="Arial" w:cs="Arial" w:eastAsia="Arial" w:hAnsi="Arial"/>
          <w:b/>
          <w:bCs/>
          <w:color w:val="1F4E79"/>
          <w:sz w:val="28"/>
          <w:szCs w:val="28"/>
        </w:rPr>
        <w:t xml:space="preserve">KWAME NKRUMAH UNIVERSITY OF SCIENCE AND TECHNOLOGY</w:t>
      </w:r>
    </w:p>
    <w:p>
      <w:pPr>
        <w:spacing w:after="120"/>
        <w:jc w:val="center"/>
      </w:pPr>
      <w:r>
        <w:rPr>
          <w:rFonts w:ascii="Arial" w:cs="Arial" w:eastAsia="Arial" w:hAnsi="Arial"/>
          <w:i/>
          <w:iCs/>
          <w:color w:val="595959"/>
          <w:sz w:val="24"/>
          <w:szCs w:val="24"/>
        </w:rPr>
        <w:t xml:space="preserve">Faculty of Physical and Computational Sciences</w:t>
      </w:r>
    </w:p>
    <w:p>
      <w:pPr>
        <w:spacing w:after="800"/>
        <w:jc w:val="center"/>
      </w:pPr>
      <w:r>
        <w:rPr>
          <w:rFonts w:ascii="Arial" w:cs="Arial" w:eastAsia="Arial" w:hAnsi="Arial"/>
          <w:i/>
          <w:iCs/>
          <w:color w:val="595959"/>
          <w:sz w:val="24"/>
          <w:szCs w:val="24"/>
        </w:rPr>
        <w:t xml:space="preserve">Department of Computer Science</w:t>
      </w:r>
    </w:p>
    <w:p>
      <w:pPr>
        <w:spacing w:after="320"/>
        <w:jc w:val="center"/>
      </w:pPr>
      <w:r>
        <w:rPr>
          <w:rFonts w:ascii="Arial" w:cs="Arial" w:eastAsia="Arial" w:hAnsi="Arial"/>
          <w:b/>
          <w:bCs/>
          <w:color w:val="1F4E79"/>
          <w:sz w:val="40"/>
          <w:szCs w:val="40"/>
        </w:rPr>
        <w:t xml:space="preserve">Dataset Collection &amp; Preprocessing</w:t>
      </w:r>
    </w:p>
    <w:p>
      <w:pPr>
        <w:spacing w:after="800"/>
        <w:jc w:val="center"/>
      </w:pPr>
      <w:r>
        <w:rPr>
          <w:rFonts w:ascii="Arial" w:cs="Arial" w:eastAsia="Arial" w:hAnsi="Arial"/>
          <w:i/>
          <w:iCs/>
          <w:color w:val="2E75B6"/>
          <w:sz w:val="28"/>
          <w:szCs w:val="28"/>
        </w:rPr>
        <w:t xml:space="preserve">Technical Documentation — Module A</w:t>
      </w:r>
    </w:p>
    <w:p>
      <w:pPr>
        <w:spacing w:after="200"/>
        <w:jc w:val="center"/>
      </w:pPr>
      <w:r>
        <w:rPr>
          <w:rFonts w:ascii="Arial" w:cs="Arial" w:eastAsia="Arial" w:hAnsi="Arial"/>
          <w:color w:val="1A1A1A"/>
          <w:sz w:val="24"/>
          <w:szCs w:val="24"/>
        </w:rPr>
        <w:t xml:space="preserve">Project: Lightweight AI-Powered System Resource Optimizer</w:t>
      </w:r>
    </w:p>
    <w:p>
      <w:pPr>
        <w:spacing w:after="600"/>
      </w:pPr>
      <w:r>
        <w:t xml:space="preserve"/>
      </w:r>
    </w:p>
    <w:p>
      <w:pPr>
        <w:spacing w:after="120"/>
        <w:jc w:val="center"/>
      </w:pPr>
      <w:r>
        <w:rPr>
          <w:rFonts w:ascii="Arial" w:cs="Arial" w:eastAsia="Arial" w:hAnsi="Arial"/>
          <w:b/>
          <w:bCs/>
          <w:color w:val="1F4E79"/>
          <w:sz w:val="24"/>
          <w:szCs w:val="24"/>
        </w:rPr>
        <w:t xml:space="preserve">Prepared by:</w:t>
      </w:r>
    </w:p>
    <w:p>
      <w:pPr>
        <w:spacing w:after="100"/>
        <w:jc w:val="center"/>
      </w:pPr>
      <w:r>
        <w:rPr>
          <w:rFonts w:ascii="Arial" w:cs="Arial" w:eastAsia="Arial" w:hAnsi="Arial"/>
          <w:color w:val="1A1A1A"/>
          <w:sz w:val="24"/>
          <w:szCs w:val="24"/>
        </w:rPr>
        <w:t xml:space="preserve">Lamptey Kwaku Abednego — 3398122</w:t>
      </w:r>
    </w:p>
    <w:p>
      <w:pPr>
        <w:spacing w:after="100"/>
        <w:jc w:val="center"/>
      </w:pPr>
      <w:r>
        <w:rPr>
          <w:rFonts w:ascii="Arial" w:cs="Arial" w:eastAsia="Arial" w:hAnsi="Arial"/>
          <w:color w:val="1A1A1A"/>
          <w:sz w:val="24"/>
          <w:szCs w:val="24"/>
        </w:rPr>
        <w:t xml:space="preserve">Tugbah Lily Ama Mawuena — 3416522</w:t>
      </w:r>
    </w:p>
    <w:p>
      <w:pPr>
        <w:spacing w:after="100"/>
        <w:jc w:val="center"/>
      </w:pPr>
      <w:r>
        <w:rPr>
          <w:rFonts w:ascii="Arial" w:cs="Arial" w:eastAsia="Arial" w:hAnsi="Arial"/>
          <w:color w:val="1A1A1A"/>
          <w:sz w:val="24"/>
          <w:szCs w:val="24"/>
        </w:rPr>
        <w:t xml:space="preserve">Korli Larry Addo — 3395922</w:t>
      </w:r>
    </w:p>
    <w:p>
      <w:pPr>
        <w:spacing w:after="400"/>
      </w:pPr>
      <w:r>
        <w:t xml:space="preserve"/>
      </w:r>
    </w:p>
    <w:p>
      <w:pPr>
        <w:spacing w:after="200"/>
        <w:jc w:val="center"/>
      </w:pPr>
      <w:r>
        <w:rPr>
          <w:rFonts w:ascii="Arial" w:cs="Arial" w:eastAsia="Arial" w:hAnsi="Arial"/>
          <w:color w:val="595959"/>
          <w:sz w:val="24"/>
          <w:szCs w:val="24"/>
        </w:rPr>
        <w:t xml:space="preserve">Date: March 2026</w:t>
      </w:r>
    </w:p>
    <w:p>
      <w:r>
        <w:br w:type="page"/>
      </w:r>
    </w:p>
    <w:p>
      <w:pPr>
        <w:pStyle w:val="Heading1"/>
        <w:spacing w:after="200" w:before="320"/>
      </w:pPr>
      <w:r>
        <w:t xml:space="preserve">1. Introduction</w:t>
      </w:r>
    </w:p>
    <w:p>
      <w:pPr>
        <w:spacing w:after="160"/>
      </w:pPr>
      <w:r>
        <w:rPr>
          <w:rFonts w:ascii="Arial" w:cs="Arial" w:eastAsia="Arial" w:hAnsi="Arial"/>
          <w:color w:val="1A1A1A"/>
          <w:sz w:val="24"/>
          <w:szCs w:val="24"/>
        </w:rPr>
        <w:t xml:space="preserve">High-quality, representative telemetry data is the foundation upon which the Lightweight AI-Powered System Resource Optimizer's predictive capabilities are built. Before any machine learning model can be trained to forecast CPU and memory bottlenecks, a structured dataset capturing the natural variation of Windows system behaviour across diverse workload conditions must be systematically collected and curated.</w:t>
      </w:r>
    </w:p>
    <w:p>
      <w:pPr>
        <w:spacing w:after="160"/>
      </w:pPr>
      <w:r>
        <w:rPr>
          <w:rFonts w:ascii="Arial" w:cs="Arial" w:eastAsia="Arial" w:hAnsi="Arial"/>
          <w:color w:val="1A1A1A"/>
          <w:sz w:val="24"/>
          <w:szCs w:val="24"/>
        </w:rPr>
        <w:t xml:space="preserve">This document details the complete data collection and preprocessing pipeline developed for Module A of the project. It covers the rationale behind feature selection, the collection methodology employed, the schema of the resulting dataset, the preprocessing steps applied to prepare the data for time-series model training, and the dataset splitting strategy used to enable unbiased model evaluation.</w:t>
      </w:r>
    </w:p>
    <w:p>
      <w:pPr>
        <w:spacing w:after="160"/>
      </w:pPr>
      <w:r>
        <w:rPr>
          <w:rFonts w:ascii="Arial" w:cs="Arial" w:eastAsia="Arial" w:hAnsi="Arial"/>
          <w:color w:val="1A1A1A"/>
          <w:sz w:val="24"/>
          <w:szCs w:val="24"/>
        </w:rPr>
        <w:t xml:space="preserve">The data collection infrastructure is implemented in Python using the psutil library (version 5.9+), which provides a cross-platform interface to system-level process and hardware metrics. The resulting dataset serves as the sole input to the preprocessing pipeline described in Section 4.</w:t>
      </w:r>
    </w:p>
    <w:p>
      <w:pPr>
        <w:spacing w:after="160"/>
      </w:pPr>
      <w:r>
        <w:t xml:space="preserve"/>
      </w:r>
    </w:p>
    <w:p>
      <w:pPr>
        <w:pStyle w:val="Heading1"/>
        <w:spacing w:after="200" w:before="320"/>
      </w:pPr>
      <w:r>
        <w:t xml:space="preserve">2. Feature Selection and Rationale</w:t>
      </w:r>
    </w:p>
    <w:p>
      <w:pPr>
        <w:spacing w:after="160"/>
      </w:pPr>
      <w:r>
        <w:rPr>
          <w:rFonts w:ascii="Arial" w:cs="Arial" w:eastAsia="Arial" w:hAnsi="Arial"/>
          <w:color w:val="1A1A1A"/>
          <w:sz w:val="24"/>
          <w:szCs w:val="24"/>
        </w:rPr>
        <w:t xml:space="preserve">The selection of telemetry features was driven by three criteria: (1) direct relevance to the system performance phenomena the model must predict, (2) availability through the psutil library on standard Windows hardware without additional drivers, and (3) low collection overhead to prevent the monitoring tool from contributing to the resource burden it is designed to detect.</w:t>
      </w:r>
    </w:p>
    <w:p>
      <w:pPr>
        <w:pStyle w:val="Heading2"/>
        <w:spacing w:after="160" w:before="240"/>
      </w:pPr>
      <w:r>
        <w:t xml:space="preserve">2.1 Primary CPU Features</w:t>
      </w:r>
    </w:p>
    <w:p>
      <w:pPr>
        <w:spacing w:after="160"/>
      </w:pPr>
      <w:r>
        <w:rPr>
          <w:rFonts w:ascii="Arial" w:cs="Arial" w:eastAsia="Arial" w:hAnsi="Arial"/>
          <w:color w:val="1A1A1A"/>
          <w:sz w:val="24"/>
          <w:szCs w:val="24"/>
        </w:rPr>
        <w:t xml:space="preserve">cpu_percent captures the overall CPU utilisation aggregated across all logical cores. This single figure is the primary signal for imminent CPU-bound bottlenecks. cpu_core_N columns capture per-core utilisation, providing spatial resolution that allows the model to distinguish between a single-threaded workload saturating one core and a multi-threaded workload distributing load evenly. cpu_freq_mhz records the real-time operating frequency of the processor, which drops during thermal throttling — a critical early warning signal.</w:t>
      </w:r>
    </w:p>
    <w:p>
      <w:pPr>
        <w:pStyle w:val="Heading2"/>
        <w:spacing w:after="160" w:before="240"/>
      </w:pPr>
      <w:r>
        <w:t xml:space="preserve">2.2 Memory Features</w:t>
      </w:r>
    </w:p>
    <w:p>
      <w:pPr>
        <w:spacing w:after="160"/>
      </w:pPr>
      <w:r>
        <w:rPr>
          <w:rFonts w:ascii="Arial" w:cs="Arial" w:eastAsia="Arial" w:hAnsi="Arial"/>
          <w:color w:val="1A1A1A"/>
          <w:sz w:val="24"/>
          <w:szCs w:val="24"/>
        </w:rPr>
        <w:t xml:space="preserve">mem_used_mb and mem_available_mb represent the absolute memory consumption and headroom in megabytes. mem_percent expresses the same relationship as a normalised ratio and is the primary threshold used for labelling. swap_used_mb and swap_percent capture page-file activity, which is a strong lagging indicator that physical memory has been exhausted and performance has already degraded significantly.</w:t>
      </w:r>
    </w:p>
    <w:p>
      <w:pPr>
        <w:pStyle w:val="Heading2"/>
        <w:spacing w:after="160" w:before="240"/>
      </w:pPr>
      <w:r>
        <w:t xml:space="preserve">2.3 Thermal Feature</w:t>
      </w:r>
    </w:p>
    <w:p>
      <w:pPr>
        <w:spacing w:after="160"/>
      </w:pPr>
      <w:r>
        <w:rPr>
          <w:rFonts w:ascii="Arial" w:cs="Arial" w:eastAsia="Arial" w:hAnsi="Arial"/>
          <w:color w:val="1A1A1A"/>
          <w:sz w:val="24"/>
          <w:szCs w:val="24"/>
        </w:rPr>
        <w:t xml:space="preserve">cpu_temp_c records the average CPU package temperature in degrees Celsius, sourced via psutil.sensors_temperatures(). Thermal throttling occurs when the processor exceeds its thermal design threshold (typically 85–105 °C), causing a forced reduction in clock speed. Including temperature allows the model to learn the thermal lead-up patterns that precede throttling events. On hardware or virtual machines where temperature sensors are unavailable, a sentinel value of -1.0 is stored and subsequently handled during preprocessing via forward-fill imputation.</w:t>
      </w:r>
    </w:p>
    <w:p>
      <w:pPr>
        <w:spacing w:after="1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000"/>
        <w:gridCol w:w="3800"/>
      </w:tblGrid>
      <w:tr>
        <w:trPr>
          <w:tblHeader/>
        </w:trP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Feature</w:t>
            </w:r>
          </w:p>
        </w:tc>
        <w:tc>
          <w:tcPr>
            <w:tcW w:type="dxa" w:w="1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Unit</w:t>
            </w:r>
          </w:p>
        </w:tc>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Source</w:t>
            </w:r>
          </w:p>
        </w:tc>
        <w:tc>
          <w:tcPr>
            <w:tcW w:type="dxa" w:w="3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Relevance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cpu_percent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psutil.cpu_percent()</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Overall CPU load — primary prediction target</w:t>
            </w:r>
          </w:p>
        </w:tc>
      </w:tr>
      <w:tr>
        <w:tc>
          <w:tcPr>
            <w:tcW w:type="dxa" w:w="2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cpu_freq_mhz</w:t>
            </w:r>
          </w:p>
        </w:tc>
        <w:tc>
          <w:tcPr>
            <w:tcW w:type="dxa" w:w="1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MHz</w:t>
            </w:r>
          </w:p>
        </w:tc>
        <w:tc>
          <w:tcPr>
            <w:tcW w:type="dxa" w:w="3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psutil.cpu_freq()</w:t>
            </w:r>
          </w:p>
        </w:tc>
        <w:tc>
          <w:tcPr>
            <w:tcW w:type="dxa" w:w="3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Throttling indicator</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cpu_core_N</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psutil.cpu_percent(percpu=True)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Per-core load distribution</w:t>
            </w:r>
          </w:p>
        </w:tc>
      </w:tr>
      <w:tr>
        <w:tc>
          <w:tcPr>
            <w:tcW w:type="dxa" w:w="2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mem_used_mb</w:t>
            </w:r>
          </w:p>
        </w:tc>
        <w:tc>
          <w:tcPr>
            <w:tcW w:type="dxa" w:w="1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MB</w:t>
            </w:r>
          </w:p>
        </w:tc>
        <w:tc>
          <w:tcPr>
            <w:tcW w:type="dxa" w:w="3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psutil.virtual_memory().used</w:t>
            </w:r>
          </w:p>
        </w:tc>
        <w:tc>
          <w:tcPr>
            <w:tcW w:type="dxa" w:w="3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Absolute memory pressure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mem_available_mb</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MB</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psutil.virtual_memory().available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Available headroom</w:t>
            </w:r>
          </w:p>
        </w:tc>
      </w:tr>
      <w:tr>
        <w:tc>
          <w:tcPr>
            <w:tcW w:type="dxa" w:w="2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mem_percent</w:t>
            </w:r>
          </w:p>
        </w:tc>
        <w:tc>
          <w:tcPr>
            <w:tcW w:type="dxa" w:w="1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w:t>
            </w:r>
          </w:p>
        </w:tc>
        <w:tc>
          <w:tcPr>
            <w:tcW w:type="dxa" w:w="3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psutil.virtual_memory().percent</w:t>
            </w:r>
          </w:p>
        </w:tc>
        <w:tc>
          <w:tcPr>
            <w:tcW w:type="dxa" w:w="3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Memory utilisation ratio</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swap_used_mb</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MB</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psutil.swap_memory().used</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Page-file overflow indicator</w:t>
            </w:r>
          </w:p>
        </w:tc>
      </w:tr>
      <w:tr>
        <w:tc>
          <w:tcPr>
            <w:tcW w:type="dxa" w:w="2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swap_percent</w:t>
            </w:r>
          </w:p>
        </w:tc>
        <w:tc>
          <w:tcPr>
            <w:tcW w:type="dxa" w:w="1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w:t>
            </w:r>
          </w:p>
        </w:tc>
        <w:tc>
          <w:tcPr>
            <w:tcW w:type="dxa" w:w="3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psutil.swap_memory().percent</w:t>
            </w:r>
          </w:p>
        </w:tc>
        <w:tc>
          <w:tcPr>
            <w:tcW w:type="dxa" w:w="3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Swap utilisation ratio</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cpu_temp_c</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°C</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psutil.sensors_temperatures()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Thermal throttle precursor</w:t>
            </w:r>
          </w:p>
        </w:tc>
      </w:tr>
    </w:tbl>
    <w:p>
      <w:pPr>
        <w:spacing w:after="200"/>
      </w:pPr>
      <w:r>
        <w:t xml:space="preserve"/>
      </w:r>
    </w:p>
    <w:p>
      <w:pPr>
        <w:spacing w:after="200"/>
      </w:pPr>
      <w:r>
        <w:rPr>
          <w:rFonts w:ascii="Arial" w:cs="Arial" w:eastAsia="Arial" w:hAnsi="Arial"/>
          <w:i/>
          <w:iCs/>
          <w:color w:val="595959"/>
          <w:sz w:val="22"/>
          <w:szCs w:val="22"/>
        </w:rPr>
        <w:t xml:space="preserve">Table 2.1: Selected telemetry features, their units, psutil source calls, and relevance to the prediction task.</w:t>
      </w:r>
    </w:p>
    <w:p>
      <w:pPr>
        <w:spacing w:after="160"/>
      </w:pPr>
      <w:r>
        <w:t xml:space="preserve"/>
      </w:r>
    </w:p>
    <w:p>
      <w:pPr>
        <w:pStyle w:val="Heading1"/>
        <w:spacing w:after="200" w:before="320"/>
      </w:pPr>
      <w:r>
        <w:t xml:space="preserve">3. Data Collection Methodology</w:t>
      </w:r>
    </w:p>
    <w:p>
      <w:pPr>
        <w:pStyle w:val="Heading2"/>
        <w:spacing w:after="160" w:before="240"/>
      </w:pPr>
      <w:r>
        <w:t xml:space="preserve">3.1 Sampling Architecture</w:t>
      </w:r>
    </w:p>
    <w:p>
      <w:pPr>
        <w:spacing w:after="160"/>
      </w:pPr>
      <w:r>
        <w:rPr>
          <w:rFonts w:ascii="Arial" w:cs="Arial" w:eastAsia="Arial" w:hAnsi="Arial"/>
          <w:color w:val="1A1A1A"/>
          <w:sz w:val="24"/>
          <w:szCs w:val="24"/>
        </w:rPr>
        <w:t xml:space="preserve">The collector module (collector.py) implements a producer-consumer architecture using Python's threading and queue modules. A dedicated producer thread polls psutil at a configurable interval (default: 1 second) and pushes rows onto a thread-safe queue. A consumer thread drains the queue and flushes batches to a CSV file on disk every 60 samples, ensuring that data is not lost in the event of an unexpected process termination. The sampling interval of 1 second was selected to provide sufficient temporal resolution for detecting fast-rising CPU spikes while keeping the dataset size manageable.</w:t>
      </w:r>
    </w:p>
    <w:p>
      <w:pPr>
        <w:pStyle w:val="Heading2"/>
        <w:spacing w:after="160" w:before="240"/>
      </w:pPr>
      <w:r>
        <w:t xml:space="preserve">3.2 System State Labels</w:t>
      </w:r>
    </w:p>
    <w:p>
      <w:pPr>
        <w:spacing w:after="160"/>
      </w:pPr>
      <w:r>
        <w:rPr>
          <w:rFonts w:ascii="Arial" w:cs="Arial" w:eastAsia="Arial" w:hAnsi="Arial"/>
          <w:color w:val="1A1A1A"/>
          <w:sz w:val="24"/>
          <w:szCs w:val="24"/>
        </w:rPr>
        <w:t xml:space="preserve">To ensure the training dataset captures the full behavioural range of a Windows desktop, data was collected under four distinct system states. Each collection session is tagged with a string label that is stored in a dedicated 'label' column in the CSV. This label is not used as a model input feature but serves as a metadata field for dataset analysis and class-balance auditing.</w:t>
      </w:r>
    </w:p>
    <w:p>
      <w:pPr>
        <w:spacing w:after="1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800"/>
        <w:gridCol w:w="2600"/>
      </w:tblGrid>
      <w:tr>
        <w:trPr>
          <w:tblHeader/>
        </w:trP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State Label</w:t>
            </w:r>
          </w:p>
        </w:tc>
        <w:tc>
          <w:tcPr>
            <w:tcW w:type="dxa" w:w="3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Description</w:t>
            </w:r>
          </w:p>
        </w:tc>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Target Duration</w:t>
            </w:r>
          </w:p>
        </w:tc>
        <w:tc>
          <w:tcPr>
            <w:tcW w:type="dxa" w:w="2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Expected CPU Range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idle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System at rest; only background Windows services running</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30 min</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0 – 15%</w:t>
            </w:r>
          </w:p>
        </w:tc>
      </w:tr>
      <w:tr>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browsing</w:t>
            </w:r>
          </w:p>
        </w:tc>
        <w:tc>
          <w:tcPr>
            <w:tcW w:type="dxa" w:w="3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Active web browsing with multiple tabs; occasional video playback</w:t>
            </w:r>
          </w:p>
        </w:tc>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30 min</w:t>
            </w:r>
          </w:p>
        </w:tc>
        <w:tc>
          <w:tcPr>
            <w:tcW w:type="dxa" w:w="2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10 – 45%</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compiling</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Full project compilation (e.g., large Python/C++ codebase)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20 min</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60 – 100%</w:t>
            </w:r>
          </w:p>
        </w:tc>
      </w:tr>
      <w:tr>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gaming</w:t>
            </w:r>
          </w:p>
        </w:tc>
        <w:tc>
          <w:tcPr>
            <w:tcW w:type="dxa" w:w="3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GPU-intensive game running; high sustained CPU/memory usage</w:t>
            </w:r>
          </w:p>
        </w:tc>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30 min</w:t>
            </w:r>
          </w:p>
        </w:tc>
        <w:tc>
          <w:tcPr>
            <w:tcW w:type="dxa" w:w="2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50 – 95%</w:t>
            </w:r>
          </w:p>
        </w:tc>
      </w:tr>
    </w:tbl>
    <w:p>
      <w:pPr>
        <w:spacing w:after="200"/>
      </w:pPr>
      <w:r>
        <w:t xml:space="preserve"/>
      </w:r>
    </w:p>
    <w:p>
      <w:pPr>
        <w:spacing w:after="200"/>
      </w:pPr>
      <w:r>
        <w:rPr>
          <w:rFonts w:ascii="Arial" w:cs="Arial" w:eastAsia="Arial" w:hAnsi="Arial"/>
          <w:i/>
          <w:iCs/>
          <w:color w:val="595959"/>
          <w:sz w:val="22"/>
          <w:szCs w:val="22"/>
        </w:rPr>
        <w:t xml:space="preserve">Table 3.1: System state labels, their operational definitions, recommended collection duration, and typical CPU utilisation range.</w:t>
      </w:r>
    </w:p>
    <w:p>
      <w:pPr>
        <w:spacing w:after="160"/>
      </w:pPr>
      <w:r>
        <w:t xml:space="preserve"/>
      </w:r>
    </w:p>
    <w:p>
      <w:pPr>
        <w:pStyle w:val="Heading2"/>
        <w:spacing w:after="160" w:before="240"/>
      </w:pPr>
      <w:r>
        <w:t xml:space="preserve">3.3 Collection Environment</w:t>
      </w:r>
    </w:p>
    <w:p>
      <w:pPr>
        <w:spacing w:after="160"/>
      </w:pPr>
      <w:r>
        <w:rPr>
          <w:rFonts w:ascii="Arial" w:cs="Arial" w:eastAsia="Arial" w:hAnsi="Arial"/>
          <w:color w:val="1A1A1A"/>
          <w:sz w:val="24"/>
          <w:szCs w:val="24"/>
        </w:rPr>
        <w:t xml:space="preserve">All data collection was performed on a Windows 10/11 desktop or laptop with at minimum 8 GB RAM and a multi-core x86-64 processor. The collector is launched via the command: python collector.py --label &lt;state&gt; --duration &lt;seconds&gt;. Multiple sessions are appended to a single CSV file (data/telemetry_raw.csv), with timestamps ensuring chronological ordering across sessions.</w:t>
      </w:r>
    </w:p>
    <w:p>
      <w:pPr>
        <w:pBdr>
          <w:top w:val="dashed" w:color="AAAAAA" w:sz="1"/>
          <w:bottom w:val="dashed" w:color="AAAAAA" w:sz="1"/>
        </w:pBdr>
        <w:spacing w:after="240" w:before="160"/>
        <w:jc w:val="center"/>
      </w:pPr>
      <w:r>
        <w:rPr>
          <w:rFonts w:ascii="Arial" w:cs="Arial" w:eastAsia="Arial" w:hAnsi="Arial"/>
          <w:b/>
          <w:bCs/>
          <w:i/>
          <w:iCs/>
          <w:color w:val="888888"/>
          <w:sz w:val="22"/>
          <w:szCs w:val="22"/>
        </w:rPr>
        <w:t xml:space="preserve">[FIGURE 1: Screenshot of collector.py terminal output showing real-time sample logging]</w:t>
      </w:r>
    </w:p>
    <w:p>
      <w:pPr>
        <w:spacing w:after="160"/>
      </w:pPr>
      <w:r>
        <w:t xml:space="preserve"/>
      </w:r>
    </w:p>
    <w:p>
      <w:pPr>
        <w:pStyle w:val="Heading1"/>
        <w:spacing w:after="200" w:before="320"/>
      </w:pPr>
      <w:r>
        <w:t xml:space="preserve">4. Dataset Schema</w:t>
      </w:r>
    </w:p>
    <w:p>
      <w:pPr>
        <w:spacing w:after="160"/>
      </w:pPr>
      <w:r>
        <w:rPr>
          <w:rFonts w:ascii="Arial" w:cs="Arial" w:eastAsia="Arial" w:hAnsi="Arial"/>
          <w:color w:val="1A1A1A"/>
          <w:sz w:val="24"/>
          <w:szCs w:val="24"/>
        </w:rPr>
        <w:t xml:space="preserve">Each row in telemetry_raw.csv represents one telemetry sample collected at a discrete timestep. The schema is fixed with respect to the columns defined in FEATURE_COLS (config.py), with additional dynamic per-core columns appended based on the logical core count of the collection machine.</w:t>
      </w:r>
    </w:p>
    <w:p>
      <w:pPr>
        <w:spacing w:after="1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800"/>
      </w:tblGrid>
      <w:tr>
        <w:trPr>
          <w:tblHeader/>
        </w:trP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Column Name</w:t>
            </w:r>
          </w:p>
        </w:tc>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Data Type</w:t>
            </w:r>
          </w:p>
        </w:tc>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Unit / Format</w:t>
            </w:r>
          </w:p>
        </w:tc>
        <w:tc>
          <w:tcPr>
            <w:tcW w:type="dxa" w:w="4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timestamp</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string</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ISO 8601 UTC</w:t>
            </w:r>
          </w:p>
        </w:tc>
        <w:tc>
          <w:tcPr>
            <w:tcW w:type="dxa" w:w="4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Sample collection timestamp, millisecond precision</w:t>
            </w:r>
          </w:p>
        </w:tc>
      </w:tr>
      <w:tr>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label</w:t>
            </w:r>
          </w:p>
        </w:tc>
        <w:tc>
          <w:tcPr>
            <w:tcW w:type="dxa" w:w="1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string</w:t>
            </w:r>
          </w:p>
        </w:tc>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categorical</w:t>
            </w:r>
          </w:p>
        </w:tc>
        <w:tc>
          <w:tcPr>
            <w:tcW w:type="dxa" w:w="4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System state tag for the collection session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cpu_percent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float32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w:t>
            </w:r>
          </w:p>
        </w:tc>
        <w:tc>
          <w:tcPr>
            <w:tcW w:type="dxa" w:w="4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Aggregate CPU utilisation across all cores</w:t>
            </w:r>
          </w:p>
        </w:tc>
      </w:tr>
      <w:tr>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cpu_freq_mhz</w:t>
            </w:r>
          </w:p>
        </w:tc>
        <w:tc>
          <w:tcPr>
            <w:tcW w:type="dxa" w:w="1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float32</w:t>
            </w:r>
          </w:p>
        </w:tc>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MHz</w:t>
            </w:r>
          </w:p>
        </w:tc>
        <w:tc>
          <w:tcPr>
            <w:tcW w:type="dxa" w:w="4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Current CPU clock frequency</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mem_used_mb</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float32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MB</w:t>
            </w:r>
          </w:p>
        </w:tc>
        <w:tc>
          <w:tcPr>
            <w:tcW w:type="dxa" w:w="4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Physical memory currently in use</w:t>
            </w:r>
          </w:p>
        </w:tc>
      </w:tr>
      <w:tr>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mem_available_mb</w:t>
            </w:r>
          </w:p>
        </w:tc>
        <w:tc>
          <w:tcPr>
            <w:tcW w:type="dxa" w:w="1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float32</w:t>
            </w:r>
          </w:p>
        </w:tc>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MB</w:t>
            </w:r>
          </w:p>
        </w:tc>
        <w:tc>
          <w:tcPr>
            <w:tcW w:type="dxa" w:w="4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Physical memory available to processes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mem_percent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float32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w:t>
            </w:r>
          </w:p>
        </w:tc>
        <w:tc>
          <w:tcPr>
            <w:tcW w:type="dxa" w:w="4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Memory utilisation as a percentage of total</w:t>
            </w:r>
          </w:p>
        </w:tc>
      </w:tr>
      <w:tr>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swap_used_mb</w:t>
            </w:r>
          </w:p>
        </w:tc>
        <w:tc>
          <w:tcPr>
            <w:tcW w:type="dxa" w:w="1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float32</w:t>
            </w:r>
          </w:p>
        </w:tc>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MB</w:t>
            </w:r>
          </w:p>
        </w:tc>
        <w:tc>
          <w:tcPr>
            <w:tcW w:type="dxa" w:w="4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Virtual/page memory in active use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swap_percent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float32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w:t>
            </w:r>
          </w:p>
        </w:tc>
        <w:tc>
          <w:tcPr>
            <w:tcW w:type="dxa" w:w="4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Swap utilisation as percentage</w:t>
            </w:r>
          </w:p>
        </w:tc>
      </w:tr>
      <w:tr>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cpu_temp_c</w:t>
            </w:r>
          </w:p>
        </w:tc>
        <w:tc>
          <w:tcPr>
            <w:tcW w:type="dxa" w:w="1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float32</w:t>
            </w:r>
          </w:p>
        </w:tc>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°C</w:t>
            </w:r>
          </w:p>
        </w:tc>
        <w:tc>
          <w:tcPr>
            <w:tcW w:type="dxa" w:w="4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Average CPU package temperature; -1.0 if unavailable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cpu_core_N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float32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w:t>
            </w:r>
          </w:p>
        </w:tc>
        <w:tc>
          <w:tcPr>
            <w:tcW w:type="dxa" w:w="4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Per-logical-core utilisation (N = 0 to core_count-1)</w:t>
            </w:r>
          </w:p>
        </w:tc>
      </w:tr>
      <w:tr>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bottleneck_label</w:t>
            </w:r>
          </w:p>
        </w:tc>
        <w:tc>
          <w:tcPr>
            <w:tcW w:type="dxa" w:w="1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int8</w:t>
            </w:r>
          </w:p>
        </w:tc>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0 / 1</w:t>
            </w:r>
          </w:p>
        </w:tc>
        <w:tc>
          <w:tcPr>
            <w:tcW w:type="dxa" w:w="4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Generated during preprocessing (not in raw CSV)</w:t>
            </w:r>
          </w:p>
        </w:tc>
      </w:tr>
    </w:tbl>
    <w:p>
      <w:pPr>
        <w:spacing w:after="200"/>
      </w:pPr>
      <w:r>
        <w:t xml:space="preserve"/>
      </w:r>
    </w:p>
    <w:p>
      <w:pPr>
        <w:spacing w:after="200"/>
      </w:pPr>
      <w:r>
        <w:rPr>
          <w:rFonts w:ascii="Arial" w:cs="Arial" w:eastAsia="Arial" w:hAnsi="Arial"/>
          <w:i/>
          <w:iCs/>
          <w:color w:val="595959"/>
          <w:sz w:val="22"/>
          <w:szCs w:val="22"/>
        </w:rPr>
        <w:t xml:space="preserve">Table 4.1: Dataset schema. bottleneck_label is derived during preprocessing and does not exist in the raw CSV.</w:t>
      </w:r>
    </w:p>
    <w:p>
      <w:pPr>
        <w:spacing w:after="160"/>
      </w:pPr>
      <w:r>
        <w:t xml:space="preserve"/>
      </w:r>
    </w:p>
    <w:p>
      <w:pPr>
        <w:pStyle w:val="Heading1"/>
        <w:spacing w:after="200" w:before="320"/>
      </w:pPr>
      <w:r>
        <w:t xml:space="preserve">5. Preprocessing Pipeline</w:t>
      </w:r>
    </w:p>
    <w:p>
      <w:pPr>
        <w:spacing w:after="160"/>
      </w:pPr>
      <w:r>
        <w:rPr>
          <w:rFonts w:ascii="Arial" w:cs="Arial" w:eastAsia="Arial" w:hAnsi="Arial"/>
          <w:color w:val="1A1A1A"/>
          <w:sz w:val="24"/>
          <w:szCs w:val="24"/>
        </w:rPr>
        <w:t xml:space="preserve">The preprocessing pipeline is implemented in preprocess.py and transforms the raw telemetry CSV into normalised, windowed NumPy arrays suitable for training the GRU model. The pipeline executes five sequential steps, each described in the subsections below.</w:t>
      </w:r>
    </w:p>
    <w:p>
      <w:pPr>
        <w:pBdr>
          <w:top w:val="dashed" w:color="AAAAAA" w:sz="1"/>
          <w:bottom w:val="dashed" w:color="AAAAAA" w:sz="1"/>
        </w:pBdr>
        <w:spacing w:after="240" w:before="160"/>
        <w:jc w:val="center"/>
      </w:pPr>
      <w:r>
        <w:rPr>
          <w:rFonts w:ascii="Arial" w:cs="Arial" w:eastAsia="Arial" w:hAnsi="Arial"/>
          <w:b/>
          <w:bCs/>
          <w:i/>
          <w:iCs/>
          <w:color w:val="888888"/>
          <w:sz w:val="22"/>
          <w:szCs w:val="22"/>
        </w:rPr>
        <w:t xml:space="preserve">[FIGURE 2: End-to-end preprocessing pipeline flowchart: Raw CSV → Clean → Label → Scale → Window → Split]</w:t>
      </w:r>
    </w:p>
    <w:p>
      <w:pPr>
        <w:pStyle w:val="Heading2"/>
        <w:spacing w:after="160" w:before="240"/>
      </w:pPr>
      <w:r>
        <w:t xml:space="preserve">5.1 Deduplication and Sorting</w:t>
      </w:r>
    </w:p>
    <w:p>
      <w:pPr>
        <w:spacing w:after="160"/>
      </w:pPr>
      <w:r>
        <w:rPr>
          <w:rFonts w:ascii="Arial" w:cs="Arial" w:eastAsia="Arial" w:hAnsi="Arial"/>
          <w:color w:val="1A1A1A"/>
          <w:sz w:val="24"/>
          <w:szCs w:val="24"/>
        </w:rPr>
        <w:t xml:space="preserve">Rows with duplicate timestamps are removed to eliminate samples resulting from system clock resets or session-overlap artefacts. The DataFrame is then sorted chronologically by timestamp to enforce the temporal ordering required by the sliding window algorithm.</w:t>
      </w:r>
    </w:p>
    <w:p>
      <w:pPr>
        <w:pStyle w:val="Heading2"/>
        <w:spacing w:after="160" w:before="240"/>
      </w:pPr>
      <w:r>
        <w:t xml:space="preserve">5.2 Missing Value Imputation</w:t>
      </w:r>
    </w:p>
    <w:p>
      <w:pPr>
        <w:spacing w:after="160"/>
      </w:pPr>
      <w:r>
        <w:rPr>
          <w:rFonts w:ascii="Arial" w:cs="Arial" w:eastAsia="Arial" w:hAnsi="Arial"/>
          <w:color w:val="1A1A1A"/>
          <w:sz w:val="24"/>
          <w:szCs w:val="24"/>
        </w:rPr>
        <w:t xml:space="preserve">The sentinel value of -1.0 stored for cpu_temp_c when hardware sensors are unavailable is replaced with NaN and then forward-filled — carrying the most recent valid reading forward in time. If no valid temperature readings exist in the entire dataset (e.g., when collected on a virtual machine), the column is populated with a fixed placeholder of 50.0 °C, representing a typical idle desktop temperature. Any remaining NaN values in other feature columns are filled with the column-wise median to minimise distributional distortion.</w:t>
      </w:r>
    </w:p>
    <w:p>
      <w:pPr>
        <w:pStyle w:val="Heading2"/>
        <w:spacing w:after="160" w:before="240"/>
      </w:pPr>
      <w:r>
        <w:t xml:space="preserve">5.3 Bottleneck Label Generation</w:t>
      </w:r>
    </w:p>
    <w:p>
      <w:pPr>
        <w:spacing w:after="160"/>
      </w:pPr>
      <w:r>
        <w:rPr>
          <w:rFonts w:ascii="Arial" w:cs="Arial" w:eastAsia="Arial" w:hAnsi="Arial"/>
          <w:color w:val="1A1A1A"/>
          <w:sz w:val="24"/>
          <w:szCs w:val="24"/>
        </w:rPr>
        <w:t xml:space="preserve">A binary classification label (bottleneck_label) is derived for each row based on the system state LABEL_HORIZON steps (30 seconds) into the future. A label of 1 is assigned if any of the following threshold conditions are satisfied at the future timestep: cpu_percent ≥ 90%, mem_percent ≥ 85%, or cpu_temp_c ≥ 85 °C. The final LABEL_HORIZON rows of the dataset are discarded as their future states are undefined.</w:t>
      </w:r>
    </w:p>
    <w:p>
      <w:pPr>
        <w:pStyle w:val="Heading2"/>
        <w:spacing w:after="160" w:before="240"/>
      </w:pPr>
      <w:r>
        <w:t xml:space="preserve">5.4 Feature Normalisation</w:t>
      </w:r>
    </w:p>
    <w:p>
      <w:pPr>
        <w:spacing w:after="160"/>
      </w:pPr>
      <w:r>
        <w:rPr>
          <w:rFonts w:ascii="Arial" w:cs="Arial" w:eastAsia="Arial" w:hAnsi="Arial"/>
          <w:color w:val="1A1A1A"/>
          <w:sz w:val="24"/>
          <w:szCs w:val="24"/>
        </w:rPr>
        <w:t xml:space="preserve">All feature columns are scaled to the range [0, 1] using scikit-learn's MinMaxScaler. Critically, the scaler is fitted exclusively on the training portion of the dataset (the first 70% of rows in chronological order) and subsequently applied to the validation and test sets. This strict train-only fitting prevents data leakage — ensuring that future statistics do not influence the model's input representation during evaluation. The fitted scaler object is serialised to models/scaler.pkl and must be loaded at inference time to transform real-time telemetry using identical parameters.</w:t>
      </w:r>
    </w:p>
    <w:p>
      <w:pPr>
        <w:pStyle w:val="Heading2"/>
        <w:spacing w:after="160" w:before="240"/>
      </w:pPr>
      <w:r>
        <w:t xml:space="preserve">5.5 Sliding Window Construction</w:t>
      </w:r>
    </w:p>
    <w:p>
      <w:pPr>
        <w:spacing w:after="160"/>
      </w:pPr>
      <w:r>
        <w:rPr>
          <w:rFonts w:ascii="Arial" w:cs="Arial" w:eastAsia="Arial" w:hAnsi="Arial"/>
          <w:color w:val="1A1A1A"/>
          <w:sz w:val="24"/>
          <w:szCs w:val="24"/>
        </w:rPr>
        <w:t xml:space="preserve">The normalised feature matrix is segmented into overlapping windows using a sliding window algorithm with configurable parameters: window size W = 60 samples (representing 60 seconds of history), step size S = 1 (one new window per new sample), and label horizon H = 30 (predicting 30 seconds ahead). Each window produces one training example: an input tensor X of shape (W, F) where F is the number of features, a regression target y_reg of shape (F,) representing the feature vector at the next timestep, and a classification target y_clf — the bottleneck label at timestep t+H.</w:t>
      </w:r>
    </w:p>
    <w:p>
      <w:pPr>
        <w:spacing w:after="160"/>
      </w:pPr>
      <w:r>
        <w:t xml:space="preserve"/>
      </w:r>
    </w:p>
    <w:p>
      <w:pPr>
        <w:pBdr>
          <w:top w:val="dashed" w:color="AAAAAA" w:sz="1"/>
          <w:bottom w:val="dashed" w:color="AAAAAA" w:sz="1"/>
        </w:pBdr>
        <w:spacing w:after="240" w:before="160"/>
        <w:jc w:val="center"/>
      </w:pPr>
      <w:r>
        <w:rPr>
          <w:rFonts w:ascii="Arial" w:cs="Arial" w:eastAsia="Arial" w:hAnsi="Arial"/>
          <w:b/>
          <w:bCs/>
          <w:i/>
          <w:iCs/>
          <w:color w:val="888888"/>
          <w:sz w:val="22"/>
          <w:szCs w:val="22"/>
        </w:rPr>
        <w:t xml:space="preserve">[FIGURE 3: Diagram illustrating sliding window construction: W=60 input steps, H=30 horizon steps, S=1 step size]</w:t>
      </w:r>
    </w:p>
    <w:p>
      <w:pPr>
        <w:spacing w:after="160"/>
      </w:pPr>
      <w:r>
        <w:t xml:space="preserve"/>
      </w:r>
    </w:p>
    <w:p>
      <w:pPr>
        <w:pStyle w:val="Heading1"/>
        <w:spacing w:after="200" w:before="320"/>
      </w:pPr>
      <w:r>
        <w:t xml:space="preserve">6. Dataset Split Strategy</w:t>
      </w:r>
    </w:p>
    <w:p>
      <w:pPr>
        <w:spacing w:after="160"/>
      </w:pPr>
      <w:r>
        <w:rPr>
          <w:rFonts w:ascii="Arial" w:cs="Arial" w:eastAsia="Arial" w:hAnsi="Arial"/>
          <w:color w:val="1A1A1A"/>
          <w:sz w:val="24"/>
          <w:szCs w:val="24"/>
        </w:rPr>
        <w:t xml:space="preserve">Given the time-series nature of the data, a chronological (non-shuffled) split is employed to preserve temporal ordering and prevent look-ahead bias. Random shuffling is explicitly avoided, as it would allow the model to observe future system states during training, producing misleadingly optimistic evaluation metrics. The dataset is partitioned into three contiguous segments:</w:t>
      </w:r>
    </w:p>
    <w:p>
      <w:pPr>
        <w:spacing w:after="1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800"/>
      </w:tblGrid>
      <w:tr>
        <w:trPr>
          <w:tblHeader/>
        </w:trP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Split</w:t>
            </w:r>
          </w:p>
        </w:tc>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Proportion</w:t>
            </w:r>
          </w:p>
        </w:tc>
        <w:tc>
          <w:tcPr>
            <w:tcW w:type="dxa" w:w="6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Purpose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Training</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70%</w:t>
            </w:r>
          </w:p>
        </w:tc>
        <w:tc>
          <w:tcPr>
            <w:tcW w:type="dxa" w:w="6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Model weight optimisation via backpropagation</w:t>
            </w:r>
          </w:p>
        </w:tc>
      </w:tr>
      <w:tr>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Validation</w:t>
            </w:r>
          </w:p>
        </w:tc>
        <w:tc>
          <w:tcPr>
            <w:tcW w:type="dxa" w:w="1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15%</w:t>
            </w:r>
          </w:p>
        </w:tc>
        <w:tc>
          <w:tcPr>
            <w:tcW w:type="dxa" w:w="6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Hyperparameter tuning and early stopping</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Test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15%</w:t>
            </w:r>
          </w:p>
        </w:tc>
        <w:tc>
          <w:tcPr>
            <w:tcW w:type="dxa" w:w="6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Final unbiased performance evaluation (held out)</w:t>
            </w:r>
          </w:p>
        </w:tc>
      </w:tr>
    </w:tbl>
    <w:p>
      <w:pPr>
        <w:spacing w:after="200"/>
      </w:pPr>
      <w:r>
        <w:t xml:space="preserve"/>
      </w:r>
    </w:p>
    <w:p>
      <w:pPr>
        <w:spacing w:after="200"/>
      </w:pPr>
      <w:r>
        <w:rPr>
          <w:rFonts w:ascii="Arial" w:cs="Arial" w:eastAsia="Arial" w:hAnsi="Arial"/>
          <w:i/>
          <w:iCs/>
          <w:color w:val="595959"/>
          <w:sz w:val="22"/>
          <w:szCs w:val="22"/>
        </w:rPr>
        <w:t xml:space="preserve">Table 6.1: Chronological dataset split proportions. All splits are contiguous in time.</w:t>
      </w:r>
    </w:p>
    <w:p>
      <w:pPr>
        <w:spacing w:after="160"/>
      </w:pPr>
      <w:r>
        <w:t xml:space="preserve"/>
      </w:r>
    </w:p>
    <w:p>
      <w:pPr>
        <w:spacing w:after="160"/>
      </w:pPr>
      <w:r>
        <w:rPr>
          <w:rFonts w:ascii="Arial" w:cs="Arial" w:eastAsia="Arial" w:hAnsi="Arial"/>
          <w:color w:val="1A1A1A"/>
          <w:sz w:val="24"/>
          <w:szCs w:val="24"/>
        </w:rPr>
        <w:t xml:space="preserve">The three splits are stored as compressed NumPy arrays in data/windows.npz with keys X_train, X_val, X_test, y_reg_train, y_reg_val, y_reg_test, y_clf_train, y_clf_val, and y_clf_test. This file serves as the sole input to the model training script (train.py).</w:t>
      </w:r>
    </w:p>
    <w:p>
      <w:pPr>
        <w:spacing w:after="160"/>
      </w:pPr>
      <w:r>
        <w:t xml:space="preserve"/>
      </w:r>
    </w:p>
    <w:p>
      <w:pPr>
        <w:pStyle w:val="Heading1"/>
        <w:spacing w:after="200" w:before="320"/>
      </w:pPr>
      <w:r>
        <w:t xml:space="preserve">7. Dataset Statistical Summary</w:t>
      </w:r>
    </w:p>
    <w:p>
      <w:pPr>
        <w:spacing w:after="160"/>
      </w:pPr>
      <w:r>
        <w:rPr>
          <w:rFonts w:ascii="Arial" w:cs="Arial" w:eastAsia="Arial" w:hAnsi="Arial"/>
          <w:color w:val="1A1A1A"/>
          <w:sz w:val="24"/>
          <w:szCs w:val="24"/>
        </w:rPr>
        <w:t xml:space="preserve">The following table presents descriptive statistics for each feature computed over the full pre-scaled dataset. These values are generated automatically by preprocess.py and should be updated with actual collected figures prior to monograph submission.</w:t>
      </w:r>
    </w:p>
    <w:p>
      <w:pPr>
        <w:spacing w:after="1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3200"/>
      </w:tblGrid>
      <w:tr>
        <w:trPr>
          <w:tblHeader/>
        </w:trP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Feature</w:t>
            </w:r>
          </w:p>
        </w:tc>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Mean</w:t>
            </w:r>
          </w:p>
        </w:tc>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Std Dev</w:t>
            </w:r>
          </w:p>
        </w:tc>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Min</w:t>
            </w:r>
          </w:p>
        </w:tc>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Max</w:t>
            </w:r>
          </w:p>
        </w:tc>
        <w:tc>
          <w:tcPr>
            <w:tcW w:type="dxa" w:w="3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Notes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cpu_percent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Expected range: 0–100%</w:t>
            </w:r>
          </w:p>
        </w:tc>
      </w:tr>
      <w:tr>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cpu_freq_mhz</w:t>
            </w:r>
          </w:p>
        </w:tc>
        <w:tc>
          <w:tcPr>
            <w:tcW w:type="dxa" w:w="1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3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Varies with throttling</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mem_used_mb</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Depends on installed RAM</w:t>
            </w:r>
          </w:p>
        </w:tc>
      </w:tr>
      <w:tr>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mem_available_mb</w:t>
            </w:r>
          </w:p>
        </w:tc>
        <w:tc>
          <w:tcPr>
            <w:tcW w:type="dxa" w:w="1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3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Inverse of mem_used_mb</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mem_percent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Expected range: 0–100%</w:t>
            </w:r>
          </w:p>
        </w:tc>
      </w:tr>
      <w:tr>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swap_used_mb</w:t>
            </w:r>
          </w:p>
        </w:tc>
        <w:tc>
          <w:tcPr>
            <w:tcW w:type="dxa" w:w="1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3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Low on systems with ample RAM</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swap_percent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Expected range: 0–100%</w:t>
            </w:r>
          </w:p>
        </w:tc>
      </w:tr>
      <w:tr>
        <w:tc>
          <w:tcPr>
            <w:tcW w:type="dxa" w:w="20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cpu_temp_c</w:t>
            </w:r>
          </w:p>
        </w:tc>
        <w:tc>
          <w:tcPr>
            <w:tcW w:type="dxa" w:w="1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1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c>
          <w:tcPr>
            <w:tcW w:type="dxa" w:w="32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-1.0 if sensor unavailable</w:t>
            </w:r>
          </w:p>
        </w:tc>
      </w:tr>
    </w:tbl>
    <w:p>
      <w:pPr>
        <w:spacing w:after="200"/>
      </w:pPr>
      <w:r>
        <w:t xml:space="preserve"/>
      </w:r>
    </w:p>
    <w:p>
      <w:pPr>
        <w:spacing w:after="200"/>
      </w:pPr>
      <w:r>
        <w:rPr>
          <w:rFonts w:ascii="Arial" w:cs="Arial" w:eastAsia="Arial" w:hAnsi="Arial"/>
          <w:i/>
          <w:iCs/>
          <w:color w:val="595959"/>
          <w:sz w:val="22"/>
          <w:szCs w:val="22"/>
        </w:rPr>
        <w:t xml:space="preserve">Table 7.1: Descriptive statistics per feature. Replace [placeholder] values with actual figures after data collection.</w:t>
      </w:r>
    </w:p>
    <w:p>
      <w:pPr>
        <w:spacing w:after="1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6400"/>
      </w:tblGrid>
      <w:tr>
        <w:trPr>
          <w:tblHeader/>
        </w:trPr>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Dataset Property</w:t>
            </w:r>
          </w:p>
        </w:tc>
        <w:tc>
          <w:tcPr>
            <w:tcW w:type="dxa" w:w="6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Value</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Total samples collected</w:t>
            </w:r>
          </w:p>
        </w:tc>
        <w:tc>
          <w:tcPr>
            <w:tcW w:type="dxa" w:w="6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 — e.g. 86,400 (24 h)]</w:t>
            </w:r>
          </w:p>
        </w:tc>
      </w:tr>
      <w:tr>
        <w:tc>
          <w:tcPr>
            <w:tcW w:type="dxa" w:w="3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Samples after deduplication</w:t>
            </w:r>
          </w:p>
        </w:tc>
        <w:tc>
          <w:tcPr>
            <w:tcW w:type="dxa" w:w="6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Bottleneck-positive labels (=1)</w:t>
            </w:r>
          </w:p>
        </w:tc>
        <w:tc>
          <w:tcPr>
            <w:tcW w:type="dxa" w:w="6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 ([placeholder]%)</w:t>
            </w:r>
          </w:p>
        </w:tc>
      </w:tr>
      <w:tr>
        <w:tc>
          <w:tcPr>
            <w:tcW w:type="dxa" w:w="3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Bottleneck-negative labels (=0)</w:t>
            </w:r>
          </w:p>
        </w:tc>
        <w:tc>
          <w:tcPr>
            <w:tcW w:type="dxa" w:w="6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 ([placeholder]%)</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Number of input features (F)</w:t>
            </w:r>
          </w:p>
        </w:tc>
        <w:tc>
          <w:tcPr>
            <w:tcW w:type="dxa" w:w="6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 — e.g. 16 on 8-core CPU]</w:t>
            </w:r>
          </w:p>
        </w:tc>
      </w:tr>
      <w:tr>
        <w:tc>
          <w:tcPr>
            <w:tcW w:type="dxa" w:w="3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Total sliding windows</w:t>
            </w:r>
          </w:p>
        </w:tc>
        <w:tc>
          <w:tcPr>
            <w:tcW w:type="dxa" w:w="6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Training windows</w:t>
            </w:r>
          </w:p>
        </w:tc>
        <w:tc>
          <w:tcPr>
            <w:tcW w:type="dxa" w:w="6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r>
      <w:tr>
        <w:tc>
          <w:tcPr>
            <w:tcW w:type="dxa" w:w="3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Validation windows</w:t>
            </w:r>
          </w:p>
        </w:tc>
        <w:tc>
          <w:tcPr>
            <w:tcW w:type="dxa" w:w="64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tcPr>
          <w:p>
            <w:r>
              <w:rPr>
                <w:rFonts w:ascii="Arial" w:cs="Arial" w:eastAsia="Arial" w:hAnsi="Arial"/>
                <w:color w:val="1A1A1A"/>
                <w:sz w:val="22"/>
                <w:szCs w:val="22"/>
              </w:rPr>
              <w:t xml:space="preserve">[placeholder]</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Test windows</w:t>
            </w:r>
          </w:p>
        </w:tc>
        <w:tc>
          <w:tcPr>
            <w:tcW w:type="dxa" w:w="6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[placeholder]</w:t>
            </w:r>
          </w:p>
        </w:tc>
      </w:tr>
    </w:tbl>
    <w:p>
      <w:pPr>
        <w:spacing w:after="200"/>
      </w:pPr>
      <w:r>
        <w:t xml:space="preserve"/>
      </w:r>
    </w:p>
    <w:p>
      <w:pPr>
        <w:spacing w:after="200"/>
      </w:pPr>
      <w:r>
        <w:rPr>
          <w:rFonts w:ascii="Arial" w:cs="Arial" w:eastAsia="Arial" w:hAnsi="Arial"/>
          <w:i/>
          <w:iCs/>
          <w:color w:val="595959"/>
          <w:sz w:val="22"/>
          <w:szCs w:val="22"/>
        </w:rPr>
        <w:t xml:space="preserve">Table 7.2: Dataset size and class balance summary. Replace placeholders after collection.</w:t>
      </w:r>
    </w:p>
    <w:p>
      <w:pPr>
        <w:spacing w:after="160"/>
      </w:pPr>
      <w:r>
        <w:t xml:space="preserve"/>
      </w:r>
    </w:p>
    <w:p>
      <w:pPr>
        <w:pStyle w:val="Heading1"/>
        <w:spacing w:after="200" w:before="320"/>
      </w:pPr>
      <w:r>
        <w:t xml:space="preserve">8. References</w:t>
      </w:r>
    </w:p>
    <w:p>
      <w:pPr>
        <w:spacing w:after="160"/>
      </w:pPr>
      <w:r>
        <w:rPr>
          <w:rFonts w:ascii="Arial" w:cs="Arial" w:eastAsia="Arial" w:hAnsi="Arial"/>
          <w:color w:val="1A1A1A"/>
          <w:sz w:val="24"/>
          <w:szCs w:val="24"/>
        </w:rPr>
        <w:t xml:space="preserve">[1] Rodolà, G. (2024). psutil — Cross-platform library for retrieving information on running processes and system utilization. https://psutil.readthedocs.io/</w:t>
      </w:r>
    </w:p>
    <w:p>
      <w:pPr>
        <w:spacing w:after="160"/>
      </w:pPr>
      <w:r>
        <w:rPr>
          <w:rFonts w:ascii="Arial" w:cs="Arial" w:eastAsia="Arial" w:hAnsi="Arial"/>
          <w:color w:val="1A1A1A"/>
          <w:sz w:val="24"/>
          <w:szCs w:val="24"/>
        </w:rPr>
        <w:t xml:space="preserve">[2] Pedregosa, F. et al. (2011). Scikit-learn: Machine Learning in Python. Journal of Machine Learning Research, 12, 2825–2830.</w:t>
      </w:r>
    </w:p>
    <w:p>
      <w:pPr>
        <w:spacing w:after="160"/>
      </w:pPr>
      <w:r>
        <w:rPr>
          <w:rFonts w:ascii="Arial" w:cs="Arial" w:eastAsia="Arial" w:hAnsi="Arial"/>
          <w:color w:val="1A1A1A"/>
          <w:sz w:val="24"/>
          <w:szCs w:val="24"/>
        </w:rPr>
        <w:t xml:space="preserve">[3] Gers, F. A., Schmidhuber, J., &amp; Cummins, F. (2000). Learning to Forget: Continual Prediction with LSTM. Neural Computation, 12(10), 2451–2471.</w:t>
      </w:r>
    </w:p>
    <w:p>
      <w:pPr>
        <w:spacing w:after="160"/>
      </w:pPr>
      <w:r>
        <w:rPr>
          <w:rFonts w:ascii="Arial" w:cs="Arial" w:eastAsia="Arial" w:hAnsi="Arial"/>
          <w:color w:val="1A1A1A"/>
          <w:sz w:val="24"/>
          <w:szCs w:val="24"/>
        </w:rPr>
        <w:t xml:space="preserve">[4] Cho, K. et al. (2014). Learning Phrase Representations using RNN Encoder-Decoder for Statistical Machine Translation. EMNLP 2014.</w:t>
      </w:r>
    </w:p>
    <w:p>
      <w:pPr>
        <w:spacing w:after="160"/>
      </w:pPr>
      <w:r>
        <w:rPr>
          <w:rFonts w:ascii="Arial" w:cs="Arial" w:eastAsia="Arial" w:hAnsi="Arial"/>
          <w:color w:val="1A1A1A"/>
          <w:sz w:val="24"/>
          <w:szCs w:val="24"/>
        </w:rPr>
        <w:t xml:space="preserve">[5] Box, G. E. P., Jenkins, G. M., Reinsel, G. C., &amp; Ljung, G. M. (2015). Time Series Analysis: Forecasting and Control (5th ed.). Wiley.</w:t>
      </w:r>
    </w:p>
    <w:p>
      <w:pPr>
        <w:spacing w:after="160"/>
      </w:pPr>
      <w:r>
        <w:rPr>
          <w:rFonts w:ascii="Arial" w:cs="Arial" w:eastAsia="Arial" w:hAnsi="Arial"/>
          <w:color w:val="1A1A1A"/>
          <w:sz w:val="24"/>
          <w:szCs w:val="24"/>
        </w:rPr>
        <w:t xml:space="preserve">[6] Hyndman, R. J., &amp; Athanasopoulos, G. (2021). Forecasting: Principles and Practice (3rd ed.). OTexts. https://otexts.com/fpp3/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jc w:val="center"/>
    </w:pPr>
    <w:r>
      <w:rPr>
        <w:rFonts w:ascii="Arial" w:cs="Arial" w:eastAsia="Arial" w:hAnsi="Arial"/>
        <w:color w:val="595959"/>
        <w:sz w:val="18"/>
        <w:szCs w:val="18"/>
      </w:rPr>
      <w:t xml:space="preserve">Lightweight AI-Powered System Resource Optimizer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2" w:space="4"/>
      </w:pBdr>
    </w:pPr>
    <w:r>
      <w:rPr>
        <w:rFonts w:ascii="Arial" w:cs="Arial" w:eastAsia="Arial" w:hAnsi="Arial"/>
        <w:color w:val="595959"/>
        <w:sz w:val="18"/>
        <w:szCs w:val="18"/>
      </w:rPr>
      <w:t xml:space="preserve">KNUST Final Year Project — Group 4  |  Dataset Collection &amp; Preprocessing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2026-05-11T22:09:02.947Z</dcterms:created>
  <dcterms:modified xsi:type="dcterms:W3CDTF">2026-05-11T22:09:02.947Z</dcterms:modified>
</cp:coreProperties>
</file>

<file path=docProps/custom.xml><?xml version="1.0" encoding="utf-8"?>
<Properties xmlns="http://schemas.openxmlformats.org/officeDocument/2006/custom-properties" xmlns:vt="http://schemas.openxmlformats.org/officeDocument/2006/docPropsVTypes"/>
</file>