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80"/>
        <w:jc w:val="center"/>
      </w:pPr>
      <w:r>
        <w:rPr>
          <w:b/>
          <w:color w:val="003366"/>
          <w:sz w:val="28"/>
        </w:rPr>
        <w:t>KWAME NKRUMAH UNIVERSITY OF SCIENCE AND TECHNOLOGY</w:t>
      </w:r>
    </w:p>
    <w:p>
      <w:pPr>
        <w:spacing w:before="80" w:after="80"/>
        <w:jc w:val="center"/>
      </w:pPr>
      <w:r>
        <w:rPr>
          <w:sz w:val="22"/>
        </w:rPr>
        <w:t>Faculty of Physical and Computational Sciences</w:t>
      </w:r>
    </w:p>
    <w:p>
      <w:pPr>
        <w:spacing w:before="80" w:after="80"/>
        <w:jc w:val="center"/>
      </w:pPr>
      <w:r>
        <w:rPr>
          <w:sz w:val="22"/>
        </w:rPr>
        <w:t>Department of Computer Science</w:t>
      </w:r>
    </w:p>
    <w:p>
      <w:pPr>
        <w:spacing w:before="80" w:after="80"/>
        <w:jc w:val="center"/>
      </w:pPr>
      <w:r>
        <w:rPr>
          <w:sz w:val="22"/>
        </w:rPr>
        <w:t>Real-Time Data Pipeline &amp; Action Engine</w:t>
      </w:r>
    </w:p>
    <w:p>
      <w:pPr>
        <w:spacing w:before="360" w:after="240"/>
        <w:jc w:val="center"/>
      </w:pPr>
      <w:r>
        <w:rPr>
          <w:b/>
          <w:sz w:val="26"/>
        </w:rPr>
        <w:t>Technical Documentation — Module C</w:t>
      </w:r>
    </w:p>
    <w:p>
      <w:pPr>
        <w:spacing w:before="360" w:after="360"/>
        <w:jc w:val="center"/>
      </w:pPr>
      <w:r>
        <w:rPr>
          <w:b/>
          <w:color w:val="006699"/>
          <w:sz w:val="32"/>
        </w:rPr>
        <w:t>Project: Lightweight AI-Powered System Resource Optimizer</w:t>
      </w:r>
    </w:p>
    <w:p>
      <w:pPr>
        <w:spacing w:before="240" w:after="80"/>
        <w:jc w:val="center"/>
      </w:pPr>
      <w:r>
        <w:rPr>
          <w:b/>
        </w:rPr>
        <w:t>Prepared by:</w:t>
      </w:r>
    </w:p>
    <w:p>
      <w:pPr>
        <w:spacing w:before="80" w:after="80"/>
        <w:jc w:val="center"/>
      </w:pPr>
      <w:r>
        <w:rPr>
          <w:i/>
          <w:sz w:val="22"/>
        </w:rPr>
        <w:t>Lamptey Kwaku Abednego — 3398122</w:t>
      </w:r>
    </w:p>
    <w:p>
      <w:pPr>
        <w:spacing w:before="80" w:after="80"/>
        <w:jc w:val="center"/>
      </w:pPr>
      <w:r>
        <w:rPr>
          <w:i/>
          <w:sz w:val="22"/>
        </w:rPr>
        <w:t>Tugbah Lily Ama Mawuena — 3416522</w:t>
      </w:r>
    </w:p>
    <w:p>
      <w:pPr>
        <w:spacing w:before="80" w:after="80"/>
        <w:jc w:val="center"/>
      </w:pPr>
      <w:r>
        <w:rPr>
          <w:i/>
          <w:sz w:val="22"/>
        </w:rPr>
        <w:t>Korli Larry Addo — 3395922</w:t>
      </w:r>
    </w:p>
    <w:p>
      <w:pPr>
        <w:spacing w:before="240" w:after="80"/>
        <w:jc w:val="center"/>
      </w:pPr>
      <w:r>
        <w:rPr>
          <w:b/>
        </w:rPr>
        <w:t>Date: May 2026</w:t>
      </w:r>
    </w:p>
    <w:p>
      <w:pPr>
        <w:pStyle w:val="Heading1"/>
        <w:spacing w:before="360" w:after="120"/>
      </w:pPr>
      <w:r>
        <w:rPr>
          <w:rFonts w:ascii="Calibri" w:hAnsi="Calibri"/>
          <w:color w:val="003366"/>
        </w:rPr>
        <w:t>1. Introduction</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three tightly coupled modules: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Flet dashboard via an `on_result` callback — a function reference passed at construction time. This callback is invoked on the pipeline thread, putting results into a thread-safe Queue. The Flet UI consumes these results asynchronously using a background polling thread and updates the UI on the main thread event loop via Flet's asynchronous pipeline. This separation ensures that a slow UI render never blocks the pipeline loop.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Thread-safe Queue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pPr>
        <w:pStyle w:val="Heading1"/>
        <w:spacing w:before="360" w:after="120"/>
      </w:pPr>
      <w:r>
        <w:rPr>
          <w:rFonts w:ascii="Calibri" w:hAnsi="Calibri"/>
          <w:color w:val="003366"/>
        </w:rPr>
        <w:t>9. References</w:t>
      </w:r>
    </w:p>
    <w:p>
      <w:pPr>
        <w:spacing w:before="0" w:after="120" w:line="276" w:lineRule="auto"/>
      </w:pPr>
      <w:r>
        <w:t>[1] Rodolà, G. (2024). psutil — Cross-platform library for retrieving information on running processes and system utilization. https://psutil.readthedocs.io/</w:t>
      </w:r>
    </w:p>
    <w:p>
      <w:pPr>
        <w:spacing w:before="0" w:after="120" w:line="276" w:lineRule="auto"/>
      </w:pPr>
      <w:r>
        <w:t>[2] Microsoft Corporation. (2023). NtSuspendThread function. Windows Driver Documentation. https://docs.microsoft.com/</w:t>
      </w:r>
    </w:p>
    <w:p>
      <w:pPr>
        <w:spacing w:before="0" w:after="120" w:line="276" w:lineRule="auto"/>
      </w:pPr>
      <w:r>
        <w:t>[3] ONNX Runtime Development Team. (2024). ONNX Runtime: Cross-platform, high performance ML inferencing and training accelerator. https://onnxruntime.ai/</w:t>
      </w:r>
    </w:p>
    <w:p>
      <w:pPr>
        <w:spacing w:before="0" w:after="120" w:line="276" w:lineRule="auto"/>
      </w:pPr>
      <w:r>
        <w:t>[4] plyer Contributors. (2024). plyer — Platform-independent API. https://plyer.readthedocs.io/</w:t>
      </w:r>
    </w:p>
    <w:p>
      <w:pPr>
        <w:spacing w:before="0" w:after="120" w:line="276" w:lineRule="auto"/>
      </w:pPr>
      <w:r>
        <w:t>[5] Silberschatz, A., Galvin, P. B., &amp; Gagne, G. (2018). Operating System Concepts (10th ed.).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