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B478F" w14:textId="77777777" w:rsidR="00800178" w:rsidRPr="00E43515" w:rsidRDefault="00800178" w:rsidP="00927C7A">
      <w:pPr>
        <w:spacing w:after="0" w:line="20" w:lineRule="atLeast"/>
        <w:rPr>
          <w:rFonts w:ascii="Verdana" w:hAnsi="Verdana"/>
          <w:sz w:val="18"/>
          <w:szCs w:val="18"/>
          <w:lang w:eastAsia="nl-NL"/>
        </w:rPr>
      </w:pPr>
      <w:r w:rsidRPr="00E43515">
        <w:rPr>
          <w:rFonts w:ascii="Verdana" w:hAnsi="Verdana"/>
          <w:sz w:val="18"/>
          <w:szCs w:val="18"/>
        </w:rPr>
        <w:t>Algemene voorwaarden mr. E.M.J. van Nieuwenhuizen, advocaat</w:t>
      </w:r>
    </w:p>
    <w:p w14:paraId="6984FE68" w14:textId="77777777" w:rsidR="00800178" w:rsidRPr="00E43515" w:rsidRDefault="00800178" w:rsidP="00927C7A">
      <w:pPr>
        <w:spacing w:after="0" w:line="20" w:lineRule="atLeast"/>
        <w:rPr>
          <w:rFonts w:ascii="Verdana" w:hAnsi="Verdana"/>
          <w:b/>
          <w:bCs/>
          <w:sz w:val="18"/>
          <w:szCs w:val="18"/>
          <w:lang w:eastAsia="nl-NL"/>
        </w:rPr>
      </w:pPr>
    </w:p>
    <w:p w14:paraId="2E20C43C" w14:textId="77777777" w:rsidR="00800178" w:rsidRPr="00E43515" w:rsidRDefault="00800178" w:rsidP="00927C7A">
      <w:pPr>
        <w:spacing w:after="0" w:line="20" w:lineRule="atLeast"/>
        <w:rPr>
          <w:rFonts w:ascii="Verdana" w:hAnsi="Verdana"/>
          <w:b/>
          <w:bCs/>
          <w:sz w:val="18"/>
          <w:szCs w:val="18"/>
          <w:lang w:eastAsia="nl-NL"/>
        </w:rPr>
      </w:pPr>
    </w:p>
    <w:p w14:paraId="3A14ED37"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1</w:t>
      </w:r>
      <w:r w:rsidRPr="00E43515">
        <w:rPr>
          <w:rFonts w:ascii="Verdana" w:hAnsi="Verdana"/>
          <w:b/>
          <w:sz w:val="18"/>
          <w:szCs w:val="18"/>
          <w:lang w:eastAsia="nl-NL"/>
        </w:rPr>
        <w:t>.</w:t>
      </w:r>
      <w:r w:rsidRPr="00E43515">
        <w:rPr>
          <w:rFonts w:ascii="Verdana" w:hAnsi="Verdana"/>
          <w:b/>
          <w:bCs/>
          <w:sz w:val="18"/>
          <w:szCs w:val="18"/>
          <w:lang w:eastAsia="nl-NL"/>
        </w:rPr>
        <w:t xml:space="preserve"> Opdrachten</w:t>
      </w:r>
      <w:r w:rsidRPr="00E43515">
        <w:rPr>
          <w:rFonts w:ascii="Verdana" w:hAnsi="Verdana"/>
          <w:bCs/>
          <w:sz w:val="18"/>
          <w:szCs w:val="18"/>
          <w:lang w:eastAsia="nl-NL"/>
        </w:rPr>
        <w:t>;</w:t>
      </w:r>
    </w:p>
    <w:p w14:paraId="4FDD3264" w14:textId="3292EDB8"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 xml:space="preserve">1.1. Deze algemene voorwaarden zijn van toepassing op alle opdrachten, tenzij tevoren schriftelijk anders is overeengekomen. In geval van wijziging van deze voorwaarden door de advocaat gelden de gewijzigde voorwaarden, voor alle nieuwe opdrachten vanaf de dag van publicatie op </w:t>
      </w:r>
      <w:hyperlink r:id="rId4" w:history="1">
        <w:r w:rsidRPr="00E43515">
          <w:rPr>
            <w:rStyle w:val="Hyperlink"/>
            <w:rFonts w:ascii="Verdana" w:hAnsi="Verdana"/>
            <w:color w:val="auto"/>
            <w:sz w:val="18"/>
            <w:szCs w:val="18"/>
            <w:lang w:eastAsia="nl-NL"/>
          </w:rPr>
          <w:t>vnhz</w:t>
        </w:r>
        <w:r w:rsidR="00E43515" w:rsidRPr="00E43515">
          <w:rPr>
            <w:rStyle w:val="Hyperlink"/>
            <w:rFonts w:ascii="Verdana" w:hAnsi="Verdana"/>
            <w:color w:val="auto"/>
            <w:sz w:val="18"/>
            <w:szCs w:val="18"/>
            <w:lang w:eastAsia="nl-NL"/>
          </w:rPr>
          <w:t>.</w:t>
        </w:r>
        <w:r w:rsidRPr="00E43515">
          <w:rPr>
            <w:rStyle w:val="Hyperlink"/>
            <w:rFonts w:ascii="Verdana" w:hAnsi="Verdana"/>
            <w:color w:val="auto"/>
            <w:sz w:val="18"/>
            <w:szCs w:val="18"/>
            <w:lang w:eastAsia="nl-NL"/>
          </w:rPr>
          <w:t>nl/</w:t>
        </w:r>
        <w:proofErr w:type="spellStart"/>
        <w:r w:rsidRPr="00E43515">
          <w:rPr>
            <w:rStyle w:val="Hyperlink"/>
            <w:rFonts w:ascii="Verdana" w:hAnsi="Verdana"/>
            <w:color w:val="auto"/>
            <w:sz w:val="18"/>
            <w:szCs w:val="18"/>
            <w:lang w:eastAsia="nl-NL"/>
          </w:rPr>
          <w:t>alge</w:t>
        </w:r>
        <w:r w:rsidRPr="00E43515">
          <w:rPr>
            <w:rStyle w:val="Hyperlink"/>
            <w:rFonts w:ascii="Verdana" w:hAnsi="Verdana"/>
            <w:color w:val="auto"/>
            <w:sz w:val="18"/>
            <w:szCs w:val="18"/>
            <w:lang w:eastAsia="nl-NL"/>
          </w:rPr>
          <w:t>m</w:t>
        </w:r>
        <w:r w:rsidRPr="00E43515">
          <w:rPr>
            <w:rStyle w:val="Hyperlink"/>
            <w:rFonts w:ascii="Verdana" w:hAnsi="Verdana"/>
            <w:color w:val="auto"/>
            <w:sz w:val="18"/>
            <w:szCs w:val="18"/>
            <w:lang w:eastAsia="nl-NL"/>
          </w:rPr>
          <w:t>enevoorwaarden</w:t>
        </w:r>
        <w:proofErr w:type="spellEnd"/>
      </w:hyperlink>
      <w:r w:rsidRPr="00E43515">
        <w:rPr>
          <w:rStyle w:val="Hyperlink"/>
          <w:rFonts w:ascii="Verdana" w:hAnsi="Verdana"/>
          <w:color w:val="auto"/>
          <w:sz w:val="18"/>
          <w:szCs w:val="18"/>
          <w:lang w:eastAsia="nl-NL"/>
        </w:rPr>
        <w:t>.</w:t>
      </w:r>
    </w:p>
    <w:p w14:paraId="73E3173E"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1.2. Aan de advocaat gegeven opdrachten strekken niet tot advisering over buitenlands recht en evenmin tot het geven van fiscaal advies, tenzij dit  uitdrukkelijk is overeengekomen.</w:t>
      </w:r>
    </w:p>
    <w:p w14:paraId="69FF9B75"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1.3. De advocaat is bevoegd in het kader van uitvoering van opdrachten derden in te schakelen namens de opdrachtgever. Zo mogelijk gebeurt dat in overleg met de opdrachtgever, met dien verstande dat selectie van deurwaarders en procesadvocaten zonder overleg plaatsvindt. De advocaat is bevoegd namens en ten laste van de opdrachtgever aansprakelijkheidsbeperkingen van zodanige derden te aanvaarden.</w:t>
      </w:r>
    </w:p>
    <w:p w14:paraId="0DFBD41D"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1.4. De opdrachtgever vrijwaart de advocaat voor alle aanspraken van derden en de door de advocaat in verband daarmee te maken kosten, indien die op enigerlei wijze verband houden met de voor de opdrachtgever verrichte werkzaamheden.</w:t>
      </w:r>
    </w:p>
    <w:p w14:paraId="110512A3"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1.5. Gedurende zeven jaar na afsluiting van de zaak wordt het betreffende dossier in het archief van de advocaat bewaard, waarna het zonder nadere aankondiging wordt vernietigd.</w:t>
      </w:r>
    </w:p>
    <w:p w14:paraId="0AA8B03D" w14:textId="77777777" w:rsidR="00800178" w:rsidRPr="00E43515" w:rsidRDefault="00800178" w:rsidP="00927C7A">
      <w:pPr>
        <w:spacing w:after="0" w:line="20" w:lineRule="atLeast"/>
        <w:ind w:left="240"/>
        <w:rPr>
          <w:rFonts w:ascii="Verdana" w:hAnsi="Verdana"/>
          <w:b/>
          <w:sz w:val="18"/>
          <w:szCs w:val="18"/>
          <w:lang w:eastAsia="nl-NL"/>
        </w:rPr>
      </w:pPr>
      <w:r w:rsidRPr="00E43515">
        <w:rPr>
          <w:rFonts w:ascii="Verdana" w:hAnsi="Verdana"/>
          <w:b/>
          <w:sz w:val="18"/>
          <w:szCs w:val="18"/>
          <w:lang w:eastAsia="nl-NL"/>
        </w:rPr>
        <w:t>2. Honorering en incasso;</w:t>
      </w:r>
    </w:p>
    <w:p w14:paraId="047DD068"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2.1.De opdrachtgever is voor de uitvoering van de opdracht een honorarium, vermeerderd met verschotten en omzetbelasting verschuldigd.</w:t>
      </w:r>
    </w:p>
    <w:p w14:paraId="69B0DAC1" w14:textId="2876C70A"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 xml:space="preserve">2.2.  De door de advocaat te verzenden declaraties dienen binnen </w:t>
      </w:r>
      <w:r w:rsidR="00A90EB8" w:rsidRPr="00E43515">
        <w:rPr>
          <w:rFonts w:ascii="Verdana" w:hAnsi="Verdana"/>
          <w:sz w:val="18"/>
          <w:szCs w:val="18"/>
          <w:lang w:eastAsia="nl-NL"/>
        </w:rPr>
        <w:t>14</w:t>
      </w:r>
      <w:r w:rsidRPr="00E43515">
        <w:rPr>
          <w:rFonts w:ascii="Verdana" w:hAnsi="Verdana"/>
          <w:sz w:val="18"/>
          <w:szCs w:val="18"/>
          <w:lang w:eastAsia="nl-NL"/>
        </w:rPr>
        <w:t xml:space="preserve"> dagen te zijn voldaan, bij gebreke waarvan de opdrachtgever in verzuim is. In dat geval is de opdrachtgever gehouden de wettelijke rente te vergoeden, alsmede alle gerechtelijke en buitengerechtelijke kosten van incasso, met inbegrip van de te dien einde gemaakte integrale advocaatkosten.</w:t>
      </w:r>
    </w:p>
    <w:p w14:paraId="40C50810"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2.2. De advocaat is te allen tijde gerechtigd voor te verrichten werkzaamheden en te maken kosten, voorschotten te vragen. Deze worden na sluiting van de zaak verrekend met de einddeclaratie.</w:t>
      </w:r>
    </w:p>
    <w:p w14:paraId="61D32181" w14:textId="77777777" w:rsidR="00800178" w:rsidRPr="00E43515" w:rsidRDefault="00800178" w:rsidP="00927C7A">
      <w:pPr>
        <w:spacing w:after="0" w:line="20" w:lineRule="atLeast"/>
        <w:ind w:left="240"/>
        <w:rPr>
          <w:rFonts w:ascii="Verdana" w:hAnsi="Verdana"/>
          <w:b/>
          <w:sz w:val="18"/>
          <w:szCs w:val="18"/>
          <w:lang w:eastAsia="nl-NL"/>
        </w:rPr>
      </w:pPr>
      <w:r w:rsidRPr="00E43515">
        <w:rPr>
          <w:rFonts w:ascii="Verdana" w:hAnsi="Verdana"/>
          <w:b/>
          <w:sz w:val="18"/>
          <w:szCs w:val="18"/>
          <w:lang w:eastAsia="nl-NL"/>
        </w:rPr>
        <w:t>3.</w:t>
      </w:r>
      <w:r w:rsidRPr="00E43515">
        <w:rPr>
          <w:rFonts w:ascii="Verdana" w:hAnsi="Verdana"/>
          <w:b/>
          <w:bCs/>
          <w:sz w:val="18"/>
          <w:szCs w:val="18"/>
          <w:lang w:eastAsia="nl-NL"/>
        </w:rPr>
        <w:t xml:space="preserve"> Aansprakelijkheid en verval van rechten;</w:t>
      </w:r>
    </w:p>
    <w:p w14:paraId="7BB94DF1"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3.1. De aansprakelijkheid van de advocaat is beperkt tot het bedrag dat in het desbetreffende geval onder de beroepsaansprakelijkheidsverzekering van de advocaat wordt uitbetaald, vermeerderd met het bedrag van het eigen risico dat op grond van de verzekering voor rekening van de advocaat komt. Indien geen uitkering mocht plaatsvinden krachtens genoemde verzekering, om welke reden ook, is de aansprakelijkheid van de advocaat beperkt tot driemaal het honorarium dat door de advocaat in verband met de betreffende zaak in rekening is gebracht en tijdig is voldaan in de twaalf maanden voorafgaande aan het moment waarop de gebeurtenis die tot aansprakelijkheid aanleiding gaf plaatsvond, met een maximum van € 10.000 (tienduizend Euro).</w:t>
      </w:r>
    </w:p>
    <w:p w14:paraId="0EF00EF7"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3.2. Bij het inschakelen door de advocaat van derden kan de advocaat</w:t>
      </w:r>
      <w:r w:rsidR="00D0760C" w:rsidRPr="00E43515">
        <w:rPr>
          <w:rFonts w:ascii="Verdana" w:hAnsi="Verdana"/>
          <w:sz w:val="18"/>
          <w:szCs w:val="18"/>
          <w:lang w:eastAsia="nl-NL"/>
        </w:rPr>
        <w:t>-</w:t>
      </w:r>
      <w:r w:rsidRPr="00E43515">
        <w:rPr>
          <w:rFonts w:ascii="Verdana" w:hAnsi="Verdana"/>
          <w:sz w:val="18"/>
          <w:szCs w:val="18"/>
          <w:lang w:eastAsia="nl-NL"/>
        </w:rPr>
        <w:t xml:space="preserve"> behoudens eigen tekortkomingen waarvoor het in artikel 3.1 gestelde geldt</w:t>
      </w:r>
      <w:r w:rsidR="00D0760C" w:rsidRPr="00E43515">
        <w:rPr>
          <w:rFonts w:ascii="Verdana" w:hAnsi="Verdana"/>
          <w:sz w:val="18"/>
          <w:szCs w:val="18"/>
          <w:lang w:eastAsia="nl-NL"/>
        </w:rPr>
        <w:t>-</w:t>
      </w:r>
      <w:r w:rsidRPr="00E43515">
        <w:rPr>
          <w:rFonts w:ascii="Verdana" w:hAnsi="Verdana"/>
          <w:sz w:val="18"/>
          <w:szCs w:val="18"/>
          <w:lang w:eastAsia="nl-NL"/>
        </w:rPr>
        <w:t xml:space="preserve"> door de opdrachtgever niet aansprakelijk worden gesteld voor tekortkomingen van die derde. Wanneer de opdrachtgever de derde rechtstreeks aanspreekt, vrijwaart de opdrachtgever de advocaat voor elke aanspraak van de derde in verband met die aansprakelijkstelling alsmede alle daarmee verband houdende kosten voor de advocaat.</w:t>
      </w:r>
    </w:p>
    <w:p w14:paraId="2A7AC950"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3.3. Alle vorderingsrechten en andere bevoegdheden van de opdrachtgever jegens de advocaat in verband met door de advocaat verrichte werkzaamheden vervallen zodra een periode van één jaar is verstreken na de dag waarop de opdrachtgever bekend werd of redelijkerwijs bekend had kunnen zijn met het bestaan van die rechten en bevoegdheden.</w:t>
      </w:r>
    </w:p>
    <w:p w14:paraId="4389C2A7" w14:textId="77777777" w:rsidR="00800178" w:rsidRPr="00E43515" w:rsidRDefault="00800178" w:rsidP="00927C7A">
      <w:pPr>
        <w:spacing w:after="0" w:line="20" w:lineRule="atLeast"/>
        <w:ind w:left="240"/>
        <w:rPr>
          <w:rFonts w:ascii="Verdana" w:hAnsi="Verdana"/>
          <w:b/>
          <w:bCs/>
          <w:sz w:val="18"/>
          <w:szCs w:val="18"/>
          <w:lang w:eastAsia="nl-NL"/>
        </w:rPr>
      </w:pPr>
      <w:r w:rsidRPr="00E43515">
        <w:rPr>
          <w:rFonts w:ascii="Verdana" w:hAnsi="Verdana"/>
          <w:b/>
          <w:sz w:val="18"/>
          <w:szCs w:val="18"/>
          <w:lang w:eastAsia="nl-NL"/>
        </w:rPr>
        <w:t xml:space="preserve">4. </w:t>
      </w:r>
      <w:r w:rsidRPr="00E43515">
        <w:rPr>
          <w:rFonts w:ascii="Verdana" w:hAnsi="Verdana"/>
          <w:b/>
          <w:bCs/>
          <w:sz w:val="18"/>
          <w:szCs w:val="18"/>
          <w:lang w:eastAsia="nl-NL"/>
        </w:rPr>
        <w:t>Bevoegde rechter en toepasselijk recht;</w:t>
      </w:r>
    </w:p>
    <w:p w14:paraId="16FD4A2D"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4.1. Op de rechtsverhouding tussen advocaat en opdrachtgever is Nederlands recht van toepassing.</w:t>
      </w:r>
    </w:p>
    <w:p w14:paraId="0E135B18" w14:textId="77777777" w:rsidR="00800178" w:rsidRPr="00E43515" w:rsidRDefault="00800178"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4.2. De rechtbank te Amsterdam is bij uitsluiting bevoegd kennis te nemen van geschillen tussen de advocaat en de opdrachtgever. Indien de advocaat als eisende partij optreedt, staat het de advocaat vrij het geschil in afwijking hiervan aanhangig te maken bij de voor de opdrachtgever in aanmerking komende rechter.</w:t>
      </w:r>
    </w:p>
    <w:p w14:paraId="179A6AC8" w14:textId="77777777" w:rsidR="00D0760C" w:rsidRPr="00E43515" w:rsidRDefault="00D0760C" w:rsidP="00927C7A">
      <w:pPr>
        <w:spacing w:after="0" w:line="20" w:lineRule="atLeast"/>
        <w:ind w:left="240"/>
        <w:rPr>
          <w:rFonts w:ascii="Verdana" w:hAnsi="Verdana"/>
          <w:b/>
          <w:sz w:val="18"/>
          <w:szCs w:val="18"/>
          <w:lang w:eastAsia="nl-NL"/>
        </w:rPr>
      </w:pPr>
      <w:r w:rsidRPr="00E43515">
        <w:rPr>
          <w:rFonts w:ascii="Verdana" w:hAnsi="Verdana"/>
          <w:b/>
          <w:sz w:val="18"/>
          <w:szCs w:val="18"/>
          <w:lang w:eastAsia="nl-NL"/>
        </w:rPr>
        <w:t xml:space="preserve">5. </w:t>
      </w:r>
      <w:r w:rsidR="003E71AF" w:rsidRPr="00E43515">
        <w:rPr>
          <w:rFonts w:ascii="Verdana" w:hAnsi="Verdana"/>
          <w:b/>
          <w:sz w:val="18"/>
          <w:szCs w:val="18"/>
          <w:lang w:eastAsia="nl-NL"/>
        </w:rPr>
        <w:t>klachtenregeling</w:t>
      </w:r>
      <w:r w:rsidRPr="00E43515">
        <w:rPr>
          <w:rFonts w:ascii="Verdana" w:hAnsi="Verdana"/>
          <w:b/>
          <w:sz w:val="18"/>
          <w:szCs w:val="18"/>
          <w:lang w:eastAsia="nl-NL"/>
        </w:rPr>
        <w:t>;</w:t>
      </w:r>
    </w:p>
    <w:p w14:paraId="19FF43F0" w14:textId="0BE5028A" w:rsidR="006126FF" w:rsidRPr="00E43515" w:rsidRDefault="00D0760C"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 xml:space="preserve">5.1. In het geval van een klacht </w:t>
      </w:r>
      <w:r w:rsidR="006126FF" w:rsidRPr="00E43515">
        <w:rPr>
          <w:rFonts w:ascii="Verdana" w:hAnsi="Verdana"/>
          <w:sz w:val="18"/>
          <w:szCs w:val="18"/>
          <w:lang w:eastAsia="nl-NL"/>
        </w:rPr>
        <w:t xml:space="preserve">wordt </w:t>
      </w:r>
      <w:r w:rsidRPr="00E43515">
        <w:rPr>
          <w:rFonts w:ascii="Verdana" w:hAnsi="Verdana"/>
          <w:sz w:val="18"/>
          <w:szCs w:val="18"/>
          <w:lang w:eastAsia="nl-NL"/>
        </w:rPr>
        <w:t>er door de advocaat eerst zelf gereageerd</w:t>
      </w:r>
      <w:r w:rsidR="006126FF" w:rsidRPr="00E43515">
        <w:rPr>
          <w:rFonts w:ascii="Verdana" w:hAnsi="Verdana"/>
          <w:sz w:val="18"/>
          <w:szCs w:val="18"/>
          <w:lang w:eastAsia="nl-NL"/>
        </w:rPr>
        <w:t xml:space="preserve"> </w:t>
      </w:r>
      <w:r w:rsidRPr="00E43515">
        <w:rPr>
          <w:rFonts w:ascii="Verdana" w:hAnsi="Verdana"/>
          <w:sz w:val="18"/>
          <w:szCs w:val="18"/>
          <w:lang w:eastAsia="nl-NL"/>
        </w:rPr>
        <w:t xml:space="preserve">op de geuite klacht. Wanneer de klacht op deze wijze niet naar tevredenheid wordt opgelost </w:t>
      </w:r>
      <w:r w:rsidR="006126FF" w:rsidRPr="00E43515">
        <w:rPr>
          <w:rFonts w:ascii="Verdana" w:hAnsi="Verdana"/>
          <w:sz w:val="18"/>
          <w:szCs w:val="18"/>
          <w:lang w:eastAsia="nl-NL"/>
        </w:rPr>
        <w:t xml:space="preserve">wordt </w:t>
      </w:r>
      <w:r w:rsidR="00A90EB8" w:rsidRPr="00E43515">
        <w:rPr>
          <w:rFonts w:ascii="Verdana" w:hAnsi="Verdana"/>
          <w:sz w:val="18"/>
          <w:szCs w:val="18"/>
          <w:lang w:eastAsia="nl-NL"/>
        </w:rPr>
        <w:t xml:space="preserve">klager </w:t>
      </w:r>
      <w:r w:rsidRPr="00E43515">
        <w:rPr>
          <w:rFonts w:ascii="Verdana" w:hAnsi="Verdana"/>
          <w:sz w:val="18"/>
          <w:szCs w:val="18"/>
          <w:lang w:eastAsia="nl-NL"/>
        </w:rPr>
        <w:t>verzo</w:t>
      </w:r>
      <w:r w:rsidR="006126FF" w:rsidRPr="00E43515">
        <w:rPr>
          <w:rFonts w:ascii="Verdana" w:hAnsi="Verdana"/>
          <w:sz w:val="18"/>
          <w:szCs w:val="18"/>
          <w:lang w:eastAsia="nl-NL"/>
        </w:rPr>
        <w:t>cht</w:t>
      </w:r>
      <w:r w:rsidRPr="00E43515">
        <w:rPr>
          <w:rFonts w:ascii="Verdana" w:hAnsi="Verdana"/>
          <w:sz w:val="18"/>
          <w:szCs w:val="18"/>
          <w:lang w:eastAsia="nl-NL"/>
        </w:rPr>
        <w:t xml:space="preserve"> om de klacht op schrift te stellen. </w:t>
      </w:r>
      <w:r w:rsidR="003E71AF" w:rsidRPr="00E43515">
        <w:rPr>
          <w:rFonts w:ascii="Verdana" w:hAnsi="Verdana"/>
          <w:sz w:val="18"/>
          <w:szCs w:val="18"/>
          <w:lang w:eastAsia="nl-NL"/>
        </w:rPr>
        <w:t xml:space="preserve">Binnen </w:t>
      </w:r>
      <w:r w:rsidR="00A90EB8" w:rsidRPr="00E43515">
        <w:rPr>
          <w:rFonts w:ascii="Verdana" w:hAnsi="Verdana"/>
          <w:sz w:val="18"/>
          <w:szCs w:val="18"/>
          <w:lang w:eastAsia="nl-NL"/>
        </w:rPr>
        <w:t>7</w:t>
      </w:r>
      <w:r w:rsidR="003E71AF" w:rsidRPr="00E43515">
        <w:rPr>
          <w:rFonts w:ascii="Verdana" w:hAnsi="Verdana"/>
          <w:sz w:val="18"/>
          <w:szCs w:val="18"/>
          <w:lang w:eastAsia="nl-NL"/>
        </w:rPr>
        <w:t xml:space="preserve"> werkdagen n</w:t>
      </w:r>
      <w:r w:rsidR="006126FF" w:rsidRPr="00E43515">
        <w:rPr>
          <w:rFonts w:ascii="Verdana" w:hAnsi="Verdana"/>
          <w:sz w:val="18"/>
          <w:szCs w:val="18"/>
          <w:lang w:eastAsia="nl-NL"/>
        </w:rPr>
        <w:t xml:space="preserve">a ontvangst </w:t>
      </w:r>
      <w:r w:rsidR="003E71AF" w:rsidRPr="00E43515">
        <w:rPr>
          <w:rFonts w:ascii="Verdana" w:hAnsi="Verdana"/>
          <w:sz w:val="18"/>
          <w:szCs w:val="18"/>
          <w:lang w:eastAsia="nl-NL"/>
        </w:rPr>
        <w:t xml:space="preserve">van de schriftelijke </w:t>
      </w:r>
      <w:r w:rsidRPr="00E43515">
        <w:rPr>
          <w:rFonts w:ascii="Verdana" w:hAnsi="Verdana"/>
          <w:sz w:val="18"/>
          <w:szCs w:val="18"/>
          <w:lang w:eastAsia="nl-NL"/>
        </w:rPr>
        <w:t xml:space="preserve">klacht </w:t>
      </w:r>
      <w:r w:rsidR="003E71AF" w:rsidRPr="00E43515">
        <w:rPr>
          <w:rFonts w:ascii="Verdana" w:hAnsi="Verdana"/>
          <w:sz w:val="18"/>
          <w:szCs w:val="18"/>
          <w:lang w:eastAsia="nl-NL"/>
        </w:rPr>
        <w:t xml:space="preserve">zal </w:t>
      </w:r>
      <w:r w:rsidR="00A90EB8" w:rsidRPr="00E43515">
        <w:rPr>
          <w:rFonts w:ascii="Verdana" w:hAnsi="Verdana"/>
          <w:sz w:val="18"/>
          <w:szCs w:val="18"/>
          <w:lang w:eastAsia="nl-NL"/>
        </w:rPr>
        <w:t xml:space="preserve">een </w:t>
      </w:r>
      <w:r w:rsidR="00A90EB8" w:rsidRPr="00E43515">
        <w:rPr>
          <w:rFonts w:ascii="Verdana" w:hAnsi="Verdana"/>
          <w:b/>
          <w:bCs/>
          <w:sz w:val="18"/>
          <w:szCs w:val="18"/>
          <w:lang w:eastAsia="nl-NL"/>
        </w:rPr>
        <w:t>externe</w:t>
      </w:r>
      <w:r w:rsidR="00A90EB8" w:rsidRPr="00E43515">
        <w:rPr>
          <w:rFonts w:ascii="Verdana" w:hAnsi="Verdana"/>
          <w:sz w:val="18"/>
          <w:szCs w:val="18"/>
          <w:lang w:eastAsia="nl-NL"/>
        </w:rPr>
        <w:t xml:space="preserve"> advocaat mr Joep Meddens advocaat in Amsterdam in de hoedanigheid van </w:t>
      </w:r>
      <w:r w:rsidR="003E71AF" w:rsidRPr="00E43515">
        <w:rPr>
          <w:rFonts w:ascii="Verdana" w:hAnsi="Verdana"/>
          <w:sz w:val="18"/>
          <w:szCs w:val="18"/>
          <w:lang w:eastAsia="nl-NL"/>
        </w:rPr>
        <w:t>klachtenfunctionaris de ontvangst van de klacht bevestigen</w:t>
      </w:r>
      <w:r w:rsidRPr="00E43515">
        <w:rPr>
          <w:rFonts w:ascii="Verdana" w:hAnsi="Verdana"/>
          <w:sz w:val="18"/>
          <w:szCs w:val="18"/>
          <w:lang w:eastAsia="nl-NL"/>
        </w:rPr>
        <w:t xml:space="preserve">. </w:t>
      </w:r>
      <w:r w:rsidR="003E71AF" w:rsidRPr="00E43515">
        <w:rPr>
          <w:rFonts w:ascii="Verdana" w:hAnsi="Verdana"/>
          <w:sz w:val="18"/>
          <w:szCs w:val="18"/>
          <w:lang w:eastAsia="nl-NL"/>
        </w:rPr>
        <w:t xml:space="preserve">De klager en degene over wie geklaagd is worden in de gelegenheid gesteld om een toelichting te geven op de klacht. </w:t>
      </w:r>
      <w:r w:rsidR="006126FF" w:rsidRPr="00E43515">
        <w:rPr>
          <w:rFonts w:ascii="Verdana" w:hAnsi="Verdana"/>
          <w:sz w:val="18"/>
          <w:szCs w:val="18"/>
          <w:lang w:eastAsia="nl-NL"/>
        </w:rPr>
        <w:t xml:space="preserve">Binnen </w:t>
      </w:r>
      <w:r w:rsidR="003E71AF" w:rsidRPr="00E43515">
        <w:rPr>
          <w:rFonts w:ascii="Verdana" w:hAnsi="Verdana"/>
          <w:sz w:val="18"/>
          <w:szCs w:val="18"/>
          <w:lang w:eastAsia="nl-NL"/>
        </w:rPr>
        <w:t xml:space="preserve">4 </w:t>
      </w:r>
      <w:r w:rsidR="003E71AF" w:rsidRPr="00E43515">
        <w:rPr>
          <w:rFonts w:ascii="Verdana" w:hAnsi="Verdana"/>
          <w:sz w:val="18"/>
          <w:szCs w:val="18"/>
          <w:lang w:eastAsia="nl-NL"/>
        </w:rPr>
        <w:lastRenderedPageBreak/>
        <w:t>weken na ontvangst van</w:t>
      </w:r>
      <w:r w:rsidR="006126FF" w:rsidRPr="00E43515">
        <w:rPr>
          <w:rFonts w:ascii="Verdana" w:hAnsi="Verdana"/>
          <w:sz w:val="18"/>
          <w:szCs w:val="18"/>
          <w:lang w:eastAsia="nl-NL"/>
        </w:rPr>
        <w:t xml:space="preserve"> </w:t>
      </w:r>
      <w:r w:rsidR="003E71AF" w:rsidRPr="00E43515">
        <w:rPr>
          <w:rFonts w:ascii="Verdana" w:hAnsi="Verdana"/>
          <w:sz w:val="18"/>
          <w:szCs w:val="18"/>
          <w:lang w:eastAsia="nl-NL"/>
        </w:rPr>
        <w:t>de to</w:t>
      </w:r>
      <w:r w:rsidR="006126FF" w:rsidRPr="00E43515">
        <w:rPr>
          <w:rFonts w:ascii="Verdana" w:hAnsi="Verdana"/>
          <w:sz w:val="18"/>
          <w:szCs w:val="18"/>
          <w:lang w:eastAsia="nl-NL"/>
        </w:rPr>
        <w:t>e</w:t>
      </w:r>
      <w:r w:rsidR="003E71AF" w:rsidRPr="00E43515">
        <w:rPr>
          <w:rFonts w:ascii="Verdana" w:hAnsi="Verdana"/>
          <w:sz w:val="18"/>
          <w:szCs w:val="18"/>
          <w:lang w:eastAsia="nl-NL"/>
        </w:rPr>
        <w:t>lichting van de klager stelt de klachtenfunctionaris de klager en degene over wie is geklaagd schriftelijk en met redenen omkleed in kennis van zijn oordeel over de gegrondheid van de klacht, al dan niet vergezeld van aanbevelingen, dan</w:t>
      </w:r>
      <w:r w:rsidR="00A04E5D" w:rsidRPr="00E43515">
        <w:rPr>
          <w:rFonts w:ascii="Verdana" w:hAnsi="Verdana"/>
          <w:sz w:val="18"/>
          <w:szCs w:val="18"/>
          <w:lang w:eastAsia="nl-NL"/>
        </w:rPr>
        <w:t xml:space="preserve"> </w:t>
      </w:r>
      <w:r w:rsidR="003E71AF" w:rsidRPr="00E43515">
        <w:rPr>
          <w:rFonts w:ascii="Verdana" w:hAnsi="Verdana"/>
          <w:sz w:val="18"/>
          <w:szCs w:val="18"/>
          <w:lang w:eastAsia="nl-NL"/>
        </w:rPr>
        <w:t xml:space="preserve">wel een uitnodiging </w:t>
      </w:r>
      <w:r w:rsidR="00A04E5D" w:rsidRPr="00E43515">
        <w:rPr>
          <w:rFonts w:ascii="Verdana" w:hAnsi="Verdana"/>
          <w:sz w:val="18"/>
          <w:szCs w:val="18"/>
          <w:lang w:eastAsia="nl-NL"/>
        </w:rPr>
        <w:t xml:space="preserve">voor een gesprek naar aanleiding van de klacht. In het geval de klachtenfunctionaris zich genoodzaakt ziet om af te wijken van de termijn van 4 weken doet hij daarvan gemotiveerd mededeling aan klager en degene over wie wordt geklaagd, onder vermelding van de termijn waarbinnen wel een oordeel over de gegrondheid van de klacht zal worden gegeven. </w:t>
      </w:r>
      <w:r w:rsidR="003E71AF" w:rsidRPr="00E43515">
        <w:rPr>
          <w:rFonts w:ascii="Verdana" w:hAnsi="Verdana"/>
          <w:sz w:val="18"/>
          <w:szCs w:val="18"/>
          <w:lang w:eastAsia="nl-NL"/>
        </w:rPr>
        <w:t xml:space="preserve"> </w:t>
      </w:r>
    </w:p>
    <w:p w14:paraId="70DE1A63" w14:textId="77777777" w:rsidR="00D0760C" w:rsidRPr="00E43515" w:rsidRDefault="006126FF" w:rsidP="00927C7A">
      <w:pPr>
        <w:spacing w:after="0" w:line="20" w:lineRule="atLeast"/>
        <w:ind w:left="240"/>
        <w:rPr>
          <w:rFonts w:ascii="Verdana" w:hAnsi="Verdana"/>
          <w:sz w:val="18"/>
          <w:szCs w:val="18"/>
          <w:lang w:eastAsia="nl-NL"/>
        </w:rPr>
      </w:pPr>
      <w:r w:rsidRPr="00E43515">
        <w:rPr>
          <w:rFonts w:ascii="Verdana" w:hAnsi="Verdana"/>
          <w:sz w:val="18"/>
          <w:szCs w:val="18"/>
          <w:lang w:eastAsia="nl-NL"/>
        </w:rPr>
        <w:t xml:space="preserve">Wanneer blijkt dat het niet mogelijk is de klacht naar tevredenheid op te lossen via deze interne procedure wordt klager doorverwezen naar de Orde van Advocaten.    </w:t>
      </w:r>
    </w:p>
    <w:p w14:paraId="13A73DC1" w14:textId="77777777" w:rsidR="00800178" w:rsidRPr="00E43515" w:rsidRDefault="00800178" w:rsidP="00927C7A">
      <w:pPr>
        <w:spacing w:after="0" w:line="20" w:lineRule="atLeast"/>
        <w:rPr>
          <w:rFonts w:ascii="Times New Roman" w:hAnsi="Times New Roman"/>
          <w:b/>
          <w:sz w:val="18"/>
          <w:szCs w:val="18"/>
        </w:rPr>
      </w:pPr>
    </w:p>
    <w:sectPr w:rsidR="00800178" w:rsidRPr="00E43515" w:rsidSect="00595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DD"/>
    <w:rsid w:val="001B2769"/>
    <w:rsid w:val="002033B4"/>
    <w:rsid w:val="0020401E"/>
    <w:rsid w:val="002255DD"/>
    <w:rsid w:val="003E71AF"/>
    <w:rsid w:val="00444C3F"/>
    <w:rsid w:val="0044604B"/>
    <w:rsid w:val="0047510F"/>
    <w:rsid w:val="0050767C"/>
    <w:rsid w:val="005131B5"/>
    <w:rsid w:val="00583006"/>
    <w:rsid w:val="0059594E"/>
    <w:rsid w:val="006126FF"/>
    <w:rsid w:val="00634C40"/>
    <w:rsid w:val="0068386E"/>
    <w:rsid w:val="006D3538"/>
    <w:rsid w:val="00726178"/>
    <w:rsid w:val="00800178"/>
    <w:rsid w:val="008273D3"/>
    <w:rsid w:val="008614F4"/>
    <w:rsid w:val="00927C7A"/>
    <w:rsid w:val="00A04E5D"/>
    <w:rsid w:val="00A735FB"/>
    <w:rsid w:val="00A7640B"/>
    <w:rsid w:val="00A90EB8"/>
    <w:rsid w:val="00AB1F97"/>
    <w:rsid w:val="00AC7E51"/>
    <w:rsid w:val="00AF1B17"/>
    <w:rsid w:val="00B431F5"/>
    <w:rsid w:val="00CA4488"/>
    <w:rsid w:val="00CF4E69"/>
    <w:rsid w:val="00D0760C"/>
    <w:rsid w:val="00D3283F"/>
    <w:rsid w:val="00D374F3"/>
    <w:rsid w:val="00D47CB8"/>
    <w:rsid w:val="00E43515"/>
    <w:rsid w:val="00E53240"/>
    <w:rsid w:val="00E867EF"/>
    <w:rsid w:val="00ED7612"/>
    <w:rsid w:val="00EF6456"/>
    <w:rsid w:val="00FB10BC"/>
    <w:rsid w:val="00FC2AE9"/>
    <w:rsid w:val="00FC79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D4B042"/>
  <w15:docId w15:val="{8C8EFDDB-4917-41B6-AC65-7BD4A04D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BC"/>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C79BC"/>
    <w:rPr>
      <w:rFonts w:cs="Times New Roman"/>
      <w:color w:val="0000FF"/>
      <w:u w:val="single"/>
    </w:rPr>
  </w:style>
  <w:style w:type="paragraph" w:styleId="BalloonText">
    <w:name w:val="Balloon Text"/>
    <w:basedOn w:val="Normal"/>
    <w:link w:val="BalloonTextChar"/>
    <w:uiPriority w:val="99"/>
    <w:semiHidden/>
    <w:rsid w:val="00A7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735FB"/>
    <w:rPr>
      <w:rFonts w:ascii="Tahoma" w:hAnsi="Tahoma" w:cs="Tahoma"/>
      <w:sz w:val="16"/>
      <w:szCs w:val="16"/>
    </w:rPr>
  </w:style>
  <w:style w:type="character" w:styleId="FollowedHyperlink">
    <w:name w:val="FollowedHyperlink"/>
    <w:basedOn w:val="DefaultParagraphFont"/>
    <w:uiPriority w:val="99"/>
    <w:semiHidden/>
    <w:unhideWhenUsed/>
    <w:rsid w:val="00E4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652073">
      <w:marLeft w:val="0"/>
      <w:marRight w:val="0"/>
      <w:marTop w:val="0"/>
      <w:marBottom w:val="0"/>
      <w:divBdr>
        <w:top w:val="none" w:sz="0" w:space="0" w:color="auto"/>
        <w:left w:val="none" w:sz="0" w:space="0" w:color="auto"/>
        <w:bottom w:val="none" w:sz="0" w:space="0" w:color="auto"/>
        <w:right w:val="none" w:sz="0" w:space="0" w:color="auto"/>
      </w:divBdr>
      <w:divsChild>
        <w:div w:id="549652072">
          <w:marLeft w:val="0"/>
          <w:marRight w:val="0"/>
          <w:marTop w:val="0"/>
          <w:marBottom w:val="0"/>
          <w:divBdr>
            <w:top w:val="none" w:sz="0" w:space="0" w:color="auto"/>
            <w:left w:val="none" w:sz="0" w:space="0" w:color="auto"/>
            <w:bottom w:val="none" w:sz="0" w:space="0" w:color="auto"/>
            <w:right w:val="none" w:sz="0" w:space="0" w:color="auto"/>
          </w:divBdr>
          <w:divsChild>
            <w:div w:id="5496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nhz.nl/algemenevoorwa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832</Words>
  <Characters>4744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Algemene voorwaarden mr</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Algemene voorwaarden mr</dc:title>
  <dc:subject/>
  <dc:creator>Roos</dc:creator>
  <cp:keywords/>
  <dc:description/>
  <cp:lastModifiedBy>G.O. Coumou</cp:lastModifiedBy>
  <cp:revision>3</cp:revision>
  <cp:lastPrinted>2025-02-19T13:30:00Z</cp:lastPrinted>
  <dcterms:created xsi:type="dcterms:W3CDTF">2025-02-19T13:30:00Z</dcterms:created>
  <dcterms:modified xsi:type="dcterms:W3CDTF">2025-05-07T15:22:00Z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UFAAhWon0ndq8EzanArhq0Rh34FKbUrB49AXg0N3EAo+4g1mbxdRMpAsqiVz1rfm1ztHQgArvIyjTRupVhNVJJiembFMmCxdk+QTjcyEQmREwQiBQGDjX+vjnYNBTmEhIdJY6/O7VXCkn2YccIqa4yn2oG7zqENiU6FZFu02Ll8VjCy/DerZHGDN2xDBbohRkEBuocEVQEMK84PHIs+C+62/uX705qW/1+CmS2fhRZhNcoPQwFsVth/ze</vt:lpwstr>
  </property>
  <property fmtid="{D5CDD505-2E9C-101B-9397-08002B2CF9AE}" pid="3" name="MAIL_MSG_ID2">
    <vt:lpwstr>AAsfL3XQWSv+ykOthF5JIMUwnRnwxvAxyTntozJf+fLfHVZYcrovSGc/WQv9YzYBerb3NLgcvG6ZAedLjV6OtU=</vt:lpwstr>
  </property>
  <property fmtid="{D5CDD505-2E9C-101B-9397-08002B2CF9AE}" pid="4" name="RESPONSE_SENDER_NAME">
    <vt:lpwstr>sAAAXRTqSjcrLAqrMUNs5Bs3rFL2rwBp0whgeaUwBvFuxb8=</vt:lpwstr>
  </property>
  <property fmtid="{D5CDD505-2E9C-101B-9397-08002B2CF9AE}" pid="5" name="EMAIL_OWNER_ADDRESS">
    <vt:lpwstr>4AAAyjQjm0EOGgIFOXwL7XQnrx11OArYv9/I9O1aKm1B7nzKD6pyzlUgTA==</vt:lpwstr>
  </property>
  <property fmtid="{D5CDD505-2E9C-101B-9397-08002B2CF9AE}" pid="6" name="SavedToLib">
    <vt:bool>false</vt:bool>
  </property>
  <property fmtid="{D5CDD505-2E9C-101B-9397-08002B2CF9AE}" pid="7" name="SPLocation">
    <vt:lpwstr>0</vt:lpwstr>
  </property>
  <property fmtid="{D5CDD505-2E9C-101B-9397-08002B2CF9AE}" pid="8" name="SPFileGUID">
    <vt:lpwstr/>
  </property>
  <property fmtid="{D5CDD505-2E9C-101B-9397-08002B2CF9AE}" pid="9" name="SavedLocally">
    <vt:bool>true</vt:bool>
  </property>
  <property fmtid="{D5CDD505-2E9C-101B-9397-08002B2CF9AE}" pid="10" name="SaveLocation">
    <vt:lpwstr>C:\Users\jbg\AppData\Local\Microsoft\Windows\Temporary Internet Files\OLK9446\Algemene voorwaarden mr VNHZ.docx</vt:lpwstr>
  </property>
</Properties>
</file>