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STARCORE Open Source Reference Roadmap</w:t>
      </w:r>
    </w:p>
    <w:p>
      <w:pPr>
        <w:spacing w:after="200" w:line="276" w:lineRule="auto"/>
      </w:pPr>
      <w:r>
        <w:rPr>
          <w:rFonts w:ascii="Calibri" w:hAnsi="Calibri"/>
          <w:b w:val="0"/>
          <w:color w:val="4B5563"/>
          <w:sz w:val="21"/>
        </w:rPr>
        <w:t>Verified 2026-06-03 · Paper 1.21.11 target · MIT-compatible implementation discipline</w:t>
      </w:r>
    </w:p>
    <w:p>
      <w:pPr>
        <w:pStyle w:val="Heading1"/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Executive Findings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The current STARCORE codebase already has a working strategic skeleton: module manager, services, nation, government, resolution, treasury, diplomacy, policy, map, war, technology, resource, officer, and event modules.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Several older reference claims drifted: Towny latest is 0.103.0.0, not 0.103.1.0; Nations-Legacy GitHub did not resolve, while Spigot/Spiget reports v1.0.4.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License hygiene matters: Towny is CC BY-NC-ND, WDE and Towns-and-Nations are GPL-3.0. Use them for concepts and architecture vocabulary only.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The highest-value next step is not another dependency. It is a STARCORE-native repository layer plus a shared modifier/effect engine.</w:t>
      </w:r>
    </w:p>
    <w:p>
      <w:pPr>
        <w:pStyle w:val="Heading1"/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Local Baseline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1"/>
        <w:gridCol w:w="7659"/>
      </w:tblGrid>
      <w:tr>
        <w:trPr>
          <w:tblHeader w:val="true"/>
        </w:trP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Field</w:t>
            </w:r>
          </w:p>
        </w:tc>
        <w:tc>
          <w:tcPr>
            <w:tcW w:type="dxa" w:w="765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Detail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Compile target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Java 21, Maven, Paper API 1.21.11-R0.1-SNAPSHOT.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Core wiring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StarCorePlugin wires configuration, scheduler, event bus, persistence, internal permission/economy, ModuleManager, and services.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Persistence now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Namespaced .properties files. Useful for V0.1, but not the final SQLite/MySQL data engine.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Tool evidence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CodeGraph indexed 1,248 files / 29,234 nodes / 81,929 edges. Existing Graphify map AST captures the map module slice.</w:t>
            </w:r>
          </w:p>
        </w:tc>
      </w:tr>
    </w:tbl>
    <w:p>
      <w:pPr>
        <w:pStyle w:val="Heading1"/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External Reference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1656"/>
        <w:gridCol w:w="3240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Reference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Verified status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License / risk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STARCORE decision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Towny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0.103.0.0, published 2026-05-08; MC 1.19-1.21 and 26.1.*.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CC BY-NC-ND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Study data decomposition, event surface, and persistence boundaries. No code copy.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Towns-and-Nations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v1.0.0, published 2026-05-10; active RP town/nation plugin.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GPL-3.0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Study alliance/war UX and API boundary only.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NationTech-parent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No releases; last pushed 2025-11-28.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No declared license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Idea reference for politics plus tech-tree coupling.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WorldDynamics Engine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v0.2.1 release; v1.x Argon rewrite is unreleased.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GPL-3.0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Best conceptual match for legislature/economy/diplomacy. Avoid Towny/Vault coupling.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SkillTree / TechTree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SkillTree v1.2.5 is old; TechTree 1.5.1 tested through MC 1.20.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No clear license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Study node/prerequisite/category vocabulary, not code.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Paper MenuType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Official Paper docs live.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N/A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Preferred native in-game policy tree UI surface; verify exact API against Paper 1.21.11.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Okaeri Menu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README dependency 2.0.1-beta.4; Paper 1.21+ and Java 21.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MIT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Strong UX reference for panes, async loading, and reactive states.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Inventory Framework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v3.7.1, published 2025-11-30.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MIT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Fallback GUI library if MenuType cannot cover required UX.</w:t>
            </w:r>
          </w:p>
        </w:tc>
      </w:tr>
    </w:tbl>
    <w:p>
      <w:pPr>
        <w:pStyle w:val="Heading1"/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Architecture Decisions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Keep STARCORE independent from Towny, Vault, LuckPerms, WorldDynamics, and PlaceholderAPI. Optional adapters can come later.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Split repository responsibilities out of business modules before the SQLite/MySQL migration.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Replace hard-coded policy/technology definitions with config-backed immutable runtime graphs.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Add ModifierEngine as a shared effect surface for policy, government, diplomacy, treasury, war, technology, and resource systems.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Use Paper MenuType as the first GUI prototype target; borrow Okaeri pane/reactive ideas without accepting a dependency by default.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Turn the 300% performance goal into measurable budgets: claim lookup latency, policy activation latency, flush time, map render concurrency, and TPS impact under spark profiling. Treat Aikar flags as deployment baseline tuning, not a replacement for plugin optimization.</w:t>
      </w:r>
    </w:p>
    <w:p>
      <w:pPr>
        <w:pStyle w:val="Heading1"/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Supplemental Technical Decisions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3456"/>
        <w:gridCol w:w="4248"/>
      </w:tblGrid>
      <w:tr>
        <w:trPr>
          <w:tblHeader w:val="true"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Verified reference</w:t>
            </w:r>
          </w:p>
        </w:tc>
        <w:tc>
          <w:tcPr>
            <w:tcW w:type="dxa" w:w="42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STARCORE decision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Module system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JPMS docs live; PF4J release-3.15.0, Apache-2.0.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Use Maven boundaries plus ServiceLoader/metadata first. Defer JPMS/PF4J until extension needs are proven.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Persistence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Paper database guidance plus HikariCP.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Use HikariCP-backed SQL repositories for SQLite/MySQL so default and large-server stores share connection discipline.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Config and text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Configurate 4.2.0, Kyori Adventure 5.1.1.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Move complex config to typed loaders and use Kyori Adventure/MiniMessage for player text.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Caching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Caffeine v3.2.4, Apache-2.0.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Use bounded caches for policy graph, relation snapshots, territory indexes, and map view models.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Geometry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JTS 1.20.0; Poly2Tri Java forks are fragmented.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Prefer JTS for containment/intersection. Keep Poly2Tri only for triangulation/visualization.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CI and profiling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Minecraft Plugin Runtime Test is third-party; YourKit/JProfiler official pages are live.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Use local tests and spark by default; reserve paid profilers for hard CPU/memory cases.</w:t>
            </w:r>
          </w:p>
        </w:tc>
      </w:tr>
    </w:tbl>
    <w:p>
      <w:pPr>
        <w:pStyle w:val="Heading1"/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V0.1 to V1 Implementation Path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4824"/>
        <w:gridCol w:w="2880"/>
      </w:tblGrid>
      <w:tr>
        <w:trPr>
          <w:tblHeader w:val="true"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Phase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Implementation focus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Acceptance signal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V0.1 hardening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Repository interfaces; event classes; configurable policy defaults; module dependency tests.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Maven tests pass; current .properties persistence remains wrapped behind repositories.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V0.5 core strategy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ModifierEngine; multi-policy state; treasury ledger; treaty-backed diplomacy; MenuType prototype.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Policy activation produces queryable effects and GUI state without direct domain mutation.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V1.0 launch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SQLite default store; public Java API; CI matrix; spark budgets; Modrinth, Hangar, and SpigotMC release channels; optional compatibility adapters.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Clean MIT release artifact plus measurable performance report on Paper target versions.</w:t>
            </w:r>
          </w:p>
        </w:tc>
      </w:tr>
    </w:tbl>
    <w:p>
      <w:pPr>
        <w:pStyle w:val="Heading1"/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Primary Sources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Towny: https://github.com/TownyAdvanced/Towny/releases/tag/0.103.0.0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Towns-and-Nations: https://github.com/Leralix/Towns-and-Nations/releases/tag/v1.0.0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WorldDynamics Engine: https://github.com/stoleyourharvs/WorldDynamics-Engine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Paper MenuType API: https://docs.papermc.io/paper/dev/menu-type-api/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Paper database guidance / HikariCP: https://docs.papermc.io/paper/dev/using-databases/ / https://github.com/brettwooldridge/HikariCP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Okaeri Menu: https://github.com/OkaeriPoland/okaeri-menu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Inventory Framework: https://github.com/devnatan/inventory-framework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JPMS / PF4J: https://docs.oracle.com/javase/9/docs/api/java/lang/module/package-summary.html / https://github.com/pf4j/pf4j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Configurate / Kyori Adventure: https://github.com/SpongePowered/Configurate / https://github.com/PaperMC/adventure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Caffeine / JTS: https://github.com/ben-manes/caffeine / https://github.com/locationtech/jts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Open plugin lists: https://www.spigotmc.org/wiki/list-of-open-source-plugins/ / https://github.com/LiteDevelopers/awesome-minecraft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spark profiler: https://github.com/lucko/spark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Aikar flags / flags.sh: https://docs.papermc.io/paper/aikars-flags/ / https://flags.sh/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Release platforms: https://modrinth.com/ / https://hangar.papermc.io/ / https://www.spigotmc.org/resources/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Paid profilers: https://www.yourkit.com/java/profiler/ / https://www.ej-technologies.com/products/jprofiler/overview.html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right"/>
    </w:pPr>
    <w:r>
      <w:rPr>
        <w:rFonts w:ascii="Calibri" w:hAnsi="Calibri"/>
        <w:b w:val="0"/>
        <w:color w:val="6B7280"/>
        <w:sz w:val="18"/>
      </w:rPr>
      <w:t>STARCORE reference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