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b w:val="1"/>
          <w:sz w:val="20"/>
          <w:szCs w:val="20"/>
          <w:rtl w:val="0"/>
        </w:rPr>
        <w:t xml:space="preserve">Introduction</w:t>
        <w:br w:type="textWrapping"/>
      </w:r>
      <w:r w:rsidDel="00000000" w:rsidR="00000000" w:rsidRPr="00000000">
        <w:rPr>
          <w:rtl w:val="0"/>
        </w:rPr>
      </w:r>
    </w:p>
    <w:p w:rsidR="00000000" w:rsidDel="00000000" w:rsidP="00000000" w:rsidRDefault="00000000" w:rsidRPr="00000000">
      <w:pPr>
        <w:ind w:firstLine="720"/>
        <w:contextualSpacing w:val="0"/>
        <w:jc w:val="both"/>
        <w:rPr>
          <w:sz w:val="20"/>
          <w:szCs w:val="20"/>
        </w:rPr>
      </w:pPr>
      <w:r w:rsidDel="00000000" w:rsidR="00000000" w:rsidRPr="00000000">
        <w:rPr>
          <w:sz w:val="20"/>
          <w:szCs w:val="20"/>
          <w:rtl w:val="0"/>
        </w:rPr>
        <w:t xml:space="preserve">This document serves as a coding standard for the back-end source code of the Sandwich Guys team. Coding standards for front-end source code can be found in a separate document. These coding standards were unanimously agreed upon by the Sandwich Guys team. Additionally, code is only considered proper coding standard if and only if it adheres to the rules herein. Exceptions are considered only if it is necessary and only if the team unanimously agrees upon them.</w:t>
      </w:r>
    </w:p>
    <w:p w:rsidR="00000000" w:rsidDel="00000000" w:rsidP="00000000" w:rsidRDefault="00000000" w:rsidRPr="00000000">
      <w:pPr>
        <w:ind w:firstLine="720"/>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sz w:val="20"/>
          <w:szCs w:val="20"/>
        </w:rPr>
      </w:pPr>
      <w:r w:rsidDel="00000000" w:rsidR="00000000" w:rsidRPr="00000000">
        <w:rPr>
          <w:b w:val="1"/>
          <w:i w:val="1"/>
          <w:sz w:val="20"/>
          <w:szCs w:val="20"/>
          <w:rtl w:val="0"/>
        </w:rPr>
        <w:t xml:space="preserve">Source file basics</w:t>
        <w:br w:type="textWrapping"/>
      </w:r>
    </w:p>
    <w:p w:rsidR="00000000" w:rsidDel="00000000" w:rsidP="00000000" w:rsidRDefault="00000000" w:rsidRPr="00000000">
      <w:pPr>
        <w:numPr>
          <w:ilvl w:val="1"/>
          <w:numId w:val="1"/>
        </w:numPr>
        <w:ind w:left="1440" w:hanging="360"/>
        <w:contextualSpacing w:val="1"/>
        <w:rPr>
          <w:i w:val="1"/>
          <w:sz w:val="20"/>
          <w:szCs w:val="20"/>
        </w:rPr>
      </w:pPr>
      <w:r w:rsidDel="00000000" w:rsidR="00000000" w:rsidRPr="00000000">
        <w:rPr>
          <w:i w:val="1"/>
          <w:sz w:val="20"/>
          <w:szCs w:val="20"/>
          <w:rtl w:val="0"/>
        </w:rPr>
        <w:t xml:space="preserve">File Names:</w:t>
      </w:r>
    </w:p>
    <w:p w:rsidR="00000000" w:rsidDel="00000000" w:rsidP="00000000" w:rsidRDefault="00000000" w:rsidRPr="00000000">
      <w:pPr>
        <w:ind w:left="1080" w:firstLine="0"/>
        <w:contextualSpacing w:val="0"/>
        <w:jc w:val="both"/>
        <w:rPr>
          <w:sz w:val="20"/>
          <w:szCs w:val="20"/>
        </w:rPr>
      </w:pPr>
      <w:r w:rsidDel="00000000" w:rsidR="00000000" w:rsidRPr="00000000">
        <w:rPr>
          <w:sz w:val="20"/>
          <w:szCs w:val="20"/>
          <w:rtl w:val="0"/>
        </w:rPr>
        <w:t xml:space="preserve">All</w:t>
      </w:r>
      <w:r w:rsidDel="00000000" w:rsidR="00000000" w:rsidRPr="00000000">
        <w:rPr>
          <w:sz w:val="20"/>
          <w:szCs w:val="20"/>
          <w:rtl w:val="0"/>
        </w:rPr>
        <w:t xml:space="preserve"> .py files are named in lower-case, with underscores separating words.</w:t>
      </w:r>
      <w:r w:rsidDel="00000000" w:rsidR="00000000" w:rsidRPr="00000000">
        <w:rPr>
          <w:color w:val="222222"/>
          <w:sz w:val="20"/>
          <w:szCs w:val="20"/>
          <w:highlight w:val="white"/>
          <w:rtl w:val="0"/>
        </w:rPr>
        <w:br w:type="textWrapping"/>
      </w:r>
      <w:r w:rsidDel="00000000" w:rsidR="00000000" w:rsidRPr="00000000">
        <w:rPr>
          <w:rtl w:val="0"/>
        </w:rPr>
      </w:r>
    </w:p>
    <w:p w:rsidR="00000000" w:rsidDel="00000000" w:rsidP="00000000" w:rsidRDefault="00000000" w:rsidRPr="00000000">
      <w:pPr>
        <w:numPr>
          <w:ilvl w:val="1"/>
          <w:numId w:val="1"/>
        </w:numPr>
        <w:ind w:left="1440" w:hanging="360"/>
        <w:contextualSpacing w:val="1"/>
        <w:rPr>
          <w:i w:val="1"/>
          <w:sz w:val="20"/>
          <w:szCs w:val="20"/>
        </w:rPr>
      </w:pPr>
      <w:r w:rsidDel="00000000" w:rsidR="00000000" w:rsidRPr="00000000">
        <w:rPr>
          <w:i w:val="1"/>
          <w:color w:val="222222"/>
          <w:sz w:val="20"/>
          <w:szCs w:val="20"/>
          <w:highlight w:val="white"/>
          <w:rtl w:val="0"/>
        </w:rPr>
        <w:t xml:space="preserve">Comments:</w:t>
      </w:r>
    </w:p>
    <w:p w:rsidR="00000000" w:rsidDel="00000000" w:rsidP="00000000" w:rsidRDefault="00000000" w:rsidRPr="00000000">
      <w:pPr>
        <w:ind w:left="1080" w:firstLine="0"/>
        <w:contextualSpacing w:val="0"/>
        <w:jc w:val="both"/>
        <w:rPr>
          <w:sz w:val="20"/>
          <w:szCs w:val="20"/>
        </w:rPr>
      </w:pPr>
      <w:r w:rsidDel="00000000" w:rsidR="00000000" w:rsidRPr="00000000">
        <w:rPr>
          <w:color w:val="222222"/>
          <w:sz w:val="20"/>
          <w:szCs w:val="20"/>
          <w:highlight w:val="white"/>
          <w:rtl w:val="0"/>
        </w:rPr>
        <w:t xml:space="preserve">Each file should contain a comment following the import statements describing the purpose and functionality of the file. For functions or loops, provide a comment above describing the functionality or purpose. For items within the function or loop, comment one tab following the semicolon of a line. Horizontal alignment of comments is not required.</w:t>
        <w:br w:type="textWrapping"/>
      </w:r>
      <w:r w:rsidDel="00000000" w:rsidR="00000000" w:rsidRPr="00000000">
        <w:rPr>
          <w:rtl w:val="0"/>
        </w:rPr>
      </w:r>
    </w:p>
    <w:p w:rsidR="00000000" w:rsidDel="00000000" w:rsidP="00000000" w:rsidRDefault="00000000" w:rsidRPr="00000000">
      <w:pPr>
        <w:numPr>
          <w:ilvl w:val="1"/>
          <w:numId w:val="1"/>
        </w:numPr>
        <w:ind w:left="1440" w:hanging="360"/>
        <w:contextualSpacing w:val="1"/>
        <w:rPr>
          <w:i w:val="1"/>
          <w:sz w:val="20"/>
          <w:szCs w:val="20"/>
        </w:rPr>
      </w:pPr>
      <w:r w:rsidDel="00000000" w:rsidR="00000000" w:rsidRPr="00000000">
        <w:rPr>
          <w:i w:val="1"/>
          <w:color w:val="222222"/>
          <w:sz w:val="20"/>
          <w:szCs w:val="20"/>
          <w:highlight w:val="white"/>
          <w:rtl w:val="0"/>
        </w:rPr>
        <w:t xml:space="preserve">Variables:</w:t>
      </w:r>
    </w:p>
    <w:p w:rsidR="00000000" w:rsidDel="00000000" w:rsidP="00000000" w:rsidRDefault="00000000" w:rsidRPr="00000000">
      <w:pPr>
        <w:ind w:left="1080" w:firstLine="0"/>
        <w:contextualSpacing w:val="0"/>
        <w:jc w:val="both"/>
        <w:rPr>
          <w:color w:val="222222"/>
          <w:sz w:val="20"/>
          <w:szCs w:val="20"/>
          <w:highlight w:val="white"/>
        </w:rPr>
      </w:pPr>
      <w:r w:rsidDel="00000000" w:rsidR="00000000" w:rsidRPr="00000000">
        <w:rPr>
          <w:color w:val="222222"/>
          <w:sz w:val="20"/>
          <w:szCs w:val="20"/>
          <w:highlight w:val="white"/>
          <w:rtl w:val="0"/>
        </w:rPr>
        <w:t xml:space="preserve">All variables should be a reasonable length. Objects are capitalized. Names should describe general functionality such as “save” or “delete”. </w:t>
      </w:r>
    </w:p>
    <w:p w:rsidR="00000000" w:rsidDel="00000000" w:rsidP="00000000" w:rsidRDefault="00000000" w:rsidRPr="00000000">
      <w:pPr>
        <w:ind w:left="1080" w:firstLine="0"/>
        <w:contextualSpacing w:val="0"/>
        <w:jc w:val="both"/>
        <w:rPr>
          <w:color w:val="222222"/>
          <w:sz w:val="20"/>
          <w:szCs w:val="20"/>
          <w:highlight w:val="white"/>
        </w:rPr>
      </w:pPr>
      <w:r w:rsidDel="00000000" w:rsidR="00000000" w:rsidRPr="00000000">
        <w:rPr>
          <w:color w:val="222222"/>
          <w:sz w:val="20"/>
          <w:szCs w:val="20"/>
          <w:highlight w:val="white"/>
          <w:rtl w:val="0"/>
        </w:rPr>
        <w:t xml:space="preserve">Most variables should be written in camel-case, starting with a lowercase letter.</w:t>
      </w:r>
    </w:p>
    <w:p w:rsidR="00000000" w:rsidDel="00000000" w:rsidP="00000000" w:rsidRDefault="00000000" w:rsidRPr="00000000">
      <w:pPr>
        <w:ind w:left="1080" w:firstLine="0"/>
        <w:contextualSpacing w:val="0"/>
        <w:jc w:val="both"/>
        <w:rPr>
          <w:color w:val="222222"/>
          <w:sz w:val="20"/>
          <w:szCs w:val="20"/>
          <w:highlight w:val="white"/>
        </w:rPr>
      </w:pPr>
      <w:r w:rsidDel="00000000" w:rsidR="00000000" w:rsidRPr="00000000">
        <w:rPr>
          <w:color w:val="222222"/>
          <w:sz w:val="20"/>
          <w:szCs w:val="20"/>
          <w:highlight w:val="white"/>
          <w:rtl w:val="0"/>
        </w:rPr>
        <w:t xml:space="preserve">Variables involving search functions use underscores to separate words .</w:t>
      </w:r>
    </w:p>
    <w:p w:rsidR="00000000" w:rsidDel="00000000" w:rsidP="00000000" w:rsidRDefault="00000000" w:rsidRPr="00000000">
      <w:pPr>
        <w:ind w:left="1080" w:firstLine="0"/>
        <w:contextualSpacing w:val="0"/>
        <w:jc w:val="both"/>
        <w:rPr>
          <w:color w:val="222222"/>
          <w:sz w:val="20"/>
          <w:szCs w:val="20"/>
          <w:highlight w:val="white"/>
        </w:rPr>
      </w:pPr>
      <w:r w:rsidDel="00000000" w:rsidR="00000000" w:rsidRPr="00000000">
        <w:rPr>
          <w:color w:val="222222"/>
          <w:sz w:val="20"/>
          <w:szCs w:val="20"/>
          <w:highlight w:val="white"/>
          <w:rtl w:val="0"/>
        </w:rPr>
        <w:t xml:space="preserve">Use occasional variable names of shortened words such as qty, qry.</w:t>
      </w:r>
    </w:p>
    <w:p w:rsidR="00000000" w:rsidDel="00000000" w:rsidP="00000000" w:rsidRDefault="00000000" w:rsidRPr="00000000">
      <w:pPr>
        <w:ind w:left="1080" w:firstLine="0"/>
        <w:contextualSpacing w:val="0"/>
        <w:jc w:val="both"/>
        <w:rPr>
          <w:sz w:val="20"/>
          <w:szCs w:val="20"/>
        </w:rPr>
      </w:pPr>
      <w:r w:rsidDel="00000000" w:rsidR="00000000" w:rsidRPr="00000000">
        <w:rPr>
          <w:color w:val="222222"/>
          <w:sz w:val="20"/>
          <w:szCs w:val="20"/>
          <w:highlight w:val="white"/>
          <w:rtl w:val="0"/>
        </w:rPr>
        <w:t xml:space="preserve">Generally, variables should be declared at the top of every file or function respectively, or in a logical order of operations.</w:t>
        <w:br w:type="textWrapping"/>
        <w:t xml:space="preserve"> </w:t>
      </w: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i w:val="1"/>
          <w:color w:val="222222"/>
          <w:sz w:val="20"/>
          <w:szCs w:val="20"/>
          <w:highlight w:val="white"/>
          <w:rtl w:val="0"/>
        </w:rPr>
        <w:t xml:space="preserve">Function Names</w:t>
      </w:r>
      <w:r w:rsidDel="00000000" w:rsidR="00000000" w:rsidRPr="00000000">
        <w:rPr>
          <w:i w:val="1"/>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pPr>
        <w:ind w:left="1080" w:firstLine="0"/>
        <w:contextualSpacing w:val="0"/>
        <w:jc w:val="both"/>
        <w:rPr>
          <w:sz w:val="20"/>
          <w:szCs w:val="20"/>
        </w:rPr>
      </w:pPr>
      <w:r w:rsidDel="00000000" w:rsidR="00000000" w:rsidRPr="00000000">
        <w:rPr>
          <w:sz w:val="20"/>
          <w:szCs w:val="20"/>
          <w:rtl w:val="0"/>
        </w:rPr>
        <w:t xml:space="preserve">Function names should be human readable, and use underscores to separate words.</w:t>
        <w:br w:type="textWrapping"/>
      </w:r>
    </w:p>
    <w:p w:rsidR="00000000" w:rsidDel="00000000" w:rsidP="00000000" w:rsidRDefault="00000000" w:rsidRPr="00000000">
      <w:pPr>
        <w:numPr>
          <w:ilvl w:val="1"/>
          <w:numId w:val="1"/>
        </w:numPr>
        <w:ind w:left="1440" w:hanging="360"/>
        <w:contextualSpacing w:val="1"/>
        <w:rPr>
          <w:i w:val="1"/>
          <w:sz w:val="20"/>
          <w:szCs w:val="20"/>
        </w:rPr>
      </w:pPr>
      <w:r w:rsidDel="00000000" w:rsidR="00000000" w:rsidRPr="00000000">
        <w:rPr>
          <w:i w:val="1"/>
          <w:sz w:val="20"/>
          <w:szCs w:val="20"/>
          <w:rtl w:val="0"/>
        </w:rPr>
        <w:t xml:space="preserve">Indentions</w:t>
      </w:r>
      <w:r w:rsidDel="00000000" w:rsidR="00000000" w:rsidRPr="00000000">
        <w:rPr>
          <w:i w:val="1"/>
          <w:color w:val="222222"/>
          <w:sz w:val="20"/>
          <w:szCs w:val="20"/>
          <w:highlight w:val="white"/>
          <w:rtl w:val="0"/>
        </w:rPr>
        <w:t xml:space="preserve">:</w:t>
      </w:r>
    </w:p>
    <w:p w:rsidR="00000000" w:rsidDel="00000000" w:rsidP="00000000" w:rsidRDefault="00000000" w:rsidRPr="00000000">
      <w:pPr>
        <w:ind w:left="1080" w:firstLine="0"/>
        <w:contextualSpacing w:val="0"/>
        <w:rPr>
          <w:color w:val="222222"/>
          <w:sz w:val="20"/>
          <w:szCs w:val="20"/>
          <w:highlight w:val="white"/>
        </w:rPr>
      </w:pPr>
      <w:r w:rsidDel="00000000" w:rsidR="00000000" w:rsidRPr="00000000">
        <w:rPr>
          <w:color w:val="222222"/>
          <w:sz w:val="20"/>
          <w:szCs w:val="20"/>
          <w:highlight w:val="white"/>
          <w:rtl w:val="0"/>
        </w:rPr>
        <w:t xml:space="preserve">One tab.</w:t>
      </w:r>
    </w:p>
    <w:p w:rsidR="00000000" w:rsidDel="00000000" w:rsidP="00000000" w:rsidRDefault="00000000" w:rsidRPr="00000000">
      <w:pPr>
        <w:ind w:left="1080" w:firstLine="0"/>
        <w:contextualSpacing w:val="0"/>
        <w:rPr>
          <w:color w:val="222222"/>
          <w:sz w:val="20"/>
          <w:szCs w:val="20"/>
          <w:highlight w:val="white"/>
        </w:rPr>
      </w:pPr>
      <w:r w:rsidDel="00000000" w:rsidR="00000000" w:rsidRPr="00000000">
        <w:rPr>
          <w:color w:val="222222"/>
          <w:sz w:val="20"/>
          <w:szCs w:val="20"/>
          <w:highlight w:val="white"/>
          <w:rtl w:val="0"/>
        </w:rPr>
        <w:t xml:space="preserve">Spaces are inserted to separate different sections of code in terms of implementation/importance</w:t>
      </w:r>
      <w:r w:rsidDel="00000000" w:rsidR="00000000" w:rsidRPr="00000000">
        <w:rPr>
          <w:color w:val="222222"/>
          <w:sz w:val="20"/>
          <w:szCs w:val="20"/>
          <w:highlight w:val="white"/>
          <w:rtl w:val="0"/>
        </w:rPr>
        <w:t xml:space="preserve"> </w:t>
        <w:br w:type="textWrapping"/>
      </w:r>
    </w:p>
    <w:p w:rsidR="00000000" w:rsidDel="00000000" w:rsidP="00000000" w:rsidRDefault="00000000" w:rsidRPr="00000000">
      <w:pPr>
        <w:numPr>
          <w:ilvl w:val="1"/>
          <w:numId w:val="1"/>
        </w:numPr>
        <w:ind w:left="1440" w:hanging="360"/>
        <w:contextualSpacing w:val="1"/>
        <w:rPr>
          <w:i w:val="1"/>
          <w:sz w:val="20"/>
          <w:szCs w:val="20"/>
        </w:rPr>
      </w:pPr>
      <w:r w:rsidDel="00000000" w:rsidR="00000000" w:rsidRPr="00000000">
        <w:rPr>
          <w:i w:val="1"/>
          <w:color w:val="222222"/>
          <w:sz w:val="20"/>
          <w:szCs w:val="20"/>
          <w:highlight w:val="white"/>
          <w:rtl w:val="0"/>
        </w:rPr>
        <w:t xml:space="preserve">Paragraphing: </w:t>
      </w:r>
    </w:p>
    <w:p w:rsidR="00000000" w:rsidDel="00000000" w:rsidP="00000000" w:rsidRDefault="00000000" w:rsidRPr="00000000">
      <w:pPr>
        <w:ind w:left="1080" w:firstLine="0"/>
        <w:contextualSpacing w:val="0"/>
        <w:rPr>
          <w:sz w:val="20"/>
          <w:szCs w:val="20"/>
        </w:rPr>
      </w:pPr>
      <w:r w:rsidDel="00000000" w:rsidR="00000000" w:rsidRPr="00000000">
        <w:rPr>
          <w:color w:val="222222"/>
          <w:sz w:val="20"/>
          <w:szCs w:val="20"/>
          <w:highlight w:val="white"/>
          <w:rtl w:val="0"/>
        </w:rPr>
        <w:t xml:space="preserve">One line separating functions, or code within the function’s block that are different tasks. </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color w:val="222222"/>
          <w:sz w:val="20"/>
          <w:szCs w:val="20"/>
          <w:highlight w:val="white"/>
          <w:rtl w:val="0"/>
        </w:rPr>
        <w:tab/>
      </w:r>
    </w:p>
    <w:p w:rsidR="00000000" w:rsidDel="00000000" w:rsidP="00000000" w:rsidRDefault="00000000" w:rsidRPr="00000000">
      <w:pPr>
        <w:contextualSpacing w:val="0"/>
        <w:rPr>
          <w:color w:val="222222"/>
          <w:sz w:val="20"/>
          <w:szCs w:val="20"/>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