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E7490"/>
          <w:sz w:val="22"/>
        </w:rPr>
        <w:t>EDUTRACK SCHOOL  |  PROJECT IMPLEMENTATION REPORT</w:t>
      </w:r>
    </w:p>
    <w:p>
      <w:pPr>
        <w:spacing w:before="0" w:after="160"/>
      </w:pPr>
      <w:r>
        <w:rPr>
          <w:rFonts w:ascii="Calibri" w:hAnsi="Calibri"/>
          <w:b/>
          <w:color w:val="0F172A"/>
          <w:sz w:val="44"/>
        </w:rPr>
        <w:t>EDUTRACK SCHOOL</w:t>
        <w:br/>
        <w:t>SISTEM INFORMASI MANAJEMEN AKADEMIK &amp; PRESENSI</w:t>
      </w:r>
    </w:p>
    <w:p>
      <w:pPr>
        <w:spacing w:before="0" w:after="280"/>
      </w:pPr>
      <w:r>
        <w:rPr>
          <w:rFonts w:ascii="Calibri" w:hAnsi="Calibri"/>
          <w:color w:val="475569"/>
          <w:sz w:val="24"/>
        </w:rPr>
        <w:t>Laporan Proyek Pengembangan Aplikasi Mobile Sistem Informasi Sekolah</w:t>
      </w:r>
    </w:p>
    <w:p>
      <w:pPr>
        <w:spacing w:before="160" w:after="40"/>
        <w:jc w:val="center"/>
      </w:pPr>
      <w:r>
        <w:drawing>
          <wp:inline xmlns:a="http://schemas.openxmlformats.org/drawingml/2006/main" xmlns:pic="http://schemas.openxmlformats.org/drawingml/2006/picture">
            <wp:extent cx="5303520" cy="2474976"/>
            <wp:docPr id="1" name="Picture 1"/>
            <wp:cNvGraphicFramePr>
              <a:graphicFrameLocks noChangeAspect="1"/>
            </wp:cNvGraphicFramePr>
            <a:graphic>
              <a:graphicData uri="http://schemas.openxmlformats.org/drawingml/2006/picture">
                <pic:pic>
                  <pic:nvPicPr>
                    <pic:cNvPr id="0" name="cover_hero.png"/>
                    <pic:cNvPicPr/>
                  </pic:nvPicPr>
                  <pic:blipFill>
                    <a:blip r:embed="rId11"/>
                    <a:stretch>
                      <a:fillRect/>
                    </a:stretch>
                  </pic:blipFill>
                  <pic:spPr>
                    <a:xfrm>
                      <a:off x="0" y="0"/>
                      <a:ext cx="5303520" cy="2474976"/>
                    </a:xfrm>
                    <a:prstGeom prst="rect"/>
                  </pic:spPr>
                </pic:pic>
              </a:graphicData>
            </a:graphic>
          </wp:inline>
        </w:drawing>
      </w:r>
    </w:p>
    <w:p>
      <w:pPr>
        <w:spacing w:before="0" w:after="160"/>
        <w:jc w:val="center"/>
      </w:pPr>
      <w:r>
        <w:rPr>
          <w:rFonts w:ascii="Calibri" w:hAnsi="Calibri"/>
          <w:i/>
          <w:color w:val="64748B"/>
          <w:sz w:val="17"/>
        </w:rPr>
        <w:t>Cover Illustration: Antarmuka Aplikasi Mobile EduTrack School pada Smartphone Android</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6A34A"/>
              <w:top w:val="none"/>
              <w:right w:val="none"/>
              <w:bottom w:val="none"/>
            </w:tcBorders>
          </w:tcPr>
          <w:p>
            <w:pPr>
              <w:spacing w:before="40" w:after="40"/>
            </w:pPr>
            <w:r>
              <w:rPr>
                <w:rFonts w:ascii="Calibri" w:hAnsi="Calibri"/>
                <w:b/>
                <w:color w:val="0F172A"/>
                <w:sz w:val="19"/>
              </w:rPr>
              <w:t xml:space="preserve">Status Dokumen: </w:t>
            </w:r>
            <w:r>
              <w:rPr>
                <w:rFonts w:ascii="Calibri" w:hAnsi="Calibri"/>
                <w:color w:val="334155"/>
                <w:sz w:val="18"/>
              </w:rPr>
              <w:t>Dokumen Spesifikasi Kebutuhan Bisnis (BRD) &amp; Laporan Implementasi Arsitektur Final MVP 1. Seluruh diagram (Arsitektur, Use Case, Flowchart, Wireframe, ERD) dan tangkapan layar antarmuka dirancang khusus untuk memodelkan aplikasi EduTrack School secara akurat.</w:t>
            </w:r>
          </w:p>
        </w:tc>
      </w:tr>
    </w:tbl>
    <w:p>
      <w:pPr>
        <w:spacing w:before="0" w:after="80"/>
      </w:pPr>
    </w:p>
    <w:p>
      <w:pPr>
        <w:spacing w:before="480" w:after="40"/>
      </w:pPr>
      <w:r>
        <w:rPr>
          <w:rFonts w:ascii="Calibri" w:hAnsi="Calibri"/>
          <w:i/>
          <w:color w:val="64748B"/>
          <w:sz w:val="19"/>
        </w:rPr>
        <w:t>Disusun Oleh: Tim Pengembang EduTrack School &amp; Senior Business Analyst</w:t>
        <w:br/>
        <w:t>Platform: Flutter Mobile (Android API 26+) • Go Fiber REST API • MySQL 8.0</w:t>
        <w:br/>
        <w:t>Versi Dokumen: 1.0 Final — Tahun Rilis: 2026</w:t>
      </w:r>
    </w:p>
    <w:p>
      <w:r>
        <w:br w:type="page"/>
      </w:r>
    </w:p>
    <w:p>
      <w:pPr>
        <w:keepNext/>
        <w:spacing w:before="320" w:after="120"/>
      </w:pPr>
      <w:r>
        <w:rPr>
          <w:rFonts w:ascii="Calibri" w:hAnsi="Calibri"/>
          <w:b/>
          <w:color w:val="0F172A"/>
          <w:sz w:val="30"/>
        </w:rPr>
        <w:t>Contents (Daftar Isi)</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7920"/>
            <w:shd w:fill="334155"/>
            <w:tcMar>
              <w:top w:w="140" w:type="dxa"/>
              <w:bottom w:w="140" w:type="dxa"/>
              <w:left w:w="150" w:type="dxa"/>
              <w:right w:w="150" w:type="dxa"/>
            </w:tcMar>
          </w:tcPr>
          <w:p>
            <w:pPr>
              <w:jc w:val="left"/>
            </w:pPr>
            <w:r>
              <w:rPr>
                <w:rFonts w:ascii="Calibri" w:hAnsi="Calibri"/>
                <w:b/>
                <w:color w:val="FFFFFF"/>
                <w:sz w:val="19"/>
              </w:rPr>
              <w:t>Petunjuk Penggunaan Laporan</w:t>
            </w:r>
          </w:p>
        </w:tc>
        <w:tc>
          <w:tcPr>
            <w:tcW w:type="dxa" w:w="1440"/>
            <w:shd w:fill="334155"/>
            <w:tcMar>
              <w:top w:w="140" w:type="dxa"/>
              <w:bottom w:w="140" w:type="dxa"/>
              <w:left w:w="150" w:type="dxa"/>
              <w:right w:w="150" w:type="dxa"/>
            </w:tcMar>
          </w:tcPr>
          <w:p>
            <w:pPr>
              <w:jc w:val="right"/>
            </w:pPr>
            <w:r>
              <w:rPr>
                <w:rFonts w:ascii="Calibri" w:hAnsi="Calibri"/>
                <w:b/>
                <w:color w:val="FFFFFF"/>
                <w:sz w:val="19"/>
              </w:rPr>
              <w:t>6</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1  Project Planning and System Design</w:t>
            </w:r>
          </w:p>
        </w:tc>
        <w:tc>
          <w:tcPr>
            <w:tcW w:type="dxa" w:w="1440"/>
            <w:shd w:fill="FFFFFF"/>
            <w:tcMar>
              <w:top w:w="100" w:type="dxa"/>
              <w:bottom w:w="100" w:type="dxa"/>
              <w:left w:w="150" w:type="dxa"/>
              <w:right w:w="150" w:type="dxa"/>
            </w:tcMar>
          </w:tcPr>
          <w:p>
            <w:pPr>
              <w:jc w:val="right"/>
            </w:pPr>
            <w:r>
              <w:rPr>
                <w:rFonts w:ascii="Calibri" w:hAnsi="Calibri"/>
                <w:b/>
                <w:color w:val="1E293B"/>
                <w:sz w:val="18"/>
              </w:rPr>
              <w:t>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1.1  Introduction to EduTrack School</w:t>
            </w:r>
          </w:p>
        </w:tc>
        <w:tc>
          <w:tcPr>
            <w:tcW w:type="dxa" w:w="1440"/>
            <w:shd w:fill="F8FAFC"/>
            <w:tcMar>
              <w:top w:w="100" w:type="dxa"/>
              <w:bottom w:w="100" w:type="dxa"/>
              <w:left w:w="150" w:type="dxa"/>
              <w:right w:w="150" w:type="dxa"/>
            </w:tcMar>
          </w:tcPr>
          <w:p>
            <w:pPr>
              <w:jc w:val="right"/>
            </w:pPr>
            <w:r>
              <w:rPr>
                <w:rFonts w:ascii="Calibri" w:hAnsi="Calibri"/>
                <w:color w:val="1E293B"/>
                <w:sz w:val="18"/>
              </w:rPr>
              <w:t>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1.2  Project Background and Objectives</w:t>
            </w:r>
          </w:p>
        </w:tc>
        <w:tc>
          <w:tcPr>
            <w:tcW w:type="dxa" w:w="1440"/>
            <w:shd w:fill="FFFFFF"/>
            <w:tcMar>
              <w:top w:w="100" w:type="dxa"/>
              <w:bottom w:w="100" w:type="dxa"/>
              <w:left w:w="150" w:type="dxa"/>
              <w:right w:w="150" w:type="dxa"/>
            </w:tcMar>
          </w:tcPr>
          <w:p>
            <w:pPr>
              <w:jc w:val="right"/>
            </w:pPr>
            <w:r>
              <w:rPr>
                <w:rFonts w:ascii="Calibri" w:hAnsi="Calibri"/>
                <w:color w:val="1E293B"/>
                <w:sz w:val="18"/>
              </w:rPr>
              <w:t>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1.3  Functional Requirements</w:t>
            </w:r>
          </w:p>
        </w:tc>
        <w:tc>
          <w:tcPr>
            <w:tcW w:type="dxa" w:w="1440"/>
            <w:shd w:fill="F8FAFC"/>
            <w:tcMar>
              <w:top w:w="100" w:type="dxa"/>
              <w:bottom w:w="100" w:type="dxa"/>
              <w:left w:w="150" w:type="dxa"/>
              <w:right w:w="150" w:type="dxa"/>
            </w:tcMar>
          </w:tcPr>
          <w:p>
            <w:pPr>
              <w:jc w:val="right"/>
            </w:pPr>
            <w:r>
              <w:rPr>
                <w:rFonts w:ascii="Calibri" w:hAnsi="Calibri"/>
                <w:color w:val="1E293B"/>
                <w:sz w:val="18"/>
              </w:rPr>
              <w:t>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1.4  Non-Functional Requirements</w:t>
            </w:r>
          </w:p>
        </w:tc>
        <w:tc>
          <w:tcPr>
            <w:tcW w:type="dxa" w:w="1440"/>
            <w:shd w:fill="FFFFFF"/>
            <w:tcMar>
              <w:top w:w="100" w:type="dxa"/>
              <w:bottom w:w="100" w:type="dxa"/>
              <w:left w:w="150" w:type="dxa"/>
              <w:right w:w="150" w:type="dxa"/>
            </w:tcMar>
          </w:tcPr>
          <w:p>
            <w:pPr>
              <w:jc w:val="right"/>
            </w:pPr>
            <w:r>
              <w:rPr>
                <w:rFonts w:ascii="Calibri" w:hAnsi="Calibri"/>
                <w:color w:val="1E293B"/>
                <w:sz w:val="18"/>
              </w:rPr>
              <w:t>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1.5  Application Features and User Roles</w:t>
            </w:r>
          </w:p>
        </w:tc>
        <w:tc>
          <w:tcPr>
            <w:tcW w:type="dxa" w:w="1440"/>
            <w:shd w:fill="F8FAFC"/>
            <w:tcMar>
              <w:top w:w="100" w:type="dxa"/>
              <w:bottom w:w="100" w:type="dxa"/>
              <w:left w:w="150" w:type="dxa"/>
              <w:right w:w="150" w:type="dxa"/>
            </w:tcMar>
          </w:tcPr>
          <w:p>
            <w:pPr>
              <w:jc w:val="right"/>
            </w:pPr>
            <w:r>
              <w:rPr>
                <w:rFonts w:ascii="Calibri" w:hAnsi="Calibri"/>
                <w:color w:val="1E293B"/>
                <w:sz w:val="18"/>
              </w:rPr>
              <w:t>8</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1.6  Technology Stack Overview</w:t>
            </w:r>
          </w:p>
        </w:tc>
        <w:tc>
          <w:tcPr>
            <w:tcW w:type="dxa" w:w="1440"/>
            <w:shd w:fill="FFFFFF"/>
            <w:tcMar>
              <w:top w:w="100" w:type="dxa"/>
              <w:bottom w:w="100" w:type="dxa"/>
              <w:left w:w="150" w:type="dxa"/>
              <w:right w:w="150" w:type="dxa"/>
            </w:tcMar>
          </w:tcPr>
          <w:p>
            <w:pPr>
              <w:jc w:val="right"/>
            </w:pPr>
            <w:r>
              <w:rPr>
                <w:rFonts w:ascii="Calibri" w:hAnsi="Calibri"/>
                <w:color w:val="1E293B"/>
                <w:sz w:val="18"/>
              </w:rPr>
              <w:t>8</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1.7  High-Level System Architecture</w:t>
            </w:r>
          </w:p>
        </w:tc>
        <w:tc>
          <w:tcPr>
            <w:tcW w:type="dxa" w:w="1440"/>
            <w:shd w:fill="F8FAFC"/>
            <w:tcMar>
              <w:top w:w="100" w:type="dxa"/>
              <w:bottom w:w="100" w:type="dxa"/>
              <w:left w:w="150" w:type="dxa"/>
              <w:right w:w="150" w:type="dxa"/>
            </w:tcMar>
          </w:tcPr>
          <w:p>
            <w:pPr>
              <w:jc w:val="right"/>
            </w:pPr>
            <w:r>
              <w:rPr>
                <w:rFonts w:ascii="Calibri" w:hAnsi="Calibri"/>
                <w:color w:val="1E293B"/>
                <w:sz w:val="18"/>
              </w:rPr>
              <w:t>8</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1.8  Application Use Case Diagram</w:t>
            </w:r>
          </w:p>
        </w:tc>
        <w:tc>
          <w:tcPr>
            <w:tcW w:type="dxa" w:w="1440"/>
            <w:shd w:fill="FFFFFF"/>
            <w:tcMar>
              <w:top w:w="100" w:type="dxa"/>
              <w:bottom w:w="100" w:type="dxa"/>
              <w:left w:w="150" w:type="dxa"/>
              <w:right w:w="150" w:type="dxa"/>
            </w:tcMar>
          </w:tcPr>
          <w:p>
            <w:pPr>
              <w:jc w:val="right"/>
            </w:pPr>
            <w:r>
              <w:rPr>
                <w:rFonts w:ascii="Calibri" w:hAnsi="Calibri"/>
                <w:color w:val="1E293B"/>
                <w:sz w:val="18"/>
              </w:rPr>
              <w:t>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1.9  Application Navigation Flow</w:t>
            </w:r>
          </w:p>
        </w:tc>
        <w:tc>
          <w:tcPr>
            <w:tcW w:type="dxa" w:w="1440"/>
            <w:shd w:fill="F8FAFC"/>
            <w:tcMar>
              <w:top w:w="100" w:type="dxa"/>
              <w:bottom w:w="100" w:type="dxa"/>
              <w:left w:w="150" w:type="dxa"/>
              <w:right w:w="150" w:type="dxa"/>
            </w:tcMar>
          </w:tcPr>
          <w:p>
            <w:pPr>
              <w:jc w:val="right"/>
            </w:pPr>
            <w:r>
              <w:rPr>
                <w:rFonts w:ascii="Calibri" w:hAnsi="Calibri"/>
                <w:color w:val="1E293B"/>
                <w:sz w:val="18"/>
              </w:rPr>
              <w:t>10</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1.10 UI/UX Wireframe Design</w:t>
            </w:r>
          </w:p>
        </w:tc>
        <w:tc>
          <w:tcPr>
            <w:tcW w:type="dxa" w:w="1440"/>
            <w:shd w:fill="FFFFFF"/>
            <w:tcMar>
              <w:top w:w="100" w:type="dxa"/>
              <w:bottom w:w="100" w:type="dxa"/>
              <w:left w:w="150" w:type="dxa"/>
              <w:right w:w="150" w:type="dxa"/>
            </w:tcMar>
          </w:tcPr>
          <w:p>
            <w:pPr>
              <w:jc w:val="right"/>
            </w:pPr>
            <w:r>
              <w:rPr>
                <w:rFonts w:ascii="Calibri" w:hAnsi="Calibri"/>
                <w:color w:val="1E293B"/>
                <w:sz w:val="18"/>
              </w:rPr>
              <w:t>10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1.11 Database Entity Relationship Diagram (ERD)</w:t>
            </w:r>
          </w:p>
        </w:tc>
        <w:tc>
          <w:tcPr>
            <w:tcW w:type="dxa" w:w="1440"/>
            <w:shd w:fill="F8FAFC"/>
            <w:tcMar>
              <w:top w:w="100" w:type="dxa"/>
              <w:bottom w:w="100" w:type="dxa"/>
              <w:left w:w="150" w:type="dxa"/>
              <w:right w:w="150" w:type="dxa"/>
            </w:tcMar>
          </w:tcPr>
          <w:p>
            <w:pPr>
              <w:jc w:val="right"/>
            </w:pPr>
            <w:r>
              <w:rPr>
                <w:rFonts w:ascii="Calibri" w:hAnsi="Calibri"/>
                <w:color w:val="1E293B"/>
                <w:sz w:val="18"/>
              </w:rPr>
              <w:t>11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1.12 REST API Endpoint Specification</w:t>
            </w:r>
          </w:p>
        </w:tc>
        <w:tc>
          <w:tcPr>
            <w:tcW w:type="dxa" w:w="1440"/>
            <w:shd w:fill="FFFFFF"/>
            <w:tcMar>
              <w:top w:w="100" w:type="dxa"/>
              <w:bottom w:w="100" w:type="dxa"/>
              <w:left w:w="150" w:type="dxa"/>
              <w:right w:w="150" w:type="dxa"/>
            </w:tcMar>
          </w:tcPr>
          <w:p>
            <w:pPr>
              <w:jc w:val="right"/>
            </w:pPr>
            <w:r>
              <w:rPr>
                <w:rFonts w:ascii="Calibri" w:hAnsi="Calibri"/>
                <w:color w:val="1E293B"/>
                <w:sz w:val="18"/>
              </w:rPr>
              <w:t>11</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2  Development Environment Setup</w:t>
            </w:r>
          </w:p>
        </w:tc>
        <w:tc>
          <w:tcPr>
            <w:tcW w:type="dxa" w:w="1440"/>
            <w:shd w:fill="F8FAFC"/>
            <w:tcMar>
              <w:top w:w="100" w:type="dxa"/>
              <w:bottom w:w="100" w:type="dxa"/>
              <w:left w:w="150" w:type="dxa"/>
              <w:right w:w="150" w:type="dxa"/>
            </w:tcMar>
          </w:tcPr>
          <w:p>
            <w:pPr>
              <w:jc w:val="right"/>
            </w:pPr>
            <w:r>
              <w:rPr>
                <w:rFonts w:ascii="Calibri" w:hAnsi="Calibri"/>
                <w:b/>
                <w:color w:val="1E293B"/>
                <w:sz w:val="18"/>
              </w:rPr>
              <w:t>12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2.1  Creating the EduTrack School Flutter Project</w:t>
            </w:r>
          </w:p>
        </w:tc>
        <w:tc>
          <w:tcPr>
            <w:tcW w:type="dxa" w:w="1440"/>
            <w:shd w:fill="FFFFFF"/>
            <w:tcMar>
              <w:top w:w="100" w:type="dxa"/>
              <w:bottom w:w="100" w:type="dxa"/>
              <w:left w:w="150" w:type="dxa"/>
              <w:right w:w="150" w:type="dxa"/>
            </w:tcMar>
          </w:tcPr>
          <w:p>
            <w:pPr>
              <w:jc w:val="right"/>
            </w:pPr>
            <w:r>
              <w:rPr>
                <w:rFonts w:ascii="Calibri" w:hAnsi="Calibri"/>
                <w:color w:val="1E293B"/>
                <w:sz w:val="18"/>
              </w:rPr>
              <w:t>12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2.2  Installing Required Flutter Packages</w:t>
            </w:r>
          </w:p>
        </w:tc>
        <w:tc>
          <w:tcPr>
            <w:tcW w:type="dxa" w:w="1440"/>
            <w:shd w:fill="F8FAFC"/>
            <w:tcMar>
              <w:top w:w="100" w:type="dxa"/>
              <w:bottom w:w="100" w:type="dxa"/>
              <w:left w:w="150" w:type="dxa"/>
              <w:right w:w="150" w:type="dxa"/>
            </w:tcMar>
          </w:tcPr>
          <w:p>
            <w:pPr>
              <w:jc w:val="right"/>
            </w:pPr>
            <w:r>
              <w:rPr>
                <w:rFonts w:ascii="Calibri" w:hAnsi="Calibri"/>
                <w:color w:val="1E293B"/>
                <w:sz w:val="18"/>
              </w:rPr>
              <w:t>12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2.3  Organizing the Flutter Project Structure</w:t>
            </w:r>
          </w:p>
        </w:tc>
        <w:tc>
          <w:tcPr>
            <w:tcW w:type="dxa" w:w="1440"/>
            <w:shd w:fill="FFFFFF"/>
            <w:tcMar>
              <w:top w:w="100" w:type="dxa"/>
              <w:bottom w:w="100" w:type="dxa"/>
              <w:left w:w="150" w:type="dxa"/>
              <w:right w:w="150" w:type="dxa"/>
            </w:tcMar>
          </w:tcPr>
          <w:p>
            <w:pPr>
              <w:jc w:val="right"/>
            </w:pPr>
            <w:r>
              <w:rPr>
                <w:rFonts w:ascii="Calibri" w:hAnsi="Calibri"/>
                <w:color w:val="1E293B"/>
                <w:sz w:val="18"/>
              </w:rPr>
              <w:t>12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2.4  Configuring Environment Variables</w:t>
            </w:r>
          </w:p>
        </w:tc>
        <w:tc>
          <w:tcPr>
            <w:tcW w:type="dxa" w:w="1440"/>
            <w:shd w:fill="F8FAFC"/>
            <w:tcMar>
              <w:top w:w="100" w:type="dxa"/>
              <w:bottom w:w="100" w:type="dxa"/>
              <w:left w:w="150" w:type="dxa"/>
              <w:right w:w="150" w:type="dxa"/>
            </w:tcMar>
          </w:tcPr>
          <w:p>
            <w:pPr>
              <w:jc w:val="right"/>
            </w:pPr>
            <w:r>
              <w:rPr>
                <w:rFonts w:ascii="Calibri" w:hAnsi="Calibri"/>
                <w:color w:val="1E293B"/>
                <w:sz w:val="18"/>
              </w:rPr>
              <w:t>12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2.5  Creating Backend &amp; Authentication Services</w:t>
            </w:r>
          </w:p>
        </w:tc>
        <w:tc>
          <w:tcPr>
            <w:tcW w:type="dxa" w:w="1440"/>
            <w:shd w:fill="FFFFFF"/>
            <w:tcMar>
              <w:top w:w="100" w:type="dxa"/>
              <w:bottom w:w="100" w:type="dxa"/>
              <w:left w:w="150" w:type="dxa"/>
              <w:right w:w="150" w:type="dxa"/>
            </w:tcMar>
          </w:tcPr>
          <w:p>
            <w:pPr>
              <w:jc w:val="right"/>
            </w:pPr>
            <w:r>
              <w:rPr>
                <w:rFonts w:ascii="Calibri" w:hAnsi="Calibri"/>
                <w:color w:val="1E293B"/>
                <w:sz w:val="18"/>
              </w:rPr>
              <w:t>13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2.6  Enabling Teacher Unique ID Authentication</w:t>
            </w:r>
          </w:p>
        </w:tc>
        <w:tc>
          <w:tcPr>
            <w:tcW w:type="dxa" w:w="1440"/>
            <w:shd w:fill="F8FAFC"/>
            <w:tcMar>
              <w:top w:w="100" w:type="dxa"/>
              <w:bottom w:w="100" w:type="dxa"/>
              <w:left w:w="150" w:type="dxa"/>
              <w:right w:w="150" w:type="dxa"/>
            </w:tcMar>
          </w:tcPr>
          <w:p>
            <w:pPr>
              <w:jc w:val="right"/>
            </w:pPr>
            <w:r>
              <w:rPr>
                <w:rFonts w:ascii="Calibri" w:hAnsi="Calibri"/>
                <w:color w:val="1E293B"/>
                <w:sz w:val="18"/>
              </w:rPr>
              <w:t>13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2.7  Creating Database Instance and Schemas</w:t>
            </w:r>
          </w:p>
        </w:tc>
        <w:tc>
          <w:tcPr>
            <w:tcW w:type="dxa" w:w="1440"/>
            <w:shd w:fill="FFFFFF"/>
            <w:tcMar>
              <w:top w:w="100" w:type="dxa"/>
              <w:bottom w:w="100" w:type="dxa"/>
              <w:left w:w="150" w:type="dxa"/>
              <w:right w:w="150" w:type="dxa"/>
            </w:tcMar>
          </w:tcPr>
          <w:p>
            <w:pPr>
              <w:jc w:val="right"/>
            </w:pPr>
            <w:r>
              <w:rPr>
                <w:rFonts w:ascii="Calibri" w:hAnsi="Calibri"/>
                <w:color w:val="1E293B"/>
                <w:sz w:val="18"/>
              </w:rPr>
              <w:t>13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2.8  Configuring Security Token Flow Topology</w:t>
            </w:r>
          </w:p>
        </w:tc>
        <w:tc>
          <w:tcPr>
            <w:tcW w:type="dxa" w:w="1440"/>
            <w:shd w:fill="F8FAFC"/>
            <w:tcMar>
              <w:top w:w="100" w:type="dxa"/>
              <w:bottom w:w="100" w:type="dxa"/>
              <w:left w:w="150" w:type="dxa"/>
              <w:right w:w="150" w:type="dxa"/>
            </w:tcMar>
          </w:tcPr>
          <w:p>
            <w:pPr>
              <w:jc w:val="right"/>
            </w:pPr>
            <w:r>
              <w:rPr>
                <w:rFonts w:ascii="Calibri" w:hAnsi="Calibri"/>
                <w:color w:val="1E293B"/>
                <w:sz w:val="18"/>
              </w:rPr>
              <w:t>14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2.9  Preparing API Configuration &amp; HTTP Clients</w:t>
            </w:r>
          </w:p>
        </w:tc>
        <w:tc>
          <w:tcPr>
            <w:tcW w:type="dxa" w:w="1440"/>
            <w:shd w:fill="FFFFFF"/>
            <w:tcMar>
              <w:top w:w="100" w:type="dxa"/>
              <w:bottom w:w="100" w:type="dxa"/>
              <w:left w:w="150" w:type="dxa"/>
              <w:right w:w="150" w:type="dxa"/>
            </w:tcMar>
          </w:tcPr>
          <w:p>
            <w:pPr>
              <w:jc w:val="right"/>
            </w:pPr>
            <w:r>
              <w:rPr>
                <w:rFonts w:ascii="Calibri" w:hAnsi="Calibri"/>
                <w:color w:val="1E293B"/>
                <w:sz w:val="18"/>
              </w:rPr>
              <w:t>14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2.10 Testing Development Environment</w:t>
            </w:r>
          </w:p>
        </w:tc>
        <w:tc>
          <w:tcPr>
            <w:tcW w:type="dxa" w:w="1440"/>
            <w:shd w:fill="F8FAFC"/>
            <w:tcMar>
              <w:top w:w="100" w:type="dxa"/>
              <w:bottom w:w="100" w:type="dxa"/>
              <w:left w:w="150" w:type="dxa"/>
              <w:right w:w="150" w:type="dxa"/>
            </w:tcMar>
          </w:tcPr>
          <w:p>
            <w:pPr>
              <w:jc w:val="right"/>
            </w:pPr>
            <w:r>
              <w:rPr>
                <w:rFonts w:ascii="Calibri" w:hAnsi="Calibri"/>
                <w:color w:val="1E293B"/>
                <w:sz w:val="18"/>
              </w:rPr>
              <w:t>14</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3  Database and CMS Implementation</w:t>
            </w:r>
          </w:p>
        </w:tc>
        <w:tc>
          <w:tcPr>
            <w:tcW w:type="dxa" w:w="1440"/>
            <w:shd w:fill="FFFFFF"/>
            <w:tcMar>
              <w:top w:w="100" w:type="dxa"/>
              <w:bottom w:w="100" w:type="dxa"/>
              <w:left w:w="150" w:type="dxa"/>
              <w:right w:w="150" w:type="dxa"/>
            </w:tcMar>
          </w:tcPr>
          <w:p>
            <w:pPr>
              <w:jc w:val="right"/>
            </w:pPr>
            <w:r>
              <w:rPr>
                <w:rFonts w:ascii="Calibri" w:hAnsi="Calibri"/>
                <w:b/>
                <w:color w:val="1E293B"/>
                <w:sz w:val="18"/>
              </w:rPr>
              <w:t>15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3.1  Designing the EduTrack School Database</w:t>
            </w:r>
          </w:p>
        </w:tc>
        <w:tc>
          <w:tcPr>
            <w:tcW w:type="dxa" w:w="1440"/>
            <w:shd w:fill="F8FAFC"/>
            <w:tcMar>
              <w:top w:w="100" w:type="dxa"/>
              <w:bottom w:w="100" w:type="dxa"/>
              <w:left w:w="150" w:type="dxa"/>
              <w:right w:w="150" w:type="dxa"/>
            </w:tcMar>
          </w:tcPr>
          <w:p>
            <w:pPr>
              <w:jc w:val="right"/>
            </w:pPr>
            <w:r>
              <w:rPr>
                <w:rFonts w:ascii="Calibri" w:hAnsi="Calibri"/>
                <w:color w:val="1E293B"/>
                <w:sz w:val="18"/>
              </w:rPr>
              <w:t>15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3.2  Creating the Schools &amp; Profiles Table</w:t>
            </w:r>
          </w:p>
        </w:tc>
        <w:tc>
          <w:tcPr>
            <w:tcW w:type="dxa" w:w="1440"/>
            <w:shd w:fill="FFFFFF"/>
            <w:tcMar>
              <w:top w:w="100" w:type="dxa"/>
              <w:bottom w:w="100" w:type="dxa"/>
              <w:left w:w="150" w:type="dxa"/>
              <w:right w:w="150" w:type="dxa"/>
            </w:tcMar>
          </w:tcPr>
          <w:p>
            <w:pPr>
              <w:jc w:val="right"/>
            </w:pPr>
            <w:r>
              <w:rPr>
                <w:rFonts w:ascii="Calibri" w:hAnsi="Calibri"/>
                <w:color w:val="1E293B"/>
                <w:sz w:val="18"/>
              </w:rPr>
              <w:t>15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3.3  Creating the Academic Years Table</w:t>
            </w:r>
          </w:p>
        </w:tc>
        <w:tc>
          <w:tcPr>
            <w:tcW w:type="dxa" w:w="1440"/>
            <w:shd w:fill="F8FAFC"/>
            <w:tcMar>
              <w:top w:w="100" w:type="dxa"/>
              <w:bottom w:w="100" w:type="dxa"/>
              <w:left w:w="150" w:type="dxa"/>
              <w:right w:w="150" w:type="dxa"/>
            </w:tcMar>
          </w:tcPr>
          <w:p>
            <w:pPr>
              <w:jc w:val="right"/>
            </w:pPr>
            <w:r>
              <w:rPr>
                <w:rFonts w:ascii="Calibri" w:hAnsi="Calibri"/>
                <w:color w:val="1E293B"/>
                <w:sz w:val="18"/>
              </w:rPr>
              <w:t>15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3.4  Creating the Classes Table</w:t>
            </w:r>
          </w:p>
        </w:tc>
        <w:tc>
          <w:tcPr>
            <w:tcW w:type="dxa" w:w="1440"/>
            <w:shd w:fill="FFFFFF"/>
            <w:tcMar>
              <w:top w:w="100" w:type="dxa"/>
              <w:bottom w:w="100" w:type="dxa"/>
              <w:left w:w="150" w:type="dxa"/>
              <w:right w:w="150" w:type="dxa"/>
            </w:tcMar>
          </w:tcPr>
          <w:p>
            <w:pPr>
              <w:jc w:val="right"/>
            </w:pPr>
            <w:r>
              <w:rPr>
                <w:rFonts w:ascii="Calibri" w:hAnsi="Calibri"/>
                <w:color w:val="1E293B"/>
                <w:sz w:val="18"/>
              </w:rPr>
              <w:t>16</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3.5  Creating the Students Table</w:t>
            </w:r>
          </w:p>
        </w:tc>
        <w:tc>
          <w:tcPr>
            <w:tcW w:type="dxa" w:w="1440"/>
            <w:shd w:fill="F8FAFC"/>
            <w:tcMar>
              <w:top w:w="100" w:type="dxa"/>
              <w:bottom w:w="100" w:type="dxa"/>
              <w:left w:w="150" w:type="dxa"/>
              <w:right w:w="150" w:type="dxa"/>
            </w:tcMar>
          </w:tcPr>
          <w:p>
            <w:pPr>
              <w:jc w:val="right"/>
            </w:pPr>
            <w:r>
              <w:rPr>
                <w:rFonts w:ascii="Calibri" w:hAnsi="Calibri"/>
                <w:color w:val="1E293B"/>
                <w:sz w:val="18"/>
              </w:rPr>
              <w:t>16</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3.6  Creating the Attendance &amp; Attachment Tables</w:t>
            </w:r>
          </w:p>
        </w:tc>
        <w:tc>
          <w:tcPr>
            <w:tcW w:type="dxa" w:w="1440"/>
            <w:shd w:fill="FFFFFF"/>
            <w:tcMar>
              <w:top w:w="100" w:type="dxa"/>
              <w:bottom w:w="100" w:type="dxa"/>
              <w:left w:w="150" w:type="dxa"/>
              <w:right w:w="150" w:type="dxa"/>
            </w:tcMar>
          </w:tcPr>
          <w:p>
            <w:pPr>
              <w:jc w:val="right"/>
            </w:pPr>
            <w:r>
              <w:rPr>
                <w:rFonts w:ascii="Calibri" w:hAnsi="Calibri"/>
                <w:color w:val="1E293B"/>
                <w:sz w:val="18"/>
              </w:rPr>
              <w:t>17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3.7  Defining Relational Constraints &amp; Foreign Keys</w:t>
            </w:r>
          </w:p>
        </w:tc>
        <w:tc>
          <w:tcPr>
            <w:tcW w:type="dxa" w:w="1440"/>
            <w:shd w:fill="F8FAFC"/>
            <w:tcMar>
              <w:top w:w="100" w:type="dxa"/>
              <w:bottom w:w="100" w:type="dxa"/>
              <w:left w:w="150" w:type="dxa"/>
              <w:right w:w="150" w:type="dxa"/>
            </w:tcMar>
          </w:tcPr>
          <w:p>
            <w:pPr>
              <w:jc w:val="right"/>
            </w:pPr>
            <w:r>
              <w:rPr>
                <w:rFonts w:ascii="Calibri" w:hAnsi="Calibri"/>
                <w:color w:val="1E293B"/>
                <w:sz w:val="18"/>
              </w:rPr>
              <w:t>17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3.8  Creating Integrity Constraints &amp; Unique Indices</w:t>
            </w:r>
          </w:p>
        </w:tc>
        <w:tc>
          <w:tcPr>
            <w:tcW w:type="dxa" w:w="1440"/>
            <w:shd w:fill="FFFFFF"/>
            <w:tcMar>
              <w:top w:w="100" w:type="dxa"/>
              <w:bottom w:w="100" w:type="dxa"/>
              <w:left w:w="150" w:type="dxa"/>
              <w:right w:w="150" w:type="dxa"/>
            </w:tcMar>
          </w:tcPr>
          <w:p>
            <w:pPr>
              <w:jc w:val="right"/>
            </w:pPr>
            <w:r>
              <w:rPr>
                <w:rFonts w:ascii="Calibri" w:hAnsi="Calibri"/>
                <w:color w:val="1E293B"/>
                <w:sz w:val="18"/>
              </w:rPr>
              <w:t>17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3.9  Configuring Row Level Security &amp; Multi-Tenancy Isolation</w:t>
            </w:r>
          </w:p>
        </w:tc>
        <w:tc>
          <w:tcPr>
            <w:tcW w:type="dxa" w:w="1440"/>
            <w:shd w:fill="F8FAFC"/>
            <w:tcMar>
              <w:top w:w="100" w:type="dxa"/>
              <w:bottom w:w="100" w:type="dxa"/>
              <w:left w:w="150" w:type="dxa"/>
              <w:right w:w="150" w:type="dxa"/>
            </w:tcMar>
          </w:tcPr>
          <w:p>
            <w:pPr>
              <w:jc w:val="right"/>
            </w:pPr>
            <w:r>
              <w:rPr>
                <w:rFonts w:ascii="Calibri" w:hAnsi="Calibri"/>
                <w:color w:val="1E293B"/>
                <w:sz w:val="18"/>
              </w:rPr>
              <w:t>17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3.10 Configuring Storage for Avatars and Evidence</w:t>
            </w:r>
          </w:p>
        </w:tc>
        <w:tc>
          <w:tcPr>
            <w:tcW w:type="dxa" w:w="1440"/>
            <w:shd w:fill="FFFFFF"/>
            <w:tcMar>
              <w:top w:w="100" w:type="dxa"/>
              <w:bottom w:w="100" w:type="dxa"/>
              <w:left w:w="150" w:type="dxa"/>
              <w:right w:w="150" w:type="dxa"/>
            </w:tcMar>
          </w:tcPr>
          <w:p>
            <w:pPr>
              <w:jc w:val="right"/>
            </w:pPr>
            <w:r>
              <w:rPr>
                <w:rFonts w:ascii="Calibri" w:hAnsi="Calibri"/>
                <w:color w:val="1E293B"/>
                <w:sz w:val="18"/>
              </w:rPr>
              <w:t>18</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3.11 Managing Master Data Through School Admin Dashboard</w:t>
            </w:r>
          </w:p>
        </w:tc>
        <w:tc>
          <w:tcPr>
            <w:tcW w:type="dxa" w:w="1440"/>
            <w:shd w:fill="F8FAFC"/>
            <w:tcMar>
              <w:top w:w="100" w:type="dxa"/>
              <w:bottom w:w="100" w:type="dxa"/>
              <w:left w:w="150" w:type="dxa"/>
              <w:right w:w="150" w:type="dxa"/>
            </w:tcMar>
          </w:tcPr>
          <w:p>
            <w:pPr>
              <w:jc w:val="right"/>
            </w:pPr>
            <w:r>
              <w:rPr>
                <w:rFonts w:ascii="Calibri" w:hAnsi="Calibri"/>
                <w:color w:val="1E293B"/>
                <w:sz w:val="18"/>
              </w:rPr>
              <w:t>18</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3.12 Inserting Initial Seed Data &amp; Super Admin</w:t>
            </w:r>
          </w:p>
        </w:tc>
        <w:tc>
          <w:tcPr>
            <w:tcW w:type="dxa" w:w="1440"/>
            <w:shd w:fill="FFFFFF"/>
            <w:tcMar>
              <w:top w:w="100" w:type="dxa"/>
              <w:bottom w:w="100" w:type="dxa"/>
              <w:left w:w="150" w:type="dxa"/>
              <w:right w:w="150" w:type="dxa"/>
            </w:tcMar>
          </w:tcPr>
          <w:p>
            <w:pPr>
              <w:jc w:val="right"/>
            </w:pPr>
            <w:r>
              <w:rPr>
                <w:rFonts w:ascii="Calibri" w:hAnsi="Calibri"/>
                <w:color w:val="1E293B"/>
                <w:sz w:val="18"/>
              </w:rPr>
              <w:t>19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3.13 Testing Database Access &amp; Cascade Protection</w:t>
            </w:r>
          </w:p>
        </w:tc>
        <w:tc>
          <w:tcPr>
            <w:tcW w:type="dxa" w:w="1440"/>
            <w:shd w:fill="F8FAFC"/>
            <w:tcMar>
              <w:top w:w="100" w:type="dxa"/>
              <w:bottom w:w="100" w:type="dxa"/>
              <w:left w:w="150" w:type="dxa"/>
              <w:right w:w="150" w:type="dxa"/>
            </w:tcMar>
          </w:tcPr>
          <w:p>
            <w:pPr>
              <w:jc w:val="right"/>
            </w:pPr>
            <w:r>
              <w:rPr>
                <w:rFonts w:ascii="Calibri" w:hAnsi="Calibri"/>
                <w:color w:val="1E293B"/>
                <w:sz w:val="18"/>
              </w:rPr>
              <w:t>19</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4  Authentication and User Management Implementation</w:t>
            </w:r>
          </w:p>
        </w:tc>
        <w:tc>
          <w:tcPr>
            <w:tcW w:type="dxa" w:w="1440"/>
            <w:shd w:fill="FFFFFF"/>
            <w:tcMar>
              <w:top w:w="100" w:type="dxa"/>
              <w:bottom w:w="100" w:type="dxa"/>
              <w:left w:w="150" w:type="dxa"/>
              <w:right w:w="150" w:type="dxa"/>
            </w:tcMar>
          </w:tcPr>
          <w:p>
            <w:pPr>
              <w:jc w:val="right"/>
            </w:pPr>
            <w:r>
              <w:rPr>
                <w:rFonts w:ascii="Calibri" w:hAnsi="Calibri"/>
                <w:b/>
                <w:color w:val="1E293B"/>
                <w:sz w:val="18"/>
              </w:rPr>
              <w:t>20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4.1  Configuring Auth Providers in Flutter</w:t>
            </w:r>
          </w:p>
        </w:tc>
        <w:tc>
          <w:tcPr>
            <w:tcW w:type="dxa" w:w="1440"/>
            <w:shd w:fill="F8FAFC"/>
            <w:tcMar>
              <w:top w:w="100" w:type="dxa"/>
              <w:bottom w:w="100" w:type="dxa"/>
              <w:left w:w="150" w:type="dxa"/>
              <w:right w:w="150" w:type="dxa"/>
            </w:tcMar>
          </w:tcPr>
          <w:p>
            <w:pPr>
              <w:jc w:val="right"/>
            </w:pPr>
            <w:r>
              <w:rPr>
                <w:rFonts w:ascii="Calibri" w:hAnsi="Calibri"/>
                <w:color w:val="1E293B"/>
                <w:sz w:val="18"/>
              </w:rPr>
              <w:t>20</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4.2  Building the School Registration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20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4.3  Implementing School Self-Registration Workflow</w:t>
            </w:r>
          </w:p>
        </w:tc>
        <w:tc>
          <w:tcPr>
            <w:tcW w:type="dxa" w:w="1440"/>
            <w:shd w:fill="F8FAFC"/>
            <w:tcMar>
              <w:top w:w="100" w:type="dxa"/>
              <w:bottom w:w="100" w:type="dxa"/>
              <w:left w:w="150" w:type="dxa"/>
              <w:right w:w="150" w:type="dxa"/>
            </w:tcMar>
          </w:tcPr>
          <w:p>
            <w:pPr>
              <w:jc w:val="right"/>
            </w:pPr>
            <w:r>
              <w:rPr>
                <w:rFonts w:ascii="Calibri" w:hAnsi="Calibri"/>
                <w:color w:val="1E293B"/>
                <w:sz w:val="18"/>
              </w:rPr>
              <w:t>21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4.4  Building the Teacher &amp; Staff Login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21</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4.5  Implementing User Login via Unique Teacher ID</w:t>
            </w:r>
          </w:p>
        </w:tc>
        <w:tc>
          <w:tcPr>
            <w:tcW w:type="dxa" w:w="1440"/>
            <w:shd w:fill="F8FAFC"/>
            <w:tcMar>
              <w:top w:w="100" w:type="dxa"/>
              <w:bottom w:w="100" w:type="dxa"/>
              <w:left w:w="150" w:type="dxa"/>
              <w:right w:w="150" w:type="dxa"/>
            </w:tcMar>
          </w:tcPr>
          <w:p>
            <w:pPr>
              <w:jc w:val="right"/>
            </w:pPr>
            <w:r>
              <w:rPr>
                <w:rFonts w:ascii="Calibri" w:hAnsi="Calibri"/>
                <w:color w:val="1E293B"/>
                <w:sz w:val="18"/>
              </w:rPr>
              <w:t>21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4.6  Managing Authentication State &amp; Secure Token Vault</w:t>
            </w:r>
          </w:p>
        </w:tc>
        <w:tc>
          <w:tcPr>
            <w:tcW w:type="dxa" w:w="1440"/>
            <w:shd w:fill="FFFFFF"/>
            <w:tcMar>
              <w:top w:w="100" w:type="dxa"/>
              <w:bottom w:w="100" w:type="dxa"/>
              <w:left w:w="150" w:type="dxa"/>
              <w:right w:w="150" w:type="dxa"/>
            </w:tcMar>
          </w:tcPr>
          <w:p>
            <w:pPr>
              <w:jc w:val="right"/>
            </w:pPr>
            <w:r>
              <w:rPr>
                <w:rFonts w:ascii="Calibri" w:hAnsi="Calibri"/>
                <w:color w:val="1E293B"/>
                <w:sz w:val="18"/>
              </w:rPr>
              <w:t>21</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4.7  Retrieving and Validating JWT Bearer Tokens</w:t>
            </w:r>
          </w:p>
        </w:tc>
        <w:tc>
          <w:tcPr>
            <w:tcW w:type="dxa" w:w="1440"/>
            <w:shd w:fill="F8FAFC"/>
            <w:tcMar>
              <w:top w:w="100" w:type="dxa"/>
              <w:bottom w:w="100" w:type="dxa"/>
              <w:left w:w="150" w:type="dxa"/>
              <w:right w:w="150" w:type="dxa"/>
            </w:tcMar>
          </w:tcPr>
          <w:p>
            <w:pPr>
              <w:jc w:val="right"/>
            </w:pPr>
            <w:r>
              <w:rPr>
                <w:rFonts w:ascii="Calibri" w:hAnsi="Calibri"/>
                <w:color w:val="1E293B"/>
                <w:sz w:val="18"/>
              </w:rPr>
              <w:t>22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4.8  Configuring Role-Based Claims (Admin vs Teacher vs Homeroom)</w:t>
            </w:r>
          </w:p>
        </w:tc>
        <w:tc>
          <w:tcPr>
            <w:tcW w:type="dxa" w:w="1440"/>
            <w:shd w:fill="FFFFFF"/>
            <w:tcMar>
              <w:top w:w="100" w:type="dxa"/>
              <w:bottom w:w="100" w:type="dxa"/>
              <w:left w:w="150" w:type="dxa"/>
              <w:right w:w="150" w:type="dxa"/>
            </w:tcMar>
          </w:tcPr>
          <w:p>
            <w:pPr>
              <w:jc w:val="right"/>
            </w:pPr>
            <w:r>
              <w:rPr>
                <w:rFonts w:ascii="Calibri" w:hAnsi="Calibri"/>
                <w:color w:val="1E293B"/>
                <w:sz w:val="18"/>
              </w:rPr>
              <w:t>22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4.9  Implementing Protected Route Guards</w:t>
            </w:r>
          </w:p>
        </w:tc>
        <w:tc>
          <w:tcPr>
            <w:tcW w:type="dxa" w:w="1440"/>
            <w:shd w:fill="F8FAFC"/>
            <w:tcMar>
              <w:top w:w="100" w:type="dxa"/>
              <w:bottom w:w="100" w:type="dxa"/>
              <w:left w:w="150" w:type="dxa"/>
              <w:right w:w="150" w:type="dxa"/>
            </w:tcMar>
          </w:tcPr>
          <w:p>
            <w:pPr>
              <w:jc w:val="right"/>
            </w:pPr>
            <w:r>
              <w:rPr>
                <w:rFonts w:ascii="Calibri" w:hAnsi="Calibri"/>
                <w:color w:val="1E293B"/>
                <w:sz w:val="18"/>
              </w:rPr>
              <w:t>22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4.10 Implementing Secure Logout &amp; Cache Purge</w:t>
            </w:r>
          </w:p>
        </w:tc>
        <w:tc>
          <w:tcPr>
            <w:tcW w:type="dxa" w:w="1440"/>
            <w:shd w:fill="FFFFFF"/>
            <w:tcMar>
              <w:top w:w="100" w:type="dxa"/>
              <w:bottom w:w="100" w:type="dxa"/>
              <w:left w:w="150" w:type="dxa"/>
              <w:right w:w="150" w:type="dxa"/>
            </w:tcMar>
          </w:tcPr>
          <w:p>
            <w:pPr>
              <w:jc w:val="right"/>
            </w:pPr>
            <w:r>
              <w:rPr>
                <w:rFonts w:ascii="Calibri" w:hAnsi="Calibri"/>
                <w:color w:val="1E293B"/>
                <w:sz w:val="18"/>
              </w:rPr>
              <w:t>22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4.11 Testing Authentication &amp; RBAC Matrices</w:t>
            </w:r>
          </w:p>
        </w:tc>
        <w:tc>
          <w:tcPr>
            <w:tcW w:type="dxa" w:w="1440"/>
            <w:shd w:fill="F8FAFC"/>
            <w:tcMar>
              <w:top w:w="100" w:type="dxa"/>
              <w:bottom w:w="100" w:type="dxa"/>
              <w:left w:w="150" w:type="dxa"/>
              <w:right w:w="150" w:type="dxa"/>
            </w:tcMar>
          </w:tcPr>
          <w:p>
            <w:pPr>
              <w:jc w:val="right"/>
            </w:pPr>
            <w:r>
              <w:rPr>
                <w:rFonts w:ascii="Calibri" w:hAnsi="Calibri"/>
                <w:color w:val="1E293B"/>
                <w:sz w:val="18"/>
              </w:rPr>
              <w:t>22</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5  REST API Integration</w:t>
            </w:r>
          </w:p>
        </w:tc>
        <w:tc>
          <w:tcPr>
            <w:tcW w:type="dxa" w:w="1440"/>
            <w:shd w:fill="FFFFFF"/>
            <w:tcMar>
              <w:top w:w="100" w:type="dxa"/>
              <w:bottom w:w="100" w:type="dxa"/>
              <w:left w:w="150" w:type="dxa"/>
              <w:right w:w="150" w:type="dxa"/>
            </w:tcMar>
          </w:tcPr>
          <w:p>
            <w:pPr>
              <w:jc w:val="right"/>
            </w:pPr>
            <w:r>
              <w:rPr>
                <w:rFonts w:ascii="Calibri" w:hAnsi="Calibri"/>
                <w:b/>
                <w:color w:val="1E293B"/>
                <w:sz w:val="18"/>
              </w:rPr>
              <w:t>23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5.1  Creating the Base HTTP API Service</w:t>
            </w:r>
          </w:p>
        </w:tc>
        <w:tc>
          <w:tcPr>
            <w:tcW w:type="dxa" w:w="1440"/>
            <w:shd w:fill="F8FAFC"/>
            <w:tcMar>
              <w:top w:w="100" w:type="dxa"/>
              <w:bottom w:w="100" w:type="dxa"/>
              <w:left w:w="150" w:type="dxa"/>
              <w:right w:w="150" w:type="dxa"/>
            </w:tcMar>
          </w:tcPr>
          <w:p>
            <w:pPr>
              <w:jc w:val="right"/>
            </w:pPr>
            <w:r>
              <w:rPr>
                <w:rFonts w:ascii="Calibri" w:hAnsi="Calibri"/>
                <w:color w:val="1E293B"/>
                <w:sz w:val="18"/>
              </w:rPr>
              <w:t>23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5.2  Configuring REST API Base URLs and Common Headers</w:t>
            </w:r>
          </w:p>
        </w:tc>
        <w:tc>
          <w:tcPr>
            <w:tcW w:type="dxa" w:w="1440"/>
            <w:shd w:fill="FFFFFF"/>
            <w:tcMar>
              <w:top w:w="100" w:type="dxa"/>
              <w:bottom w:w="100" w:type="dxa"/>
              <w:left w:w="150" w:type="dxa"/>
              <w:right w:w="150" w:type="dxa"/>
            </w:tcMar>
          </w:tcPr>
          <w:p>
            <w:pPr>
              <w:jc w:val="right"/>
            </w:pPr>
            <w:r>
              <w:rPr>
                <w:rFonts w:ascii="Calibri" w:hAnsi="Calibri"/>
                <w:color w:val="1E293B"/>
                <w:sz w:val="18"/>
              </w:rPr>
              <w:t>23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5.3  Injecting Authorization Tokens in HTTP Interceptors</w:t>
            </w:r>
          </w:p>
        </w:tc>
        <w:tc>
          <w:tcPr>
            <w:tcW w:type="dxa" w:w="1440"/>
            <w:shd w:fill="F8FAFC"/>
            <w:tcMar>
              <w:top w:w="100" w:type="dxa"/>
              <w:bottom w:w="100" w:type="dxa"/>
              <w:left w:w="150" w:type="dxa"/>
              <w:right w:w="150" w:type="dxa"/>
            </w:tcMar>
          </w:tcPr>
          <w:p>
            <w:pPr>
              <w:jc w:val="right"/>
            </w:pPr>
            <w:r>
              <w:rPr>
                <w:rFonts w:ascii="Calibri" w:hAnsi="Calibri"/>
                <w:color w:val="1E293B"/>
                <w:sz w:val="18"/>
              </w:rPr>
              <w:t>23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5.4  Creating Domain Data Models</w:t>
            </w:r>
          </w:p>
        </w:tc>
        <w:tc>
          <w:tcPr>
            <w:tcW w:type="dxa" w:w="1440"/>
            <w:shd w:fill="FFFFFF"/>
            <w:tcMar>
              <w:top w:w="100" w:type="dxa"/>
              <w:bottom w:w="100" w:type="dxa"/>
              <w:left w:w="150" w:type="dxa"/>
              <w:right w:w="150" w:type="dxa"/>
            </w:tcMar>
          </w:tcPr>
          <w:p>
            <w:pPr>
              <w:jc w:val="right"/>
            </w:pPr>
            <w:r>
              <w:rPr>
                <w:rFonts w:ascii="Calibri" w:hAnsi="Calibri"/>
                <w:color w:val="1E293B"/>
                <w:sz w:val="18"/>
              </w:rPr>
              <w:t>23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5.5  Implementing Robust JSON Serialization</w:t>
            </w:r>
          </w:p>
        </w:tc>
        <w:tc>
          <w:tcPr>
            <w:tcW w:type="dxa" w:w="1440"/>
            <w:shd w:fill="F8FAFC"/>
            <w:tcMar>
              <w:top w:w="100" w:type="dxa"/>
              <w:bottom w:w="100" w:type="dxa"/>
              <w:left w:w="150" w:type="dxa"/>
              <w:right w:w="150" w:type="dxa"/>
            </w:tcMar>
          </w:tcPr>
          <w:p>
            <w:pPr>
              <w:jc w:val="right"/>
            </w:pPr>
            <w:r>
              <w:rPr>
                <w:rFonts w:ascii="Calibri" w:hAnsi="Calibri"/>
                <w:color w:val="1E293B"/>
                <w:sz w:val="18"/>
              </w:rPr>
              <w:t>24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5.6  Implementing GET School &amp; Master Data API</w:t>
            </w:r>
          </w:p>
        </w:tc>
        <w:tc>
          <w:tcPr>
            <w:tcW w:type="dxa" w:w="1440"/>
            <w:shd w:fill="FFFFFF"/>
            <w:tcMar>
              <w:top w:w="100" w:type="dxa"/>
              <w:bottom w:w="100" w:type="dxa"/>
              <w:left w:w="150" w:type="dxa"/>
              <w:right w:w="150" w:type="dxa"/>
            </w:tcMar>
          </w:tcPr>
          <w:p>
            <w:pPr>
              <w:jc w:val="right"/>
            </w:pPr>
            <w:r>
              <w:rPr>
                <w:rFonts w:ascii="Calibri" w:hAnsi="Calibri"/>
                <w:color w:val="1E293B"/>
                <w:sz w:val="18"/>
              </w:rPr>
              <w:t>24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5.7  Implementing GET Attendance &amp; Student Rosters API</w:t>
            </w:r>
          </w:p>
        </w:tc>
        <w:tc>
          <w:tcPr>
            <w:tcW w:type="dxa" w:w="1440"/>
            <w:shd w:fill="F8FAFC"/>
            <w:tcMar>
              <w:top w:w="100" w:type="dxa"/>
              <w:bottom w:w="100" w:type="dxa"/>
              <w:left w:w="150" w:type="dxa"/>
              <w:right w:w="150" w:type="dxa"/>
            </w:tcMar>
          </w:tcPr>
          <w:p>
            <w:pPr>
              <w:jc w:val="right"/>
            </w:pPr>
            <w:r>
              <w:rPr>
                <w:rFonts w:ascii="Calibri" w:hAnsi="Calibri"/>
                <w:color w:val="1E293B"/>
                <w:sz w:val="18"/>
              </w:rPr>
              <w:t>24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5.8  Implementing POST Attendance &amp; Batch Recording API</w:t>
            </w:r>
          </w:p>
        </w:tc>
        <w:tc>
          <w:tcPr>
            <w:tcW w:type="dxa" w:w="1440"/>
            <w:shd w:fill="FFFFFF"/>
            <w:tcMar>
              <w:top w:w="100" w:type="dxa"/>
              <w:bottom w:w="100" w:type="dxa"/>
              <w:left w:w="150" w:type="dxa"/>
              <w:right w:w="150" w:type="dxa"/>
            </w:tcMar>
          </w:tcPr>
          <w:p>
            <w:pPr>
              <w:jc w:val="right"/>
            </w:pPr>
            <w:r>
              <w:rPr>
                <w:rFonts w:ascii="Calibri" w:hAnsi="Calibri"/>
                <w:color w:val="1E293B"/>
                <w:sz w:val="18"/>
              </w:rPr>
              <w:t>25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5.9  Implementing PATCH / PUT Class &amp; Student API</w:t>
            </w:r>
          </w:p>
        </w:tc>
        <w:tc>
          <w:tcPr>
            <w:tcW w:type="dxa" w:w="1440"/>
            <w:shd w:fill="F8FAFC"/>
            <w:tcMar>
              <w:top w:w="100" w:type="dxa"/>
              <w:bottom w:w="100" w:type="dxa"/>
              <w:left w:w="150" w:type="dxa"/>
              <w:right w:w="150" w:type="dxa"/>
            </w:tcMar>
          </w:tcPr>
          <w:p>
            <w:pPr>
              <w:jc w:val="right"/>
            </w:pPr>
            <w:r>
              <w:rPr>
                <w:rFonts w:ascii="Calibri" w:hAnsi="Calibri"/>
                <w:color w:val="1E293B"/>
                <w:sz w:val="18"/>
              </w:rPr>
              <w:t>25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5.10 Implementing DELETE API with Referential Integrity</w:t>
            </w:r>
          </w:p>
        </w:tc>
        <w:tc>
          <w:tcPr>
            <w:tcW w:type="dxa" w:w="1440"/>
            <w:shd w:fill="FFFFFF"/>
            <w:tcMar>
              <w:top w:w="100" w:type="dxa"/>
              <w:bottom w:w="100" w:type="dxa"/>
              <w:left w:w="150" w:type="dxa"/>
              <w:right w:w="150" w:type="dxa"/>
            </w:tcMar>
          </w:tcPr>
          <w:p>
            <w:pPr>
              <w:jc w:val="right"/>
            </w:pPr>
            <w:r>
              <w:rPr>
                <w:rFonts w:ascii="Calibri" w:hAnsi="Calibri"/>
                <w:color w:val="1E293B"/>
                <w:sz w:val="18"/>
              </w:rPr>
              <w:t>25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5.11 Implementing Search, Filters, and Pagination</w:t>
            </w:r>
          </w:p>
        </w:tc>
        <w:tc>
          <w:tcPr>
            <w:tcW w:type="dxa" w:w="1440"/>
            <w:shd w:fill="F8FAFC"/>
            <w:tcMar>
              <w:top w:w="100" w:type="dxa"/>
              <w:bottom w:w="100" w:type="dxa"/>
              <w:left w:w="150" w:type="dxa"/>
              <w:right w:w="150" w:type="dxa"/>
            </w:tcMar>
          </w:tcPr>
          <w:p>
            <w:pPr>
              <w:jc w:val="right"/>
            </w:pPr>
            <w:r>
              <w:rPr>
                <w:rFonts w:ascii="Calibri" w:hAnsi="Calibri"/>
                <w:color w:val="1E293B"/>
                <w:sz w:val="18"/>
              </w:rPr>
              <w:t>25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5.12 Implementing HTTP Error Interception &amp; Recovery</w:t>
            </w:r>
          </w:p>
        </w:tc>
        <w:tc>
          <w:tcPr>
            <w:tcW w:type="dxa" w:w="1440"/>
            <w:shd w:fill="FFFFFF"/>
            <w:tcMar>
              <w:top w:w="100" w:type="dxa"/>
              <w:bottom w:w="100" w:type="dxa"/>
              <w:left w:w="150" w:type="dxa"/>
              <w:right w:w="150" w:type="dxa"/>
            </w:tcMar>
          </w:tcPr>
          <w:p>
            <w:pPr>
              <w:jc w:val="right"/>
            </w:pPr>
            <w:r>
              <w:rPr>
                <w:rFonts w:ascii="Calibri" w:hAnsi="Calibri"/>
                <w:color w:val="1E293B"/>
                <w:sz w:val="18"/>
              </w:rPr>
              <w:t>25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5.13 Testing REST API Integration with Mock &amp; Live Backends</w:t>
            </w:r>
          </w:p>
        </w:tc>
        <w:tc>
          <w:tcPr>
            <w:tcW w:type="dxa" w:w="1440"/>
            <w:shd w:fill="F8FAFC"/>
            <w:tcMar>
              <w:top w:w="100" w:type="dxa"/>
              <w:bottom w:w="100" w:type="dxa"/>
              <w:left w:w="150" w:type="dxa"/>
              <w:right w:w="150" w:type="dxa"/>
            </w:tcMar>
          </w:tcPr>
          <w:p>
            <w:pPr>
              <w:jc w:val="right"/>
            </w:pPr>
            <w:r>
              <w:rPr>
                <w:rFonts w:ascii="Calibri" w:hAnsi="Calibri"/>
                <w:color w:val="1E293B"/>
                <w:sz w:val="18"/>
              </w:rPr>
              <w:t>25</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6  Mobile UI Development &amp; State Management</w:t>
            </w:r>
          </w:p>
        </w:tc>
        <w:tc>
          <w:tcPr>
            <w:tcW w:type="dxa" w:w="1440"/>
            <w:shd w:fill="FFFFFF"/>
            <w:tcMar>
              <w:top w:w="100" w:type="dxa"/>
              <w:bottom w:w="100" w:type="dxa"/>
              <w:left w:w="150" w:type="dxa"/>
              <w:right w:w="150" w:type="dxa"/>
            </w:tcMar>
          </w:tcPr>
          <w:p>
            <w:pPr>
              <w:jc w:val="right"/>
            </w:pPr>
            <w:r>
              <w:rPr>
                <w:rFonts w:ascii="Calibri" w:hAnsi="Calibri"/>
                <w:b/>
                <w:color w:val="1E293B"/>
                <w:sz w:val="18"/>
              </w:rPr>
              <w:t>27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6.1  Creating the Application Theme &amp; Zero-Emoji Typography</w:t>
            </w:r>
          </w:p>
        </w:tc>
        <w:tc>
          <w:tcPr>
            <w:tcW w:type="dxa" w:w="1440"/>
            <w:shd w:fill="F8FAFC"/>
            <w:tcMar>
              <w:top w:w="100" w:type="dxa"/>
              <w:bottom w:w="100" w:type="dxa"/>
              <w:left w:w="150" w:type="dxa"/>
              <w:right w:w="150" w:type="dxa"/>
            </w:tcMar>
          </w:tcPr>
          <w:p>
            <w:pPr>
              <w:jc w:val="right"/>
            </w:pPr>
            <w:r>
              <w:rPr>
                <w:rFonts w:ascii="Calibri" w:hAnsi="Calibri"/>
                <w:color w:val="1E293B"/>
                <w:sz w:val="18"/>
              </w:rPr>
              <w:t>27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6.2  Building the Role-Aware Main Navigation</w:t>
            </w:r>
          </w:p>
        </w:tc>
        <w:tc>
          <w:tcPr>
            <w:tcW w:type="dxa" w:w="1440"/>
            <w:shd w:fill="FFFFFF"/>
            <w:tcMar>
              <w:top w:w="100" w:type="dxa"/>
              <w:bottom w:w="100" w:type="dxa"/>
              <w:left w:w="150" w:type="dxa"/>
              <w:right w:w="150" w:type="dxa"/>
            </w:tcMar>
          </w:tcPr>
          <w:p>
            <w:pPr>
              <w:jc w:val="right"/>
            </w:pPr>
            <w:r>
              <w:rPr>
                <w:rFonts w:ascii="Calibri" w:hAnsi="Calibri"/>
                <w:color w:val="1E293B"/>
                <w:sz w:val="18"/>
              </w:rPr>
              <w:t>28</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6.3  Building the Dashboard Screen</w:t>
            </w:r>
          </w:p>
        </w:tc>
        <w:tc>
          <w:tcPr>
            <w:tcW w:type="dxa" w:w="1440"/>
            <w:shd w:fill="F8FAFC"/>
            <w:tcMar>
              <w:top w:w="100" w:type="dxa"/>
              <w:bottom w:w="100" w:type="dxa"/>
              <w:left w:w="150" w:type="dxa"/>
              <w:right w:w="150" w:type="dxa"/>
            </w:tcMar>
          </w:tcPr>
          <w:p>
            <w:pPr>
              <w:jc w:val="right"/>
            </w:pPr>
            <w:r>
              <w:rPr>
                <w:rFonts w:ascii="Calibri" w:hAnsi="Calibri"/>
                <w:color w:val="1E293B"/>
                <w:sz w:val="18"/>
              </w:rPr>
              <w:t>29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6.4  Displaying Key Metric Cards &amp; Summary Statistics</w:t>
            </w:r>
          </w:p>
        </w:tc>
        <w:tc>
          <w:tcPr>
            <w:tcW w:type="dxa" w:w="1440"/>
            <w:shd w:fill="FFFFFF"/>
            <w:tcMar>
              <w:top w:w="100" w:type="dxa"/>
              <w:bottom w:w="100" w:type="dxa"/>
              <w:left w:w="150" w:type="dxa"/>
              <w:right w:w="150" w:type="dxa"/>
            </w:tcMar>
          </w:tcPr>
          <w:p>
            <w:pPr>
              <w:jc w:val="right"/>
            </w:pPr>
            <w:r>
              <w:rPr>
                <w:rFonts w:ascii="Calibri" w:hAnsi="Calibri"/>
                <w:color w:val="1E293B"/>
                <w:sz w:val="18"/>
              </w:rPr>
              <w:t>30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6.5  Displaying Daily Attendance Distribution &amp; Trends</w:t>
            </w:r>
          </w:p>
        </w:tc>
        <w:tc>
          <w:tcPr>
            <w:tcW w:type="dxa" w:w="1440"/>
            <w:shd w:fill="F8FAFC"/>
            <w:tcMar>
              <w:top w:w="100" w:type="dxa"/>
              <w:bottom w:w="100" w:type="dxa"/>
              <w:left w:w="150" w:type="dxa"/>
              <w:right w:w="150" w:type="dxa"/>
            </w:tcMar>
          </w:tcPr>
          <w:p>
            <w:pPr>
              <w:jc w:val="right"/>
            </w:pPr>
            <w:r>
              <w:rPr>
                <w:rFonts w:ascii="Calibri" w:hAnsi="Calibri"/>
                <w:color w:val="1E293B"/>
                <w:sz w:val="18"/>
              </w:rPr>
              <w:t>31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6.6  Building the Academic &amp; Attendance History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32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6.7  Building the Add Attendance &amp; Class Record Form</w:t>
            </w:r>
          </w:p>
        </w:tc>
        <w:tc>
          <w:tcPr>
            <w:tcW w:type="dxa" w:w="1440"/>
            <w:shd w:fill="F8FAFC"/>
            <w:tcMar>
              <w:top w:w="100" w:type="dxa"/>
              <w:bottom w:w="100" w:type="dxa"/>
              <w:left w:w="150" w:type="dxa"/>
              <w:right w:w="150" w:type="dxa"/>
            </w:tcMar>
          </w:tcPr>
          <w:p>
            <w:pPr>
              <w:jc w:val="right"/>
            </w:pPr>
            <w:r>
              <w:rPr>
                <w:rFonts w:ascii="Calibri" w:hAnsi="Calibri"/>
                <w:color w:val="1E293B"/>
                <w:sz w:val="18"/>
              </w:rPr>
              <w:t>33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6.8  Implementing Class &amp; Subject Selection Modals</w:t>
            </w:r>
          </w:p>
        </w:tc>
        <w:tc>
          <w:tcPr>
            <w:tcW w:type="dxa" w:w="1440"/>
            <w:shd w:fill="FFFFFF"/>
            <w:tcMar>
              <w:top w:w="100" w:type="dxa"/>
              <w:bottom w:w="100" w:type="dxa"/>
              <w:left w:w="150" w:type="dxa"/>
              <w:right w:w="150" w:type="dxa"/>
            </w:tcMar>
          </w:tcPr>
          <w:p>
            <w:pPr>
              <w:jc w:val="right"/>
            </w:pPr>
            <w:r>
              <w:rPr>
                <w:rFonts w:ascii="Calibri" w:hAnsi="Calibri"/>
                <w:color w:val="1E293B"/>
                <w:sz w:val="18"/>
              </w:rPr>
              <w:t>34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6.9  Implementing Academic Calendar &amp; Date Pickers</w:t>
            </w:r>
          </w:p>
        </w:tc>
        <w:tc>
          <w:tcPr>
            <w:tcW w:type="dxa" w:w="1440"/>
            <w:shd w:fill="F8FAFC"/>
            <w:tcMar>
              <w:top w:w="100" w:type="dxa"/>
              <w:bottom w:w="100" w:type="dxa"/>
              <w:left w:w="150" w:type="dxa"/>
              <w:right w:w="150" w:type="dxa"/>
            </w:tcMar>
          </w:tcPr>
          <w:p>
            <w:pPr>
              <w:jc w:val="right"/>
            </w:pPr>
            <w:r>
              <w:rPr>
                <w:rFonts w:ascii="Calibri" w:hAnsi="Calibri"/>
                <w:color w:val="1E293B"/>
                <w:sz w:val="18"/>
              </w:rPr>
              <w:t>35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6.10 Building the Edit Student &amp; Class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36</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6.11 Implementing Delete Confirmation &amp; Safety Dialogs</w:t>
            </w:r>
          </w:p>
        </w:tc>
        <w:tc>
          <w:tcPr>
            <w:tcW w:type="dxa" w:w="1440"/>
            <w:shd w:fill="F8FAFC"/>
            <w:tcMar>
              <w:top w:w="100" w:type="dxa"/>
              <w:bottom w:w="100" w:type="dxa"/>
              <w:left w:w="150" w:type="dxa"/>
              <w:right w:w="150" w:type="dxa"/>
            </w:tcMar>
          </w:tcPr>
          <w:p>
            <w:pPr>
              <w:jc w:val="right"/>
            </w:pPr>
            <w:r>
              <w:rPr>
                <w:rFonts w:ascii="Calibri" w:hAnsi="Calibri"/>
                <w:color w:val="1E293B"/>
                <w:sz w:val="18"/>
              </w:rPr>
              <w:t>37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6.12 Building the User Profile &amp; Account Settings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38</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6.13 Implementing Loading, Error, and Empty States</w:t>
            </w:r>
          </w:p>
        </w:tc>
        <w:tc>
          <w:tcPr>
            <w:tcW w:type="dxa" w:w="1440"/>
            <w:shd w:fill="F8FAFC"/>
            <w:tcMar>
              <w:top w:w="100" w:type="dxa"/>
              <w:bottom w:w="100" w:type="dxa"/>
              <w:left w:w="150" w:type="dxa"/>
              <w:right w:w="150" w:type="dxa"/>
            </w:tcMar>
          </w:tcPr>
          <w:p>
            <w:pPr>
              <w:jc w:val="right"/>
            </w:pPr>
            <w:r>
              <w:rPr>
                <w:rFonts w:ascii="Calibri" w:hAnsi="Calibri"/>
                <w:color w:val="1E293B"/>
                <w:sz w:val="18"/>
              </w:rPr>
              <w:t>39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6.14 Implementing Provider State Management Architecture</w:t>
            </w:r>
          </w:p>
        </w:tc>
        <w:tc>
          <w:tcPr>
            <w:tcW w:type="dxa" w:w="1440"/>
            <w:shd w:fill="FFFFFF"/>
            <w:tcMar>
              <w:top w:w="100" w:type="dxa"/>
              <w:bottom w:w="100" w:type="dxa"/>
              <w:left w:w="150" w:type="dxa"/>
              <w:right w:w="150" w:type="dxa"/>
            </w:tcMar>
          </w:tcPr>
          <w:p>
            <w:pPr>
              <w:jc w:val="right"/>
            </w:pPr>
            <w:r>
              <w:rPr>
                <w:rFonts w:ascii="Calibri" w:hAnsi="Calibri"/>
                <w:color w:val="1E293B"/>
                <w:sz w:val="18"/>
              </w:rPr>
              <w:t>39</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7  Device Features and File Storage Integration</w:t>
            </w:r>
          </w:p>
        </w:tc>
        <w:tc>
          <w:tcPr>
            <w:tcW w:type="dxa" w:w="1440"/>
            <w:shd w:fill="F8FAFC"/>
            <w:tcMar>
              <w:top w:w="100" w:type="dxa"/>
              <w:bottom w:w="100" w:type="dxa"/>
              <w:left w:w="150" w:type="dxa"/>
              <w:right w:w="150" w:type="dxa"/>
            </w:tcMar>
          </w:tcPr>
          <w:p>
            <w:pPr>
              <w:jc w:val="right"/>
            </w:pPr>
            <w:r>
              <w:rPr>
                <w:rFonts w:ascii="Calibri" w:hAnsi="Calibri"/>
                <w:b/>
                <w:color w:val="1E293B"/>
                <w:sz w:val="18"/>
              </w:rPr>
              <w:t>40</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7.1  Implementing Camera Access &amp; Permissions</w:t>
            </w:r>
          </w:p>
        </w:tc>
        <w:tc>
          <w:tcPr>
            <w:tcW w:type="dxa" w:w="1440"/>
            <w:shd w:fill="FFFFFF"/>
            <w:tcMar>
              <w:top w:w="100" w:type="dxa"/>
              <w:bottom w:w="100" w:type="dxa"/>
              <w:left w:w="150" w:type="dxa"/>
              <w:right w:w="150" w:type="dxa"/>
            </w:tcMar>
          </w:tcPr>
          <w:p>
            <w:pPr>
              <w:jc w:val="right"/>
            </w:pPr>
            <w:r>
              <w:rPr>
                <w:rFonts w:ascii="Calibri" w:hAnsi="Calibri"/>
                <w:color w:val="1E293B"/>
                <w:sz w:val="18"/>
              </w:rPr>
              <w:t>40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7.2  Capturing Attendance Photo Evidence</w:t>
            </w:r>
          </w:p>
        </w:tc>
        <w:tc>
          <w:tcPr>
            <w:tcW w:type="dxa" w:w="1440"/>
            <w:shd w:fill="F8FAFC"/>
            <w:tcMar>
              <w:top w:w="100" w:type="dxa"/>
              <w:bottom w:w="100" w:type="dxa"/>
              <w:left w:w="150" w:type="dxa"/>
              <w:right w:w="150" w:type="dxa"/>
            </w:tcMar>
          </w:tcPr>
          <w:p>
            <w:pPr>
              <w:jc w:val="right"/>
            </w:pPr>
            <w:r>
              <w:rPr>
                <w:rFonts w:ascii="Calibri" w:hAnsi="Calibri"/>
                <w:color w:val="1E293B"/>
                <w:sz w:val="18"/>
              </w:rPr>
              <w:t>41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7.3  Selecting Medical Certificates &amp; Letters from Gallery</w:t>
            </w:r>
          </w:p>
        </w:tc>
        <w:tc>
          <w:tcPr>
            <w:tcW w:type="dxa" w:w="1440"/>
            <w:shd w:fill="FFFFFF"/>
            <w:tcMar>
              <w:top w:w="100" w:type="dxa"/>
              <w:bottom w:w="100" w:type="dxa"/>
              <w:left w:w="150" w:type="dxa"/>
              <w:right w:w="150" w:type="dxa"/>
            </w:tcMar>
          </w:tcPr>
          <w:p>
            <w:pPr>
              <w:jc w:val="right"/>
            </w:pPr>
            <w:r>
              <w:rPr>
                <w:rFonts w:ascii="Calibri" w:hAnsi="Calibri"/>
                <w:color w:val="1E293B"/>
                <w:sz w:val="18"/>
              </w:rPr>
              <w:t>42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7.4  Image Compression &amp; Format Standardization</w:t>
            </w:r>
          </w:p>
        </w:tc>
        <w:tc>
          <w:tcPr>
            <w:tcW w:type="dxa" w:w="1440"/>
            <w:shd w:fill="F8FAFC"/>
            <w:tcMar>
              <w:top w:w="100" w:type="dxa"/>
              <w:bottom w:w="100" w:type="dxa"/>
              <w:left w:w="150" w:type="dxa"/>
              <w:right w:w="150" w:type="dxa"/>
            </w:tcMar>
          </w:tcPr>
          <w:p>
            <w:pPr>
              <w:jc w:val="right"/>
            </w:pPr>
            <w:r>
              <w:rPr>
                <w:rFonts w:ascii="Calibri" w:hAnsi="Calibri"/>
                <w:color w:val="1E293B"/>
                <w:sz w:val="18"/>
              </w:rPr>
              <w:t>43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7.5  Uploading Images to Private Storage via HTTP</w:t>
            </w:r>
          </w:p>
        </w:tc>
        <w:tc>
          <w:tcPr>
            <w:tcW w:type="dxa" w:w="1440"/>
            <w:shd w:fill="FFFFFF"/>
            <w:tcMar>
              <w:top w:w="100" w:type="dxa"/>
              <w:bottom w:w="100" w:type="dxa"/>
              <w:left w:w="150" w:type="dxa"/>
              <w:right w:w="150" w:type="dxa"/>
            </w:tcMar>
          </w:tcPr>
          <w:p>
            <w:pPr>
              <w:jc w:val="right"/>
            </w:pPr>
            <w:r>
              <w:rPr>
                <w:rFonts w:ascii="Calibri" w:hAnsi="Calibri"/>
                <w:color w:val="1E293B"/>
                <w:sz w:val="18"/>
              </w:rPr>
              <w:t>44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7.6  Saving File Metadata &amp; Paths to Database</w:t>
            </w:r>
          </w:p>
        </w:tc>
        <w:tc>
          <w:tcPr>
            <w:tcW w:type="dxa" w:w="1440"/>
            <w:shd w:fill="F8FAFC"/>
            <w:tcMar>
              <w:top w:w="100" w:type="dxa"/>
              <w:bottom w:w="100" w:type="dxa"/>
              <w:left w:w="150" w:type="dxa"/>
              <w:right w:w="150" w:type="dxa"/>
            </w:tcMar>
          </w:tcPr>
          <w:p>
            <w:pPr>
              <w:jc w:val="right"/>
            </w:pPr>
            <w:r>
              <w:rPr>
                <w:rFonts w:ascii="Calibri" w:hAnsi="Calibri"/>
                <w:color w:val="1E293B"/>
                <w:sz w:val="18"/>
              </w:rPr>
              <w:t>45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7.7  Displaying Photo Proofs in Responsive Dialogs</w:t>
            </w:r>
          </w:p>
        </w:tc>
        <w:tc>
          <w:tcPr>
            <w:tcW w:type="dxa" w:w="1440"/>
            <w:shd w:fill="FFFFFF"/>
            <w:tcMar>
              <w:top w:w="100" w:type="dxa"/>
              <w:bottom w:w="100" w:type="dxa"/>
              <w:left w:w="150" w:type="dxa"/>
              <w:right w:w="150" w:type="dxa"/>
            </w:tcMar>
          </w:tcPr>
          <w:p>
            <w:pPr>
              <w:jc w:val="right"/>
            </w:pPr>
            <w:r>
              <w:rPr>
                <w:rFonts w:ascii="Calibri" w:hAnsi="Calibri"/>
                <w:color w:val="1E293B"/>
                <w:sz w:val="18"/>
              </w:rPr>
              <w:t>46</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7.8  Securing Private Attachments via Time-Limited URLs</w:t>
            </w:r>
          </w:p>
        </w:tc>
        <w:tc>
          <w:tcPr>
            <w:tcW w:type="dxa" w:w="1440"/>
            <w:shd w:fill="F8FAFC"/>
            <w:tcMar>
              <w:top w:w="100" w:type="dxa"/>
              <w:bottom w:w="100" w:type="dxa"/>
              <w:left w:w="150" w:type="dxa"/>
              <w:right w:w="150" w:type="dxa"/>
            </w:tcMar>
          </w:tcPr>
          <w:p>
            <w:pPr>
              <w:jc w:val="right"/>
            </w:pPr>
            <w:r>
              <w:rPr>
                <w:rFonts w:ascii="Calibri" w:hAnsi="Calibri"/>
                <w:color w:val="1E293B"/>
                <w:sz w:val="18"/>
              </w:rPr>
              <w:t>47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7.9  Handling Network Disruptions &amp; Upload Retries</w:t>
            </w:r>
          </w:p>
        </w:tc>
        <w:tc>
          <w:tcPr>
            <w:tcW w:type="dxa" w:w="1440"/>
            <w:shd w:fill="FFFFFF"/>
            <w:tcMar>
              <w:top w:w="100" w:type="dxa"/>
              <w:bottom w:w="100" w:type="dxa"/>
              <w:left w:w="150" w:type="dxa"/>
              <w:right w:w="150" w:type="dxa"/>
            </w:tcMar>
          </w:tcPr>
          <w:p>
            <w:pPr>
              <w:jc w:val="right"/>
            </w:pPr>
            <w:r>
              <w:rPr>
                <w:rFonts w:ascii="Calibri" w:hAnsi="Calibri"/>
                <w:color w:val="1E293B"/>
                <w:sz w:val="18"/>
              </w:rPr>
              <w:t>48</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8  Calculations, Analytics, and Reporting</w:t>
            </w:r>
          </w:p>
        </w:tc>
        <w:tc>
          <w:tcPr>
            <w:tcW w:type="dxa" w:w="1440"/>
            <w:shd w:fill="F8FAFC"/>
            <w:tcMar>
              <w:top w:w="100" w:type="dxa"/>
              <w:bottom w:w="100" w:type="dxa"/>
              <w:left w:w="150" w:type="dxa"/>
              <w:right w:w="150" w:type="dxa"/>
            </w:tcMar>
          </w:tcPr>
          <w:p>
            <w:pPr>
              <w:jc w:val="right"/>
            </w:pPr>
            <w:r>
              <w:rPr>
                <w:rFonts w:ascii="Calibri" w:hAnsi="Calibri"/>
                <w:b/>
                <w:color w:val="1E293B"/>
                <w:sz w:val="18"/>
              </w:rPr>
              <w:t>49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8.1  Calculating Total Present, Sick, Permitted, and Absent</w:t>
            </w:r>
          </w:p>
        </w:tc>
        <w:tc>
          <w:tcPr>
            <w:tcW w:type="dxa" w:w="1440"/>
            <w:shd w:fill="FFFFFF"/>
            <w:tcMar>
              <w:top w:w="100" w:type="dxa"/>
              <w:bottom w:w="100" w:type="dxa"/>
              <w:left w:w="150" w:type="dxa"/>
              <w:right w:w="150" w:type="dxa"/>
            </w:tcMar>
          </w:tcPr>
          <w:p>
            <w:pPr>
              <w:jc w:val="right"/>
            </w:pPr>
            <w:r>
              <w:rPr>
                <w:rFonts w:ascii="Calibri" w:hAnsi="Calibri"/>
                <w:color w:val="1E293B"/>
                <w:sz w:val="18"/>
              </w:rPr>
              <w:t>49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8.2  Calculating Absenteeism &amp; At-Risk Warning Metrics</w:t>
            </w:r>
          </w:p>
        </w:tc>
        <w:tc>
          <w:tcPr>
            <w:tcW w:type="dxa" w:w="1440"/>
            <w:shd w:fill="F8FAFC"/>
            <w:tcMar>
              <w:top w:w="100" w:type="dxa"/>
              <w:bottom w:w="100" w:type="dxa"/>
              <w:left w:w="150" w:type="dxa"/>
              <w:right w:w="150" w:type="dxa"/>
            </w:tcMar>
          </w:tcPr>
          <w:p>
            <w:pPr>
              <w:jc w:val="right"/>
            </w:pPr>
            <w:r>
              <w:rPr>
                <w:rFonts w:ascii="Calibri" w:hAnsi="Calibri"/>
                <w:color w:val="1E293B"/>
                <w:sz w:val="18"/>
              </w:rPr>
              <w:t>49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8.3  Calculating Class Attendance Rates &amp; Percentages</w:t>
            </w:r>
          </w:p>
        </w:tc>
        <w:tc>
          <w:tcPr>
            <w:tcW w:type="dxa" w:w="1440"/>
            <w:shd w:fill="FFFFFF"/>
            <w:tcMar>
              <w:top w:w="100" w:type="dxa"/>
              <w:bottom w:w="100" w:type="dxa"/>
              <w:left w:w="150" w:type="dxa"/>
              <w:right w:w="150" w:type="dxa"/>
            </w:tcMar>
          </w:tcPr>
          <w:p>
            <w:pPr>
              <w:jc w:val="right"/>
            </w:pPr>
            <w:r>
              <w:rPr>
                <w:rFonts w:ascii="Calibri" w:hAnsi="Calibri"/>
                <w:color w:val="1E293B"/>
                <w:sz w:val="18"/>
              </w:rPr>
              <w:t>49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8.4  Implementing Monthly and Semester Class Filters</w:t>
            </w:r>
          </w:p>
        </w:tc>
        <w:tc>
          <w:tcPr>
            <w:tcW w:type="dxa" w:w="1440"/>
            <w:shd w:fill="F8FAFC"/>
            <w:tcMar>
              <w:top w:w="100" w:type="dxa"/>
              <w:bottom w:w="100" w:type="dxa"/>
              <w:left w:w="150" w:type="dxa"/>
              <w:right w:w="150" w:type="dxa"/>
            </w:tcMar>
          </w:tcPr>
          <w:p>
            <w:pPr>
              <w:jc w:val="right"/>
            </w:pPr>
            <w:r>
              <w:rPr>
                <w:rFonts w:ascii="Calibri" w:hAnsi="Calibri"/>
                <w:color w:val="1E293B"/>
                <w:sz w:val="18"/>
              </w:rPr>
              <w:t>49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8.5  Creating Attendance Trends &amp; Comparison Charts</w:t>
            </w:r>
          </w:p>
        </w:tc>
        <w:tc>
          <w:tcPr>
            <w:tcW w:type="dxa" w:w="1440"/>
            <w:shd w:fill="FFFFFF"/>
            <w:tcMar>
              <w:top w:w="100" w:type="dxa"/>
              <w:bottom w:w="100" w:type="dxa"/>
              <w:left w:w="150" w:type="dxa"/>
              <w:right w:w="150" w:type="dxa"/>
            </w:tcMar>
          </w:tcPr>
          <w:p>
            <w:pPr>
              <w:jc w:val="right"/>
            </w:pPr>
            <w:r>
              <w:rPr>
                <w:rFonts w:ascii="Calibri" w:hAnsi="Calibri"/>
                <w:color w:val="1E293B"/>
                <w:sz w:val="18"/>
              </w:rPr>
              <w:t>49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8.6  Creating Status Distribution &amp; Grade Composition Pie Charts</w:t>
            </w:r>
          </w:p>
        </w:tc>
        <w:tc>
          <w:tcPr>
            <w:tcW w:type="dxa" w:w="1440"/>
            <w:shd w:fill="F8FAFC"/>
            <w:tcMar>
              <w:top w:w="100" w:type="dxa"/>
              <w:bottom w:w="100" w:type="dxa"/>
              <w:left w:w="150" w:type="dxa"/>
              <w:right w:w="150" w:type="dxa"/>
            </w:tcMar>
          </w:tcPr>
          <w:p>
            <w:pPr>
              <w:jc w:val="right"/>
            </w:pPr>
            <w:r>
              <w:rPr>
                <w:rFonts w:ascii="Calibri" w:hAnsi="Calibri"/>
                <w:color w:val="1E293B"/>
                <w:sz w:val="18"/>
              </w:rPr>
              <w:t>50</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8.7  Building Monthly Academic &amp; Attendance Recapitulations</w:t>
            </w:r>
          </w:p>
        </w:tc>
        <w:tc>
          <w:tcPr>
            <w:tcW w:type="dxa" w:w="1440"/>
            <w:shd w:fill="FFFFFF"/>
            <w:tcMar>
              <w:top w:w="100" w:type="dxa"/>
              <w:bottom w:w="100" w:type="dxa"/>
              <w:left w:w="150" w:type="dxa"/>
              <w:right w:w="150" w:type="dxa"/>
            </w:tcMar>
          </w:tcPr>
          <w:p>
            <w:pPr>
              <w:jc w:val="right"/>
            </w:pPr>
            <w:r>
              <w:rPr>
                <w:rFonts w:ascii="Calibri" w:hAnsi="Calibri"/>
                <w:color w:val="1E293B"/>
                <w:sz w:val="18"/>
              </w:rPr>
              <w:t>51</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8.8  Implementing Attendance Quota Tracking (75% Minimum Threshold)</w:t>
            </w:r>
          </w:p>
        </w:tc>
        <w:tc>
          <w:tcPr>
            <w:tcW w:type="dxa" w:w="1440"/>
            <w:shd w:fill="F8FAFC"/>
            <w:tcMar>
              <w:top w:w="100" w:type="dxa"/>
              <w:bottom w:w="100" w:type="dxa"/>
              <w:left w:w="150" w:type="dxa"/>
              <w:right w:w="150" w:type="dxa"/>
            </w:tcMar>
          </w:tcPr>
          <w:p>
            <w:pPr>
              <w:jc w:val="right"/>
            </w:pPr>
            <w:r>
              <w:rPr>
                <w:rFonts w:ascii="Calibri" w:hAnsi="Calibri"/>
                <w:color w:val="1E293B"/>
                <w:sz w:val="18"/>
              </w:rPr>
              <w:t>51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8.9  Displaying Visual Badges and At-Risk Indicators</w:t>
            </w:r>
          </w:p>
        </w:tc>
        <w:tc>
          <w:tcPr>
            <w:tcW w:type="dxa" w:w="1440"/>
            <w:shd w:fill="FFFFFF"/>
            <w:tcMar>
              <w:top w:w="100" w:type="dxa"/>
              <w:bottom w:w="100" w:type="dxa"/>
              <w:left w:w="150" w:type="dxa"/>
              <w:right w:w="150" w:type="dxa"/>
            </w:tcMar>
          </w:tcPr>
          <w:p>
            <w:pPr>
              <w:jc w:val="right"/>
            </w:pPr>
            <w:r>
              <w:rPr>
                <w:rFonts w:ascii="Calibri" w:hAnsi="Calibri"/>
                <w:color w:val="1E293B"/>
                <w:sz w:val="18"/>
              </w:rPr>
              <w:t>51</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9  Testing, Optimization, and Deployment</w:t>
            </w:r>
          </w:p>
        </w:tc>
        <w:tc>
          <w:tcPr>
            <w:tcW w:type="dxa" w:w="1440"/>
            <w:shd w:fill="F8FAFC"/>
            <w:tcMar>
              <w:top w:w="100" w:type="dxa"/>
              <w:bottom w:w="100" w:type="dxa"/>
              <w:left w:w="150" w:type="dxa"/>
              <w:right w:w="150" w:type="dxa"/>
            </w:tcMar>
          </w:tcPr>
          <w:p>
            <w:pPr>
              <w:jc w:val="right"/>
            </w:pPr>
            <w:r>
              <w:rPr>
                <w:rFonts w:ascii="Calibri" w:hAnsi="Calibri"/>
                <w:b/>
                <w:color w:val="1E293B"/>
                <w:sz w:val="18"/>
              </w:rPr>
              <w:t>52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9.1  Introduction to Mobile Application Testing</w:t>
            </w:r>
          </w:p>
        </w:tc>
        <w:tc>
          <w:tcPr>
            <w:tcW w:type="dxa" w:w="1440"/>
            <w:shd w:fill="FFFFFF"/>
            <w:tcMar>
              <w:top w:w="100" w:type="dxa"/>
              <w:bottom w:w="100" w:type="dxa"/>
              <w:left w:w="150" w:type="dxa"/>
              <w:right w:w="150" w:type="dxa"/>
            </w:tcMar>
          </w:tcPr>
          <w:p>
            <w:pPr>
              <w:jc w:val="right"/>
            </w:pPr>
            <w:r>
              <w:rPr>
                <w:rFonts w:ascii="Calibri" w:hAnsi="Calibri"/>
                <w:color w:val="1E293B"/>
                <w:sz w:val="18"/>
              </w:rPr>
              <w:t>52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9.2  Unit Testing for Calculation and Business Logic</w:t>
            </w:r>
          </w:p>
        </w:tc>
        <w:tc>
          <w:tcPr>
            <w:tcW w:type="dxa" w:w="1440"/>
            <w:shd w:fill="F8FAFC"/>
            <w:tcMar>
              <w:top w:w="100" w:type="dxa"/>
              <w:bottom w:w="100" w:type="dxa"/>
              <w:left w:w="150" w:type="dxa"/>
              <w:right w:w="150" w:type="dxa"/>
            </w:tcMar>
          </w:tcPr>
          <w:p>
            <w:pPr>
              <w:jc w:val="right"/>
            </w:pPr>
            <w:r>
              <w:rPr>
                <w:rFonts w:ascii="Calibri" w:hAnsi="Calibri"/>
                <w:color w:val="1E293B"/>
                <w:sz w:val="18"/>
              </w:rPr>
              <w:t>52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9.3  Widget Testing for Forms, Cards, and Navigation</w:t>
            </w:r>
          </w:p>
        </w:tc>
        <w:tc>
          <w:tcPr>
            <w:tcW w:type="dxa" w:w="1440"/>
            <w:shd w:fill="FFFFFF"/>
            <w:tcMar>
              <w:top w:w="100" w:type="dxa"/>
              <w:bottom w:w="100" w:type="dxa"/>
              <w:left w:w="150" w:type="dxa"/>
              <w:right w:w="150" w:type="dxa"/>
            </w:tcMar>
          </w:tcPr>
          <w:p>
            <w:pPr>
              <w:jc w:val="right"/>
            </w:pPr>
            <w:r>
              <w:rPr>
                <w:rFonts w:ascii="Calibri" w:hAnsi="Calibri"/>
                <w:color w:val="1E293B"/>
                <w:sz w:val="18"/>
              </w:rPr>
              <w:t>52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9.4  REST API Integration &amp; Serialization Testing</w:t>
            </w:r>
          </w:p>
        </w:tc>
        <w:tc>
          <w:tcPr>
            <w:tcW w:type="dxa" w:w="1440"/>
            <w:shd w:fill="F8FAFC"/>
            <w:tcMar>
              <w:top w:w="100" w:type="dxa"/>
              <w:bottom w:w="100" w:type="dxa"/>
              <w:left w:w="150" w:type="dxa"/>
              <w:right w:w="150" w:type="dxa"/>
            </w:tcMar>
          </w:tcPr>
          <w:p>
            <w:pPr>
              <w:jc w:val="right"/>
            </w:pPr>
            <w:r>
              <w:rPr>
                <w:rFonts w:ascii="Calibri" w:hAnsi="Calibri"/>
                <w:color w:val="1E293B"/>
                <w:sz w:val="18"/>
              </w:rPr>
              <w:t>53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9.5  Authentication &amp; Security Matrix Testing</w:t>
            </w:r>
          </w:p>
        </w:tc>
        <w:tc>
          <w:tcPr>
            <w:tcW w:type="dxa" w:w="1440"/>
            <w:shd w:fill="FFFFFF"/>
            <w:tcMar>
              <w:top w:w="100" w:type="dxa"/>
              <w:bottom w:w="100" w:type="dxa"/>
              <w:left w:w="150" w:type="dxa"/>
              <w:right w:w="150" w:type="dxa"/>
            </w:tcMar>
          </w:tcPr>
          <w:p>
            <w:pPr>
              <w:jc w:val="right"/>
            </w:pPr>
            <w:r>
              <w:rPr>
                <w:rFonts w:ascii="Calibri" w:hAnsi="Calibri"/>
                <w:color w:val="1E293B"/>
                <w:sz w:val="18"/>
              </w:rPr>
              <w:t>53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9.6  Database Constraint &amp; Cascade Protection Testing</w:t>
            </w:r>
          </w:p>
        </w:tc>
        <w:tc>
          <w:tcPr>
            <w:tcW w:type="dxa" w:w="1440"/>
            <w:shd w:fill="F8FAFC"/>
            <w:tcMar>
              <w:top w:w="100" w:type="dxa"/>
              <w:bottom w:w="100" w:type="dxa"/>
              <w:left w:w="150" w:type="dxa"/>
              <w:right w:w="150" w:type="dxa"/>
            </w:tcMar>
          </w:tcPr>
          <w:p>
            <w:pPr>
              <w:jc w:val="right"/>
            </w:pPr>
            <w:r>
              <w:rPr>
                <w:rFonts w:ascii="Calibri" w:hAnsi="Calibri"/>
                <w:color w:val="1E293B"/>
                <w:sz w:val="18"/>
              </w:rPr>
              <w:t>53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9.7  Testing File Upload, Compression, and Retrieval</w:t>
            </w:r>
          </w:p>
        </w:tc>
        <w:tc>
          <w:tcPr>
            <w:tcW w:type="dxa" w:w="1440"/>
            <w:shd w:fill="FFFFFF"/>
            <w:tcMar>
              <w:top w:w="100" w:type="dxa"/>
              <w:bottom w:w="100" w:type="dxa"/>
              <w:left w:w="150" w:type="dxa"/>
              <w:right w:w="150" w:type="dxa"/>
            </w:tcMar>
          </w:tcPr>
          <w:p>
            <w:pPr>
              <w:jc w:val="right"/>
            </w:pPr>
            <w:r>
              <w:rPr>
                <w:rFonts w:ascii="Calibri" w:hAnsi="Calibri"/>
                <w:color w:val="1E293B"/>
                <w:sz w:val="18"/>
              </w:rPr>
              <w:t>54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9.8  Error Handling, Logging, and Debugging Workflows</w:t>
            </w:r>
          </w:p>
        </w:tc>
        <w:tc>
          <w:tcPr>
            <w:tcW w:type="dxa" w:w="1440"/>
            <w:shd w:fill="F8FAFC"/>
            <w:tcMar>
              <w:top w:w="100" w:type="dxa"/>
              <w:bottom w:w="100" w:type="dxa"/>
              <w:left w:w="150" w:type="dxa"/>
              <w:right w:w="150" w:type="dxa"/>
            </w:tcMar>
          </w:tcPr>
          <w:p>
            <w:pPr>
              <w:jc w:val="right"/>
            </w:pPr>
            <w:r>
              <w:rPr>
                <w:rFonts w:ascii="Calibri" w:hAnsi="Calibri"/>
                <w:color w:val="1E293B"/>
                <w:sz w:val="18"/>
              </w:rPr>
              <w:t>54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9.9  Optimizing API Payloads and Client-Side State</w:t>
            </w:r>
          </w:p>
        </w:tc>
        <w:tc>
          <w:tcPr>
            <w:tcW w:type="dxa" w:w="1440"/>
            <w:shd w:fill="FFFFFF"/>
            <w:tcMar>
              <w:top w:w="100" w:type="dxa"/>
              <w:bottom w:w="100" w:type="dxa"/>
              <w:left w:w="150" w:type="dxa"/>
              <w:right w:w="150" w:type="dxa"/>
            </w:tcMar>
          </w:tcPr>
          <w:p>
            <w:pPr>
              <w:jc w:val="right"/>
            </w:pPr>
            <w:r>
              <w:rPr>
                <w:rFonts w:ascii="Calibri" w:hAnsi="Calibri"/>
                <w:color w:val="1E293B"/>
                <w:sz w:val="18"/>
              </w:rPr>
              <w:t>54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9.10 Managing Server Resources &amp; Free-Tier Quotas</w:t>
            </w:r>
          </w:p>
        </w:tc>
        <w:tc>
          <w:tcPr>
            <w:tcW w:type="dxa" w:w="1440"/>
            <w:shd w:fill="F8FAFC"/>
            <w:tcMar>
              <w:top w:w="100" w:type="dxa"/>
              <w:bottom w:w="100" w:type="dxa"/>
              <w:left w:w="150" w:type="dxa"/>
              <w:right w:w="150" w:type="dxa"/>
            </w:tcMar>
          </w:tcPr>
          <w:p>
            <w:pPr>
              <w:jc w:val="right"/>
            </w:pPr>
            <w:r>
              <w:rPr>
                <w:rFonts w:ascii="Calibri" w:hAnsi="Calibri"/>
                <w:color w:val="1E293B"/>
                <w:sz w:val="18"/>
              </w:rPr>
              <w:t>54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9.11 Building Android Release APK</w:t>
            </w:r>
          </w:p>
        </w:tc>
        <w:tc>
          <w:tcPr>
            <w:tcW w:type="dxa" w:w="1440"/>
            <w:shd w:fill="FFFFFF"/>
            <w:tcMar>
              <w:top w:w="100" w:type="dxa"/>
              <w:bottom w:w="100" w:type="dxa"/>
              <w:left w:w="150" w:type="dxa"/>
              <w:right w:w="150" w:type="dxa"/>
            </w:tcMar>
          </w:tcPr>
          <w:p>
            <w:pPr>
              <w:jc w:val="right"/>
            </w:pPr>
            <w:r>
              <w:rPr>
                <w:rFonts w:ascii="Calibri" w:hAnsi="Calibri"/>
                <w:color w:val="1E293B"/>
                <w:sz w:val="18"/>
              </w:rPr>
              <w:t>54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9.12 Installing and Testing on Physical Android Hardware</w:t>
            </w:r>
          </w:p>
        </w:tc>
        <w:tc>
          <w:tcPr>
            <w:tcW w:type="dxa" w:w="1440"/>
            <w:shd w:fill="F8FAFC"/>
            <w:tcMar>
              <w:top w:w="100" w:type="dxa"/>
              <w:bottom w:w="100" w:type="dxa"/>
              <w:left w:w="150" w:type="dxa"/>
              <w:right w:w="150" w:type="dxa"/>
            </w:tcMar>
          </w:tcPr>
          <w:p>
            <w:pPr>
              <w:jc w:val="right"/>
            </w:pPr>
            <w:r>
              <w:rPr>
                <w:rFonts w:ascii="Calibri" w:hAnsi="Calibri"/>
                <w:color w:val="1E293B"/>
                <w:sz w:val="18"/>
              </w:rPr>
              <w:t>55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9.13 Final Project Acceptance &amp; Evaluation Matrix</w:t>
            </w:r>
          </w:p>
        </w:tc>
        <w:tc>
          <w:tcPr>
            <w:tcW w:type="dxa" w:w="1440"/>
            <w:shd w:fill="FFFFFF"/>
            <w:tcMar>
              <w:top w:w="100" w:type="dxa"/>
              <w:bottom w:w="100" w:type="dxa"/>
              <w:left w:w="150" w:type="dxa"/>
              <w:right w:w="150" w:type="dxa"/>
            </w:tcMar>
          </w:tcPr>
          <w:p>
            <w:pPr>
              <w:jc w:val="right"/>
            </w:pPr>
            <w:r>
              <w:rPr>
                <w:rFonts w:ascii="Calibri" w:hAnsi="Calibri"/>
                <w:color w:val="1E293B"/>
                <w:sz w:val="18"/>
              </w:rPr>
              <w:t>56</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9.14 Final Application Overview &amp; Live Screen Gallery</w:t>
            </w:r>
          </w:p>
        </w:tc>
        <w:tc>
          <w:tcPr>
            <w:tcW w:type="dxa" w:w="1440"/>
            <w:shd w:fill="F8FAFC"/>
            <w:tcMar>
              <w:top w:w="100" w:type="dxa"/>
              <w:bottom w:w="100" w:type="dxa"/>
              <w:left w:w="150" w:type="dxa"/>
              <w:right w:w="150" w:type="dxa"/>
            </w:tcMar>
          </w:tcPr>
          <w:p>
            <w:pPr>
              <w:jc w:val="right"/>
            </w:pPr>
            <w:r>
              <w:rPr>
                <w:rFonts w:ascii="Calibri" w:hAnsi="Calibri"/>
                <w:color w:val="1E293B"/>
                <w:sz w:val="18"/>
              </w:rPr>
              <w:t>56</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Checklist Bukti Implementasi Laporan</w:t>
            </w:r>
          </w:p>
        </w:tc>
        <w:tc>
          <w:tcPr>
            <w:tcW w:type="dxa" w:w="1440"/>
            <w:shd w:fill="FFFFFF"/>
            <w:tcMar>
              <w:top w:w="100" w:type="dxa"/>
              <w:bottom w:w="100" w:type="dxa"/>
              <w:left w:w="150" w:type="dxa"/>
              <w:right w:w="150" w:type="dxa"/>
            </w:tcMar>
          </w:tcPr>
          <w:p>
            <w:pPr>
              <w:jc w:val="right"/>
            </w:pPr>
            <w:r>
              <w:rPr>
                <w:rFonts w:ascii="Calibri" w:hAnsi="Calibri"/>
                <w:b/>
                <w:color w:val="1E293B"/>
                <w:sz w:val="18"/>
              </w:rPr>
              <w:t>58</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Daftar Referensi</w:t>
            </w:r>
          </w:p>
        </w:tc>
        <w:tc>
          <w:tcPr>
            <w:tcW w:type="dxa" w:w="1440"/>
            <w:shd w:fill="F8FAFC"/>
            <w:tcMar>
              <w:top w:w="100" w:type="dxa"/>
              <w:bottom w:w="100" w:type="dxa"/>
              <w:left w:w="150" w:type="dxa"/>
              <w:right w:w="150" w:type="dxa"/>
            </w:tcMar>
          </w:tcPr>
          <w:p>
            <w:pPr>
              <w:jc w:val="right"/>
            </w:pPr>
            <w:r>
              <w:rPr>
                <w:rFonts w:ascii="Calibri" w:hAnsi="Calibri"/>
                <w:b/>
                <w:color w:val="1E293B"/>
                <w:sz w:val="18"/>
              </w:rPr>
              <w:t>58</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Lampiran – Panduan Konsistensi Skema Database</w:t>
            </w:r>
          </w:p>
        </w:tc>
        <w:tc>
          <w:tcPr>
            <w:tcW w:type="dxa" w:w="1440"/>
            <w:shd w:fill="FFFFFF"/>
            <w:tcMar>
              <w:top w:w="100" w:type="dxa"/>
              <w:bottom w:w="100" w:type="dxa"/>
              <w:left w:w="150" w:type="dxa"/>
              <w:right w:w="150" w:type="dxa"/>
            </w:tcMar>
          </w:tcPr>
          <w:p>
            <w:pPr>
              <w:jc w:val="right"/>
            </w:pPr>
            <w:r>
              <w:rPr>
                <w:rFonts w:ascii="Calibri" w:hAnsi="Calibri"/>
                <w:b/>
                <w:color w:val="1E293B"/>
                <w:sz w:val="18"/>
              </w:rPr>
              <w:t>59</w:t>
            </w:r>
          </w:p>
        </w:tc>
      </w:tr>
    </w:tbl>
    <w:p>
      <w:r>
        <w:br w:type="page"/>
      </w:r>
    </w:p>
    <w:p>
      <w:pPr>
        <w:keepNext/>
        <w:spacing w:before="320" w:after="120"/>
      </w:pPr>
      <w:r>
        <w:rPr>
          <w:rFonts w:ascii="Calibri" w:hAnsi="Calibri"/>
          <w:b/>
          <w:color w:val="0F172A"/>
          <w:sz w:val="30"/>
        </w:rPr>
        <w:t>Petunjuk Penggunaan Laporan</w:t>
      </w:r>
    </w:p>
    <w:p>
      <w:pPr>
        <w:spacing w:before="0" w:after="80" w:line="276" w:lineRule="auto"/>
      </w:pPr>
      <w:r>
        <w:rPr>
          <w:rFonts w:ascii="Calibri" w:hAnsi="Calibri"/>
          <w:color w:val="1E293B"/>
          <w:sz w:val="20"/>
        </w:rPr>
        <w:t>Dokumen ini mendokumentasikan spesifikasi kebutuhan bisnis, arsitektur sistem, rancangan basis data, integrasi REST API, pengembangan antarmuka bergerak Flutter, fitur perangkat keras, analitika dan pelaporan, pengujian komprehensif, evaluasi kelayakan, dan rencana pengembangan lanjutan aplikasi EduTrack School.</w:t>
      </w:r>
    </w:p>
    <w:p>
      <w:pPr>
        <w:spacing w:before="0" w:after="80" w:line="276" w:lineRule="auto"/>
      </w:pPr>
      <w:r>
        <w:rPr>
          <w:rFonts w:ascii="Calibri" w:hAnsi="Calibri"/>
          <w:color w:val="1E293B"/>
          <w:sz w:val="20"/>
        </w:rPr>
        <w:t>Seluruh penomoran bab dan sub-bab disusun mengikuti guideline acuan laporan implementasi sistem informasi mobile, dengan seluruh informasi bisnis, pemodelan use case, ERD, wireframe, dan tangkapan layar antarmuka yang disesuaikan 100% dengan aplikasi EduTrack School.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right w:val="none"/>
              <w:bottom w:val="none"/>
            </w:tcBorders>
          </w:tcPr>
          <w:p>
            <w:pPr>
              <w:spacing w:before="40" w:after="40"/>
            </w:pPr>
            <w:r>
              <w:rPr>
                <w:rFonts w:ascii="Calibri" w:hAnsi="Calibri"/>
                <w:b/>
                <w:color w:val="0F172A"/>
                <w:sz w:val="19"/>
              </w:rPr>
              <w:t xml:space="preserve">Catatan Visual dan Bukti Eksekusi: </w:t>
            </w:r>
            <w:r>
              <w:rPr>
                <w:rFonts w:ascii="Calibri" w:hAnsi="Calibri"/>
                <w:color w:val="334155"/>
                <w:sz w:val="18"/>
              </w:rPr>
              <w:t>Seluruh diagram dan mockup antarmuka dalam dokumen ini merupakan representasi spesifik dari kode sumber dan skema aktual EduTrack School. Seluruh pengujian otomatis telah dieksekusi dengan hasil 100% lulus (8 dari 8 test suite lolos pada flutter test). Gambar dan diagram disematkan secara utuh untuk memberikan representasi visual yang jelas bagi auditor sistem, manajemen sekolah, dan tim pengembang perangkat lunak.</w:t>
            </w:r>
          </w:p>
        </w:tc>
      </w:tr>
    </w:tbl>
    <w:p>
      <w:pPr>
        <w:spacing w:before="0" w:after="80"/>
      </w:pPr>
    </w:p>
    <w:p>
      <w:r>
        <w:br w:type="page"/>
      </w:r>
    </w:p>
    <w:p>
      <w:pPr>
        <w:keepNext/>
        <w:spacing w:before="320" w:after="120"/>
      </w:pPr>
      <w:r>
        <w:rPr>
          <w:rFonts w:ascii="Calibri" w:hAnsi="Calibri"/>
          <w:b/>
          <w:color w:val="0F172A"/>
          <w:sz w:val="30"/>
        </w:rPr>
        <w:t>1  Project Planning and System Design</w:t>
      </w:r>
    </w:p>
    <w:p>
      <w:pPr>
        <w:keepNext/>
        <w:spacing w:before="240" w:after="80"/>
      </w:pPr>
      <w:r>
        <w:rPr>
          <w:rFonts w:ascii="Calibri" w:hAnsi="Calibri"/>
          <w:b/>
          <w:color w:val="1E293B"/>
          <w:sz w:val="25"/>
        </w:rPr>
        <w:t>1.1  Introduction to EduTrack School</w:t>
      </w:r>
    </w:p>
    <w:p>
      <w:pPr>
        <w:spacing w:before="0" w:after="80" w:line="276" w:lineRule="auto"/>
      </w:pPr>
      <w:r>
        <w:rPr>
          <w:rFonts w:ascii="Calibri" w:hAnsi="Calibri"/>
          <w:color w:val="1E293B"/>
          <w:sz w:val="20"/>
        </w:rPr>
        <w:t>EduTrack School adalah aplikasi manajemen akademik dan presensi berbasis mobile Flutter yang dirancang untuk mendigitalkan ekosistem operasional institusi pendidikan dasar dan menengah. Sistem ini menjembatani interaksi administratif antara Administrator Sekolah, Guru Mata Pelajaran, dan Wali Kelas dalam mengelola data master kesiswaan, rombongan belajar kelas, pencatatan kehadiran harian, serta monitoring capaian akademik siswa secara real-time.</w:t>
      </w:r>
    </w:p>
    <w:p>
      <w:pPr>
        <w:keepNext/>
        <w:spacing w:before="240" w:after="80"/>
      </w:pPr>
      <w:r>
        <w:rPr>
          <w:rFonts w:ascii="Calibri" w:hAnsi="Calibri"/>
          <w:b/>
          <w:color w:val="1E293B"/>
          <w:sz w:val="25"/>
        </w:rPr>
        <w:t>1.2  Project Background and Objectives</w:t>
      </w:r>
    </w:p>
    <w:p>
      <w:pPr>
        <w:spacing w:before="0" w:after="80" w:line="276" w:lineRule="auto"/>
      </w:pPr>
      <w:r>
        <w:rPr>
          <w:rFonts w:ascii="Calibri" w:hAnsi="Calibri"/>
          <w:color w:val="1E293B"/>
          <w:sz w:val="20"/>
        </w:rPr>
        <w:t>Latar belakang inisiasi proyek EduTrack School bertolak dari inefisiensi pencatatan kehadiran manual berbasis kertas di sekolah mitra, tingginya risiko kehilangan rekap absensi, ketidaksesuaian laporan kehadiran bulanan, serta kebutuhan pimpinan sekolah untuk memantau kehadiran siswa berisiko secara instan.</w:t>
      </w:r>
    </w:p>
    <w:p>
      <w:pPr>
        <w:pStyle w:val="ListBullet"/>
        <w:spacing w:before="20" w:after="40" w:line="276" w:lineRule="auto"/>
      </w:pPr>
      <w:r>
        <w:rPr>
          <w:rFonts w:ascii="Calibri" w:hAnsi="Calibri"/>
          <w:b/>
          <w:color w:val="0F172A"/>
          <w:sz w:val="20"/>
        </w:rPr>
        <w:t xml:space="preserve">Tujuan 1: </w:t>
      </w:r>
      <w:r>
        <w:rPr>
          <w:rFonts w:ascii="Calibri" w:hAnsi="Calibri"/>
          <w:color w:val="1E293B"/>
          <w:sz w:val="20"/>
        </w:rPr>
        <w:t>Mendigitalkan 100% proses presensi harian kelas dan mata pelajaran.</w:t>
      </w:r>
    </w:p>
    <w:p>
      <w:pPr>
        <w:pStyle w:val="ListBullet"/>
        <w:spacing w:before="20" w:after="40" w:line="276" w:lineRule="auto"/>
      </w:pPr>
      <w:r>
        <w:rPr>
          <w:rFonts w:ascii="Calibri" w:hAnsi="Calibri"/>
          <w:b/>
          <w:color w:val="0F172A"/>
          <w:sz w:val="20"/>
        </w:rPr>
        <w:t xml:space="preserve">Tujuan 2: </w:t>
      </w:r>
      <w:r>
        <w:rPr>
          <w:rFonts w:ascii="Calibri" w:hAnsi="Calibri"/>
          <w:color w:val="1E293B"/>
          <w:sz w:val="20"/>
        </w:rPr>
        <w:t>Menyediakan registrasi mandiri bagi sekolah baru menggunakan validasi 8 digit NPSN.</w:t>
      </w:r>
    </w:p>
    <w:p>
      <w:pPr>
        <w:pStyle w:val="ListBullet"/>
        <w:spacing w:before="20" w:after="40" w:line="276" w:lineRule="auto"/>
      </w:pPr>
      <w:r>
        <w:rPr>
          <w:rFonts w:ascii="Calibri" w:hAnsi="Calibri"/>
          <w:b/>
          <w:color w:val="0F172A"/>
          <w:sz w:val="20"/>
        </w:rPr>
        <w:t xml:space="preserve">Tujuan 3: </w:t>
      </w:r>
      <w:r>
        <w:rPr>
          <w:rFonts w:ascii="Calibri" w:hAnsi="Calibri"/>
          <w:color w:val="1E293B"/>
          <w:sz w:val="20"/>
        </w:rPr>
        <w:t>Menjamin keamanan tata kelola akun dengan memusatkan wewenang pembuatan akun guru di tangan Administrator Sekolah.</w:t>
      </w:r>
    </w:p>
    <w:p>
      <w:pPr>
        <w:pStyle w:val="ListBullet"/>
        <w:spacing w:before="20" w:after="40" w:line="276" w:lineRule="auto"/>
      </w:pPr>
      <w:r>
        <w:rPr>
          <w:rFonts w:ascii="Calibri" w:hAnsi="Calibri"/>
          <w:b/>
          <w:color w:val="0F172A"/>
          <w:sz w:val="20"/>
        </w:rPr>
        <w:t xml:space="preserve">Tujuan 4: </w:t>
      </w:r>
      <w:r>
        <w:rPr>
          <w:rFonts w:ascii="Calibri" w:hAnsi="Calibri"/>
          <w:color w:val="1E293B"/>
          <w:sz w:val="20"/>
        </w:rPr>
        <w:t>Menyediakan autentikasi praktis dan cepat bagi guru hanya dengan Nomor Unik Guru (NIP/NUPTK) dan kata sandi.</w:t>
      </w:r>
    </w:p>
    <w:p>
      <w:pPr>
        <w:pStyle w:val="ListBullet"/>
        <w:spacing w:before="20" w:after="40" w:line="276" w:lineRule="auto"/>
      </w:pPr>
      <w:r>
        <w:rPr>
          <w:rFonts w:ascii="Calibri" w:hAnsi="Calibri"/>
          <w:b/>
          <w:color w:val="0F172A"/>
          <w:sz w:val="20"/>
        </w:rPr>
        <w:t xml:space="preserve">Tujuan 5: </w:t>
      </w:r>
      <w:r>
        <w:rPr>
          <w:rFonts w:ascii="Calibri" w:hAnsi="Calibri"/>
          <w:color w:val="1E293B"/>
          <w:sz w:val="20"/>
        </w:rPr>
        <w:t>Menyajikan laporan dan visualisasi analitik kehadiran bulanan serta notifikasi siswa berisiko putus belajar.</w:t>
      </w:r>
    </w:p>
    <w:p>
      <w:pPr>
        <w:keepNext/>
        <w:spacing w:before="240" w:after="80"/>
      </w:pPr>
      <w:r>
        <w:rPr>
          <w:rFonts w:ascii="Calibri" w:hAnsi="Calibri"/>
          <w:b/>
          <w:color w:val="1E293B"/>
          <w:sz w:val="25"/>
        </w:rPr>
        <w:t>1.3  Functional Requirements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584"/>
            <w:shd w:fill="1E293B"/>
            <w:tcMar>
              <w:top w:w="140" w:type="dxa"/>
              <w:bottom w:w="140" w:type="dxa"/>
              <w:left w:w="150" w:type="dxa"/>
              <w:right w:w="150" w:type="dxa"/>
            </w:tcMar>
          </w:tcPr>
          <w:p>
            <w:pPr>
              <w:jc w:val="center"/>
            </w:pPr>
            <w:r>
              <w:rPr>
                <w:rFonts w:ascii="Calibri" w:hAnsi="Calibri"/>
                <w:b/>
                <w:color w:val="FFFFFF"/>
                <w:sz w:val="19"/>
              </w:rPr>
              <w:t>ID Kebutuhan</w:t>
            </w:r>
          </w:p>
        </w:tc>
        <w:tc>
          <w:tcPr>
            <w:tcW w:type="dxa" w:w="1872"/>
            <w:shd w:fill="1E293B"/>
            <w:tcMar>
              <w:top w:w="140" w:type="dxa"/>
              <w:bottom w:w="140" w:type="dxa"/>
              <w:left w:w="150" w:type="dxa"/>
              <w:right w:w="150" w:type="dxa"/>
            </w:tcMar>
          </w:tcPr>
          <w:p>
            <w:pPr>
              <w:jc w:val="left"/>
            </w:pPr>
            <w:r>
              <w:rPr>
                <w:rFonts w:ascii="Calibri" w:hAnsi="Calibri"/>
                <w:b/>
                <w:color w:val="FFFFFF"/>
                <w:sz w:val="19"/>
              </w:rPr>
              <w:t>Modul Sistem</w:t>
            </w:r>
          </w:p>
        </w:tc>
        <w:tc>
          <w:tcPr>
            <w:tcW w:type="dxa" w:w="4464"/>
            <w:shd w:fill="1E293B"/>
            <w:tcMar>
              <w:top w:w="140" w:type="dxa"/>
              <w:bottom w:w="140" w:type="dxa"/>
              <w:left w:w="150" w:type="dxa"/>
              <w:right w:w="150" w:type="dxa"/>
            </w:tcMar>
          </w:tcPr>
          <w:p>
            <w:pPr>
              <w:jc w:val="left"/>
            </w:pPr>
            <w:r>
              <w:rPr>
                <w:rFonts w:ascii="Calibri" w:hAnsi="Calibri"/>
                <w:b/>
                <w:color w:val="FFFFFF"/>
                <w:sz w:val="19"/>
              </w:rPr>
              <w:t>Deskripsi Kebutuhan Fungsional</w:t>
            </w:r>
          </w:p>
        </w:tc>
        <w:tc>
          <w:tcPr>
            <w:tcW w:type="dxa" w:w="1440"/>
            <w:shd w:fill="1E293B"/>
            <w:tcMar>
              <w:top w:w="140" w:type="dxa"/>
              <w:bottom w:w="140" w:type="dxa"/>
              <w:left w:w="150" w:type="dxa"/>
              <w:right w:w="150" w:type="dxa"/>
            </w:tcMar>
          </w:tcPr>
          <w:p>
            <w:pPr>
              <w:jc w:val="center"/>
            </w:pPr>
            <w:r>
              <w:rPr>
                <w:rFonts w:ascii="Calibri" w:hAnsi="Calibri"/>
                <w:b/>
                <w:color w:val="FFFFFF"/>
                <w:sz w:val="19"/>
              </w:rPr>
              <w:t>Tingkat Prioritas</w:t>
            </w:r>
          </w:p>
        </w:tc>
      </w:tr>
      <w:tr>
        <w:tc>
          <w:tcPr>
            <w:tcW w:type="dxa" w:w="1584"/>
            <w:shd w:fill="FFFFFF"/>
            <w:tcMar>
              <w:top w:w="100" w:type="dxa"/>
              <w:bottom w:w="100" w:type="dxa"/>
              <w:left w:w="150" w:type="dxa"/>
              <w:right w:w="150" w:type="dxa"/>
            </w:tcMar>
          </w:tcPr>
          <w:p>
            <w:pPr>
              <w:jc w:val="center"/>
            </w:pPr>
            <w:r>
              <w:rPr>
                <w:rFonts w:ascii="Calibri" w:hAnsi="Calibri"/>
                <w:color w:val="1E293B"/>
                <w:sz w:val="18"/>
              </w:rPr>
              <w:t>FR-001</w:t>
            </w:r>
          </w:p>
        </w:tc>
        <w:tc>
          <w:tcPr>
            <w:tcW w:type="dxa" w:w="1872"/>
            <w:shd w:fill="FFFFFF"/>
            <w:tcMar>
              <w:top w:w="100" w:type="dxa"/>
              <w:bottom w:w="100" w:type="dxa"/>
              <w:left w:w="150" w:type="dxa"/>
              <w:right w:w="150" w:type="dxa"/>
            </w:tcMar>
          </w:tcPr>
          <w:p>
            <w:pPr>
              <w:jc w:val="left"/>
            </w:pPr>
            <w:r>
              <w:rPr>
                <w:rFonts w:ascii="Calibri" w:hAnsi="Calibri"/>
                <w:color w:val="1E293B"/>
                <w:sz w:val="18"/>
              </w:rPr>
              <w:t>Registrasi Sekolah</w:t>
            </w:r>
          </w:p>
        </w:tc>
        <w:tc>
          <w:tcPr>
            <w:tcW w:type="dxa" w:w="4464"/>
            <w:shd w:fill="FFFFFF"/>
            <w:tcMar>
              <w:top w:w="100" w:type="dxa"/>
              <w:bottom w:w="100" w:type="dxa"/>
              <w:left w:w="150" w:type="dxa"/>
              <w:right w:w="150" w:type="dxa"/>
            </w:tcMar>
          </w:tcPr>
          <w:p>
            <w:pPr>
              <w:jc w:val="left"/>
            </w:pPr>
            <w:r>
              <w:rPr>
                <w:rFonts w:ascii="Calibri" w:hAnsi="Calibri"/>
                <w:color w:val="1E293B"/>
                <w:sz w:val="18"/>
              </w:rPr>
              <w:t>Sistem menyediakan formulir registrasi mandiri untuk instansi sekolah baru dengan validasi 8 digit NPSN dan pembuatan akun Super Admin.</w:t>
            </w:r>
          </w:p>
        </w:tc>
        <w:tc>
          <w:tcPr>
            <w:tcW w:type="dxa" w:w="1440"/>
            <w:shd w:fill="FFFFFF"/>
            <w:tcMar>
              <w:top w:w="100" w:type="dxa"/>
              <w:bottom w:w="100" w:type="dxa"/>
              <w:left w:w="150" w:type="dxa"/>
              <w:right w:w="150" w:type="dxa"/>
            </w:tcMar>
          </w:tcPr>
          <w:p>
            <w:pPr>
              <w:jc w:val="center"/>
            </w:pPr>
            <w:r>
              <w:rPr>
                <w:rFonts w:ascii="Calibri" w:hAnsi="Calibri"/>
                <w:color w:val="1E293B"/>
                <w:sz w:val="18"/>
              </w:rPr>
              <w:t>Mandatory (High)</w:t>
            </w:r>
          </w:p>
        </w:tc>
      </w:tr>
      <w:tr>
        <w:tc>
          <w:tcPr>
            <w:tcW w:type="dxa" w:w="1584"/>
            <w:shd w:fill="F8FAFC"/>
            <w:tcMar>
              <w:top w:w="100" w:type="dxa"/>
              <w:bottom w:w="100" w:type="dxa"/>
              <w:left w:w="150" w:type="dxa"/>
              <w:right w:w="150" w:type="dxa"/>
            </w:tcMar>
          </w:tcPr>
          <w:p>
            <w:pPr>
              <w:jc w:val="center"/>
            </w:pPr>
            <w:r>
              <w:rPr>
                <w:rFonts w:ascii="Calibri" w:hAnsi="Calibri"/>
                <w:color w:val="1E293B"/>
                <w:sz w:val="18"/>
              </w:rPr>
              <w:t>FR-002</w:t>
            </w:r>
          </w:p>
        </w:tc>
        <w:tc>
          <w:tcPr>
            <w:tcW w:type="dxa" w:w="1872"/>
            <w:shd w:fill="F8FAFC"/>
            <w:tcMar>
              <w:top w:w="100" w:type="dxa"/>
              <w:bottom w:w="100" w:type="dxa"/>
              <w:left w:w="150" w:type="dxa"/>
              <w:right w:w="150" w:type="dxa"/>
            </w:tcMar>
          </w:tcPr>
          <w:p>
            <w:pPr>
              <w:jc w:val="left"/>
            </w:pPr>
            <w:r>
              <w:rPr>
                <w:rFonts w:ascii="Calibri" w:hAnsi="Calibri"/>
                <w:color w:val="1E293B"/>
                <w:sz w:val="18"/>
              </w:rPr>
              <w:t>Pengelolaan Pengguna</w:t>
            </w:r>
          </w:p>
        </w:tc>
        <w:tc>
          <w:tcPr>
            <w:tcW w:type="dxa" w:w="4464"/>
            <w:shd w:fill="F8FAFC"/>
            <w:tcMar>
              <w:top w:w="100" w:type="dxa"/>
              <w:bottom w:w="100" w:type="dxa"/>
              <w:left w:w="150" w:type="dxa"/>
              <w:right w:w="150" w:type="dxa"/>
            </w:tcMar>
          </w:tcPr>
          <w:p>
            <w:pPr>
              <w:jc w:val="left"/>
            </w:pPr>
            <w:r>
              <w:rPr>
                <w:rFonts w:ascii="Calibri" w:hAnsi="Calibri"/>
                <w:color w:val="1E293B"/>
                <w:sz w:val="18"/>
              </w:rPr>
              <w:t>Admin sekolah dapat membuat, memperbarui, dan menonaktifkan akun guru lengkap dengan nomor unik (NIP/NUPTK), email, dan hak akses.</w:t>
            </w:r>
          </w:p>
        </w:tc>
        <w:tc>
          <w:tcPr>
            <w:tcW w:type="dxa" w:w="1440"/>
            <w:shd w:fill="F8FAFC"/>
            <w:tcMar>
              <w:top w:w="100" w:type="dxa"/>
              <w:bottom w:w="100" w:type="dxa"/>
              <w:left w:w="150" w:type="dxa"/>
              <w:right w:w="150" w:type="dxa"/>
            </w:tcMar>
          </w:tcPr>
          <w:p>
            <w:pPr>
              <w:jc w:val="center"/>
            </w:pPr>
            <w:r>
              <w:rPr>
                <w:rFonts w:ascii="Calibri" w:hAnsi="Calibri"/>
                <w:color w:val="1E293B"/>
                <w:sz w:val="18"/>
              </w:rPr>
              <w:t>Mandatory (High)</w:t>
            </w:r>
          </w:p>
        </w:tc>
      </w:tr>
      <w:tr>
        <w:tc>
          <w:tcPr>
            <w:tcW w:type="dxa" w:w="1584"/>
            <w:shd w:fill="FFFFFF"/>
            <w:tcMar>
              <w:top w:w="100" w:type="dxa"/>
              <w:bottom w:w="100" w:type="dxa"/>
              <w:left w:w="150" w:type="dxa"/>
              <w:right w:w="150" w:type="dxa"/>
            </w:tcMar>
          </w:tcPr>
          <w:p>
            <w:pPr>
              <w:jc w:val="center"/>
            </w:pPr>
            <w:r>
              <w:rPr>
                <w:rFonts w:ascii="Calibri" w:hAnsi="Calibri"/>
                <w:color w:val="1E293B"/>
                <w:sz w:val="18"/>
              </w:rPr>
              <w:t>FR-003</w:t>
            </w:r>
          </w:p>
        </w:tc>
        <w:tc>
          <w:tcPr>
            <w:tcW w:type="dxa" w:w="1872"/>
            <w:shd w:fill="FFFFFF"/>
            <w:tcMar>
              <w:top w:w="100" w:type="dxa"/>
              <w:bottom w:w="100" w:type="dxa"/>
              <w:left w:w="150" w:type="dxa"/>
              <w:right w:w="150" w:type="dxa"/>
            </w:tcMar>
          </w:tcPr>
          <w:p>
            <w:pPr>
              <w:jc w:val="left"/>
            </w:pPr>
            <w:r>
              <w:rPr>
                <w:rFonts w:ascii="Calibri" w:hAnsi="Calibri"/>
                <w:color w:val="1E293B"/>
                <w:sz w:val="18"/>
              </w:rPr>
              <w:t>Autentikasi Guru</w:t>
            </w:r>
          </w:p>
        </w:tc>
        <w:tc>
          <w:tcPr>
            <w:tcW w:type="dxa" w:w="4464"/>
            <w:shd w:fill="FFFFFF"/>
            <w:tcMar>
              <w:top w:w="100" w:type="dxa"/>
              <w:bottom w:w="100" w:type="dxa"/>
              <w:left w:w="150" w:type="dxa"/>
              <w:right w:w="150" w:type="dxa"/>
            </w:tcMar>
          </w:tcPr>
          <w:p>
            <w:pPr>
              <w:jc w:val="left"/>
            </w:pPr>
            <w:r>
              <w:rPr>
                <w:rFonts w:ascii="Calibri" w:hAnsi="Calibri"/>
                <w:color w:val="1E293B"/>
                <w:sz w:val="18"/>
              </w:rPr>
              <w:t>Guru melakukan autentikasi login hanya menggunakan Nomor Unik Guru (NIP) dan kata sandi tanpa pendaftaran publik.</w:t>
            </w:r>
          </w:p>
        </w:tc>
        <w:tc>
          <w:tcPr>
            <w:tcW w:type="dxa" w:w="1440"/>
            <w:shd w:fill="FFFFFF"/>
            <w:tcMar>
              <w:top w:w="100" w:type="dxa"/>
              <w:bottom w:w="100" w:type="dxa"/>
              <w:left w:w="150" w:type="dxa"/>
              <w:right w:w="150" w:type="dxa"/>
            </w:tcMar>
          </w:tcPr>
          <w:p>
            <w:pPr>
              <w:jc w:val="center"/>
            </w:pPr>
            <w:r>
              <w:rPr>
                <w:rFonts w:ascii="Calibri" w:hAnsi="Calibri"/>
                <w:color w:val="1E293B"/>
                <w:sz w:val="18"/>
              </w:rPr>
              <w:t>Mandatory (High)</w:t>
            </w:r>
          </w:p>
        </w:tc>
      </w:tr>
      <w:tr>
        <w:tc>
          <w:tcPr>
            <w:tcW w:type="dxa" w:w="1584"/>
            <w:shd w:fill="F8FAFC"/>
            <w:tcMar>
              <w:top w:w="100" w:type="dxa"/>
              <w:bottom w:w="100" w:type="dxa"/>
              <w:left w:w="150" w:type="dxa"/>
              <w:right w:w="150" w:type="dxa"/>
            </w:tcMar>
          </w:tcPr>
          <w:p>
            <w:pPr>
              <w:jc w:val="center"/>
            </w:pPr>
            <w:r>
              <w:rPr>
                <w:rFonts w:ascii="Calibri" w:hAnsi="Calibri"/>
                <w:color w:val="1E293B"/>
                <w:sz w:val="18"/>
              </w:rPr>
              <w:t>FR-004</w:t>
            </w:r>
          </w:p>
        </w:tc>
        <w:tc>
          <w:tcPr>
            <w:tcW w:type="dxa" w:w="1872"/>
            <w:shd w:fill="F8FAFC"/>
            <w:tcMar>
              <w:top w:w="100" w:type="dxa"/>
              <w:bottom w:w="100" w:type="dxa"/>
              <w:left w:w="150" w:type="dxa"/>
              <w:right w:w="150" w:type="dxa"/>
            </w:tcMar>
          </w:tcPr>
          <w:p>
            <w:pPr>
              <w:jc w:val="left"/>
            </w:pPr>
            <w:r>
              <w:rPr>
                <w:rFonts w:ascii="Calibri" w:hAnsi="Calibri"/>
                <w:color w:val="1E293B"/>
                <w:sz w:val="18"/>
              </w:rPr>
              <w:t>CRUD Siswa &amp; Kelas</w:t>
            </w:r>
          </w:p>
        </w:tc>
        <w:tc>
          <w:tcPr>
            <w:tcW w:type="dxa" w:w="4464"/>
            <w:shd w:fill="F8FAFC"/>
            <w:tcMar>
              <w:top w:w="100" w:type="dxa"/>
              <w:bottom w:w="100" w:type="dxa"/>
              <w:left w:w="150" w:type="dxa"/>
              <w:right w:w="150" w:type="dxa"/>
            </w:tcMar>
          </w:tcPr>
          <w:p>
            <w:pPr>
              <w:jc w:val="left"/>
            </w:pPr>
            <w:r>
              <w:rPr>
                <w:rFonts w:ascii="Calibri" w:hAnsi="Calibri"/>
                <w:color w:val="1E293B"/>
                <w:sz w:val="18"/>
              </w:rPr>
              <w:t>Admin dan Wali Kelas dapat mengelola data rombongan belajar kelas dan biodata siswa dengan proteksi integritas relasional.</w:t>
            </w:r>
          </w:p>
        </w:tc>
        <w:tc>
          <w:tcPr>
            <w:tcW w:type="dxa" w:w="1440"/>
            <w:shd w:fill="F8FAFC"/>
            <w:tcMar>
              <w:top w:w="100" w:type="dxa"/>
              <w:bottom w:w="100" w:type="dxa"/>
              <w:left w:w="150" w:type="dxa"/>
              <w:right w:w="150" w:type="dxa"/>
            </w:tcMar>
          </w:tcPr>
          <w:p>
            <w:pPr>
              <w:jc w:val="center"/>
            </w:pPr>
            <w:r>
              <w:rPr>
                <w:rFonts w:ascii="Calibri" w:hAnsi="Calibri"/>
                <w:color w:val="1E293B"/>
                <w:sz w:val="18"/>
              </w:rPr>
              <w:t>Mandatory (High)</w:t>
            </w:r>
          </w:p>
        </w:tc>
      </w:tr>
      <w:tr>
        <w:tc>
          <w:tcPr>
            <w:tcW w:type="dxa" w:w="1584"/>
            <w:shd w:fill="FFFFFF"/>
            <w:tcMar>
              <w:top w:w="100" w:type="dxa"/>
              <w:bottom w:w="100" w:type="dxa"/>
              <w:left w:w="150" w:type="dxa"/>
              <w:right w:w="150" w:type="dxa"/>
            </w:tcMar>
          </w:tcPr>
          <w:p>
            <w:pPr>
              <w:jc w:val="center"/>
            </w:pPr>
            <w:r>
              <w:rPr>
                <w:rFonts w:ascii="Calibri" w:hAnsi="Calibri"/>
                <w:color w:val="1E293B"/>
                <w:sz w:val="18"/>
              </w:rPr>
              <w:t>FR-005</w:t>
            </w:r>
          </w:p>
        </w:tc>
        <w:tc>
          <w:tcPr>
            <w:tcW w:type="dxa" w:w="1872"/>
            <w:shd w:fill="FFFFFF"/>
            <w:tcMar>
              <w:top w:w="100" w:type="dxa"/>
              <w:bottom w:w="100" w:type="dxa"/>
              <w:left w:w="150" w:type="dxa"/>
              <w:right w:w="150" w:type="dxa"/>
            </w:tcMar>
          </w:tcPr>
          <w:p>
            <w:pPr>
              <w:jc w:val="left"/>
            </w:pPr>
            <w:r>
              <w:rPr>
                <w:rFonts w:ascii="Calibri" w:hAnsi="Calibri"/>
                <w:color w:val="1E293B"/>
                <w:sz w:val="18"/>
              </w:rPr>
              <w:t>Presensi &amp; Pelaporan</w:t>
            </w:r>
          </w:p>
        </w:tc>
        <w:tc>
          <w:tcPr>
            <w:tcW w:type="dxa" w:w="4464"/>
            <w:shd w:fill="FFFFFF"/>
            <w:tcMar>
              <w:top w:w="100" w:type="dxa"/>
              <w:bottom w:w="100" w:type="dxa"/>
              <w:left w:w="150" w:type="dxa"/>
              <w:right w:w="150" w:type="dxa"/>
            </w:tcMar>
          </w:tcPr>
          <w:p>
            <w:pPr>
              <w:jc w:val="left"/>
            </w:pPr>
            <w:r>
              <w:rPr>
                <w:rFonts w:ascii="Calibri" w:hAnsi="Calibri"/>
                <w:color w:val="1E293B"/>
                <w:sz w:val="18"/>
              </w:rPr>
              <w:t>Guru mencatat presensi harian siswa (Hadir, Sakit, Izin, Alpa), melampirkan foto bukti, dan menghasilkan rekap bulanan.</w:t>
            </w:r>
          </w:p>
        </w:tc>
        <w:tc>
          <w:tcPr>
            <w:tcW w:type="dxa" w:w="1440"/>
            <w:shd w:fill="FFFFFF"/>
            <w:tcMar>
              <w:top w:w="100" w:type="dxa"/>
              <w:bottom w:w="100" w:type="dxa"/>
              <w:left w:w="150" w:type="dxa"/>
              <w:right w:w="150" w:type="dxa"/>
            </w:tcMar>
          </w:tcPr>
          <w:p>
            <w:pPr>
              <w:jc w:val="center"/>
            </w:pPr>
            <w:r>
              <w:rPr>
                <w:rFonts w:ascii="Calibri" w:hAnsi="Calibri"/>
                <w:color w:val="1E293B"/>
                <w:sz w:val="18"/>
              </w:rPr>
              <w:t>Mandatory (High)</w:t>
            </w:r>
          </w:p>
        </w:tc>
      </w:tr>
    </w:tbl>
    <w:p>
      <w:pPr>
        <w:keepNext/>
        <w:spacing w:before="240" w:after="80"/>
      </w:pPr>
      <w:r>
        <w:rPr>
          <w:rFonts w:ascii="Calibri" w:hAnsi="Calibri"/>
          <w:b/>
          <w:color w:val="1E293B"/>
          <w:sz w:val="25"/>
        </w:rPr>
        <w:t>1.4  Non-Functional Requirements</w:t>
      </w:r>
    </w:p>
    <w:p>
      <w:pPr>
        <w:pStyle w:val="ListBullet"/>
        <w:spacing w:before="20" w:after="40" w:line="276" w:lineRule="auto"/>
      </w:pPr>
      <w:r>
        <w:rPr>
          <w:rFonts w:ascii="Calibri" w:hAnsi="Calibri"/>
          <w:b/>
          <w:color w:val="0F172A"/>
          <w:sz w:val="20"/>
        </w:rPr>
        <w:t xml:space="preserve">NFR-PERF: </w:t>
      </w:r>
      <w:r>
        <w:rPr>
          <w:rFonts w:ascii="Calibri" w:hAnsi="Calibri"/>
          <w:color w:val="1E293B"/>
          <w:sz w:val="20"/>
        </w:rPr>
        <w:t>Waktu respon endpoint API rata-rata di bawah 300 milidetik pada beban 50 request simultan.</w:t>
      </w:r>
    </w:p>
    <w:p>
      <w:pPr>
        <w:pStyle w:val="ListBullet"/>
        <w:spacing w:before="20" w:after="40" w:line="276" w:lineRule="auto"/>
      </w:pPr>
      <w:r>
        <w:rPr>
          <w:rFonts w:ascii="Calibri" w:hAnsi="Calibri"/>
          <w:b/>
          <w:color w:val="0F172A"/>
          <w:sz w:val="20"/>
        </w:rPr>
        <w:t xml:space="preserve">NFR-SEC: </w:t>
      </w:r>
      <w:r>
        <w:rPr>
          <w:rFonts w:ascii="Calibri" w:hAnsi="Calibri"/>
          <w:color w:val="1E293B"/>
          <w:sz w:val="20"/>
        </w:rPr>
        <w:t>Enkripsi kata sandi menggunakan bcrypt hash, token sesi JWT dengan masa berlaku 24 jam, dan isolasi tenant per ID Sekolah.</w:t>
      </w:r>
    </w:p>
    <w:p>
      <w:pPr>
        <w:pStyle w:val="ListBullet"/>
        <w:spacing w:before="20" w:after="40" w:line="276" w:lineRule="auto"/>
      </w:pPr>
      <w:r>
        <w:rPr>
          <w:rFonts w:ascii="Calibri" w:hAnsi="Calibri"/>
          <w:b/>
          <w:color w:val="0F172A"/>
          <w:sz w:val="20"/>
        </w:rPr>
        <w:t xml:space="preserve">NFR-COMPAT: </w:t>
      </w:r>
      <w:r>
        <w:rPr>
          <w:rFonts w:ascii="Calibri" w:hAnsi="Calibri"/>
          <w:color w:val="1E293B"/>
          <w:sz w:val="20"/>
        </w:rPr>
        <w:t>Aplikasi mobile responsif pada perangkat Android mulai dari versi 8.0 (Oreo / API 26) hingga versi terbaru Android 14+.</w:t>
      </w:r>
    </w:p>
    <w:p>
      <w:pPr>
        <w:pStyle w:val="ListBullet"/>
        <w:spacing w:before="20" w:after="40" w:line="276" w:lineRule="auto"/>
      </w:pPr>
      <w:r>
        <w:rPr>
          <w:rFonts w:ascii="Calibri" w:hAnsi="Calibri"/>
          <w:b/>
          <w:color w:val="0F172A"/>
          <w:sz w:val="20"/>
        </w:rPr>
        <w:t xml:space="preserve">NFR-UI: </w:t>
      </w:r>
      <w:r>
        <w:rPr>
          <w:rFonts w:ascii="Calibri" w:hAnsi="Calibri"/>
          <w:color w:val="1E293B"/>
          <w:sz w:val="20"/>
        </w:rPr>
        <w:t>Kepatuhan penuh pada Kebijakan Antarmuka Zero-Emoji di seluruh layar, dialog, dan komponen UI guna menjaga standar profesionalitas.</w:t>
      </w:r>
    </w:p>
    <w:p>
      <w:pPr>
        <w:keepNext/>
        <w:spacing w:before="240" w:after="80"/>
      </w:pPr>
      <w:r>
        <w:rPr>
          <w:rFonts w:ascii="Calibri" w:hAnsi="Calibri"/>
          <w:b/>
          <w:color w:val="1E293B"/>
          <w:sz w:val="25"/>
        </w:rPr>
        <w:t>1.5  Application Features and User Roles</w:t>
      </w:r>
    </w:p>
    <w:p>
      <w:pPr>
        <w:pStyle w:val="ListBullet"/>
        <w:spacing w:before="20" w:after="40" w:line="276" w:lineRule="auto"/>
      </w:pPr>
      <w:r>
        <w:rPr>
          <w:rFonts w:ascii="Calibri" w:hAnsi="Calibri"/>
          <w:b/>
          <w:color w:val="0F172A"/>
          <w:sz w:val="20"/>
        </w:rPr>
        <w:t xml:space="preserve">1. Administrator Sekolah: </w:t>
      </w:r>
      <w:r>
        <w:rPr>
          <w:rFonts w:ascii="Calibri" w:hAnsi="Calibri"/>
          <w:color w:val="1E293B"/>
          <w:sz w:val="20"/>
        </w:rPr>
        <w:t>Memiliki wewenang penuh atas konfigurasi profil sekolah, tahun ajaran, pembuatan akun guru, manajemen kelas, dan pendaftaran siswa.</w:t>
      </w:r>
    </w:p>
    <w:p>
      <w:pPr>
        <w:pStyle w:val="ListBullet"/>
        <w:spacing w:before="20" w:after="40" w:line="276" w:lineRule="auto"/>
      </w:pPr>
      <w:r>
        <w:rPr>
          <w:rFonts w:ascii="Calibri" w:hAnsi="Calibri"/>
          <w:b/>
          <w:color w:val="0F172A"/>
          <w:sz w:val="20"/>
        </w:rPr>
        <w:t xml:space="preserve">2. Guru Mata Pelajaran: </w:t>
      </w:r>
      <w:r>
        <w:rPr>
          <w:rFonts w:ascii="Calibri" w:hAnsi="Calibri"/>
          <w:color w:val="1E293B"/>
          <w:sz w:val="20"/>
        </w:rPr>
        <w:t>Memiliki hak akses mencatat kehadiran siswa pada kelas yang diampu, melihat riwayat presensi harian, dan mengunggah dokumen/foto bukti ketidakhadiran.</w:t>
      </w:r>
    </w:p>
    <w:p>
      <w:pPr>
        <w:pStyle w:val="ListBullet"/>
        <w:spacing w:before="20" w:after="40" w:line="276" w:lineRule="auto"/>
      </w:pPr>
      <w:r>
        <w:rPr>
          <w:rFonts w:ascii="Calibri" w:hAnsi="Calibri"/>
          <w:b/>
          <w:color w:val="0F172A"/>
          <w:sz w:val="20"/>
        </w:rPr>
        <w:t xml:space="preserve">3. Wali Kelas (Homeroom): </w:t>
      </w:r>
      <w:r>
        <w:rPr>
          <w:rFonts w:ascii="Calibri" w:hAnsi="Calibri"/>
          <w:color w:val="1E293B"/>
          <w:sz w:val="20"/>
        </w:rPr>
        <w:t>Mewarisi wewenang Guru dengan tambahan hak memonitor kehadiran kelas bimbingan secara komprehensif, mengesahkan surat izin/sakit, dan mengunduh rekap bulanan.</w:t>
      </w:r>
    </w:p>
    <w:p>
      <w:pPr>
        <w:keepNext/>
        <w:spacing w:before="240" w:after="80"/>
      </w:pPr>
      <w:r>
        <w:rPr>
          <w:rFonts w:ascii="Calibri" w:hAnsi="Calibri"/>
          <w:b/>
          <w:color w:val="1E293B"/>
          <w:sz w:val="25"/>
        </w:rPr>
        <w:t>1.6  Technology Stack Overview</w:t>
      </w:r>
    </w:p>
    <w:p>
      <w:pPr>
        <w:pStyle w:val="ListBullet"/>
        <w:spacing w:before="20" w:after="40" w:line="276" w:lineRule="auto"/>
      </w:pPr>
      <w:r>
        <w:rPr>
          <w:rFonts w:ascii="Calibri" w:hAnsi="Calibri"/>
          <w:b/>
          <w:color w:val="0F172A"/>
          <w:sz w:val="20"/>
        </w:rPr>
        <w:t xml:space="preserve">Frontend Mobile: </w:t>
      </w:r>
      <w:r>
        <w:rPr>
          <w:rFonts w:ascii="Calibri" w:hAnsi="Calibri"/>
          <w:color w:val="1E293B"/>
          <w:sz w:val="20"/>
        </w:rPr>
        <w:t>Flutter 3.x / Dart 3.x dengan Provider state management, Dio HTTP client, dan Google Material Design 3.</w:t>
      </w:r>
    </w:p>
    <w:p>
      <w:pPr>
        <w:pStyle w:val="ListBullet"/>
        <w:spacing w:before="20" w:after="40" w:line="276" w:lineRule="auto"/>
      </w:pPr>
      <w:r>
        <w:rPr>
          <w:rFonts w:ascii="Calibri" w:hAnsi="Calibri"/>
          <w:b/>
          <w:color w:val="0F172A"/>
          <w:sz w:val="20"/>
        </w:rPr>
        <w:t xml:space="preserve">Backend Services: </w:t>
      </w:r>
      <w:r>
        <w:rPr>
          <w:rFonts w:ascii="Calibri" w:hAnsi="Calibri"/>
          <w:color w:val="1E293B"/>
          <w:sz w:val="20"/>
        </w:rPr>
        <w:t>Go (Golang) v1.22+ dengan Fiber framework berkinerja tinggi, GORM v2 ORM, dan JWT authentication middleware.</w:t>
      </w:r>
    </w:p>
    <w:p>
      <w:pPr>
        <w:pStyle w:val="ListBullet"/>
        <w:spacing w:before="20" w:after="40" w:line="276" w:lineRule="auto"/>
      </w:pPr>
      <w:r>
        <w:rPr>
          <w:rFonts w:ascii="Calibri" w:hAnsi="Calibri"/>
          <w:b/>
          <w:color w:val="0F172A"/>
          <w:sz w:val="20"/>
        </w:rPr>
        <w:t xml:space="preserve">Database Management: </w:t>
      </w:r>
      <w:r>
        <w:rPr>
          <w:rFonts w:ascii="Calibri" w:hAnsi="Calibri"/>
          <w:color w:val="1E293B"/>
          <w:sz w:val="20"/>
        </w:rPr>
        <w:t>MySQL 8.0 Community / Cloud RDS dengan InnoDB storage engine, foreign key enforcement, dan indexing optimal.</w:t>
      </w:r>
    </w:p>
    <w:p>
      <w:pPr>
        <w:pStyle w:val="ListBullet"/>
        <w:spacing w:before="20" w:after="40" w:line="276" w:lineRule="auto"/>
      </w:pPr>
      <w:r>
        <w:rPr>
          <w:rFonts w:ascii="Calibri" w:hAnsi="Calibri"/>
          <w:b/>
          <w:color w:val="0F172A"/>
          <w:sz w:val="20"/>
        </w:rPr>
        <w:t xml:space="preserve">File Storage: </w:t>
      </w:r>
      <w:r>
        <w:rPr>
          <w:rFonts w:ascii="Calibri" w:hAnsi="Calibri"/>
          <w:color w:val="1E293B"/>
          <w:sz w:val="20"/>
        </w:rPr>
        <w:t>S3-compatible Object Storage untuk penyimpanan aman dokumen izin sakit dan foto lampiran kegiatan.</w:t>
      </w:r>
    </w:p>
    <w:p>
      <w:pPr>
        <w:keepNext/>
        <w:spacing w:before="240" w:after="80"/>
      </w:pPr>
      <w:r>
        <w:rPr>
          <w:rFonts w:ascii="Calibri" w:hAnsi="Calibri"/>
          <w:b/>
          <w:color w:val="1E293B"/>
          <w:sz w:val="25"/>
        </w:rPr>
        <w:t>1.7  High-Level System Architecture</w:t>
      </w:r>
    </w:p>
    <w:p>
      <w:pPr>
        <w:spacing w:before="0" w:after="80" w:line="276" w:lineRule="auto"/>
      </w:pPr>
      <w:r>
        <w:rPr>
          <w:rFonts w:ascii="Calibri" w:hAnsi="Calibri"/>
          <w:color w:val="1E293B"/>
          <w:sz w:val="20"/>
        </w:rPr>
        <w:t>Arsitektur sistem menerapkan pola Client-Server terdistribusi dengan pemisahan tegas antara presentation layer, API gateway/service layer, dan database persistence layer. Komunikasi antar-layer diamankan menggunakan protokol HTTPS dengan transmisi token otorisasi Bearer JWT pada setiap permintaan data.</w:t>
      </w:r>
    </w:p>
    <w:p>
      <w:pPr>
        <w:spacing w:before="160" w:after="40"/>
        <w:jc w:val="center"/>
      </w:pPr>
      <w:r>
        <w:drawing>
          <wp:inline xmlns:a="http://schemas.openxmlformats.org/drawingml/2006/main" xmlns:pic="http://schemas.openxmlformats.org/drawingml/2006/picture">
            <wp:extent cx="5486400" cy="2272145"/>
            <wp:docPr id="2" name="Picture 2"/>
            <wp:cNvGraphicFramePr>
              <a:graphicFrameLocks noChangeAspect="1"/>
            </wp:cNvGraphicFramePr>
            <a:graphic>
              <a:graphicData uri="http://schemas.openxmlformats.org/drawingml/2006/picture">
                <pic:pic>
                  <pic:nvPicPr>
                    <pic:cNvPr id="0" name="figure_01_architecture.png"/>
                    <pic:cNvPicPr/>
                  </pic:nvPicPr>
                  <pic:blipFill>
                    <a:blip r:embed="rId12"/>
                    <a:stretch>
                      <a:fillRect/>
                    </a:stretch>
                  </pic:blipFill>
                  <pic:spPr>
                    <a:xfrm>
                      <a:off x="0" y="0"/>
                      <a:ext cx="5486400" cy="2272145"/>
                    </a:xfrm>
                    <a:prstGeom prst="rect"/>
                  </pic:spPr>
                </pic:pic>
              </a:graphicData>
            </a:graphic>
          </wp:inline>
        </w:drawing>
      </w:r>
    </w:p>
    <w:p>
      <w:pPr>
        <w:spacing w:before="0" w:after="160"/>
        <w:jc w:val="center"/>
      </w:pPr>
      <w:r>
        <w:rPr>
          <w:rFonts w:ascii="Calibri" w:hAnsi="Calibri"/>
          <w:i/>
          <w:color w:val="64748B"/>
          <w:sz w:val="17"/>
        </w:rPr>
        <w:t>Figure 1. EduTrack School System Architecture and Deployment Topology.</w:t>
      </w:r>
    </w:p>
    <w:p>
      <w:pPr>
        <w:keepNext/>
        <w:spacing w:before="240" w:after="80"/>
      </w:pPr>
      <w:r>
        <w:rPr>
          <w:rFonts w:ascii="Calibri" w:hAnsi="Calibri"/>
          <w:b/>
          <w:color w:val="1E293B"/>
          <w:sz w:val="25"/>
        </w:rPr>
        <w:t>1.8  Application Use Case Diagram</w:t>
      </w:r>
    </w:p>
    <w:p>
      <w:pPr>
        <w:spacing w:before="0" w:after="80" w:line="276" w:lineRule="auto"/>
      </w:pPr>
      <w:r>
        <w:rPr>
          <w:rFonts w:ascii="Calibri" w:hAnsi="Calibri"/>
          <w:color w:val="1E293B"/>
          <w:sz w:val="20"/>
        </w:rPr>
        <w:t>Diagram Use Case mendokumentasikan interaksi operasional antara Administrator, Guru, dan Wali Kelas terhadap batasan modul fungsional sistem. Setiap aksi diamankan melalui middleware otorisasi berbasis peran (Role-Based Access Control).</w:t>
      </w:r>
    </w:p>
    <w:p>
      <w:pPr>
        <w:spacing w:before="160" w:after="40"/>
        <w:jc w:val="center"/>
      </w:pPr>
      <w:r>
        <w:drawing>
          <wp:inline xmlns:a="http://schemas.openxmlformats.org/drawingml/2006/main" xmlns:pic="http://schemas.openxmlformats.org/drawingml/2006/picture">
            <wp:extent cx="5303520" cy="3428538"/>
            <wp:docPr id="3" name="Picture 3"/>
            <wp:cNvGraphicFramePr>
              <a:graphicFrameLocks noChangeAspect="1"/>
            </wp:cNvGraphicFramePr>
            <a:graphic>
              <a:graphicData uri="http://schemas.openxmlformats.org/drawingml/2006/picture">
                <pic:pic>
                  <pic:nvPicPr>
                    <pic:cNvPr id="0" name="figure_02_usecase.png"/>
                    <pic:cNvPicPr/>
                  </pic:nvPicPr>
                  <pic:blipFill>
                    <a:blip r:embed="rId13"/>
                    <a:stretch>
                      <a:fillRect/>
                    </a:stretch>
                  </pic:blipFill>
                  <pic:spPr>
                    <a:xfrm>
                      <a:off x="0" y="0"/>
                      <a:ext cx="5303520" cy="3428538"/>
                    </a:xfrm>
                    <a:prstGeom prst="rect"/>
                  </pic:spPr>
                </pic:pic>
              </a:graphicData>
            </a:graphic>
          </wp:inline>
        </w:drawing>
      </w:r>
    </w:p>
    <w:p>
      <w:pPr>
        <w:spacing w:before="0" w:after="160"/>
        <w:jc w:val="center"/>
      </w:pPr>
      <w:r>
        <w:rPr>
          <w:rFonts w:ascii="Calibri" w:hAnsi="Calibri"/>
          <w:i/>
          <w:color w:val="64748B"/>
          <w:sz w:val="17"/>
        </w:rPr>
        <w:t>Figure 2. EduTrack School Use Case Diagram.</w:t>
      </w:r>
    </w:p>
    <w:p>
      <w:pPr>
        <w:keepNext/>
        <w:spacing w:before="240" w:after="80"/>
      </w:pPr>
      <w:r>
        <w:rPr>
          <w:rFonts w:ascii="Calibri" w:hAnsi="Calibri"/>
          <w:b/>
          <w:color w:val="1E293B"/>
          <w:sz w:val="25"/>
        </w:rPr>
        <w:t>1.9  Application Navigation Flow</w:t>
      </w:r>
    </w:p>
    <w:p>
      <w:pPr>
        <w:spacing w:before="0" w:after="80" w:line="276" w:lineRule="auto"/>
      </w:pPr>
      <w:r>
        <w:rPr>
          <w:rFonts w:ascii="Calibri" w:hAnsi="Calibri"/>
          <w:color w:val="1E293B"/>
          <w:sz w:val="20"/>
        </w:rPr>
        <w:t>Navigasi aplikasi berawal dari Splash Screen dan Authentication Gate. Pengguna tanpa token aktif diarahkan ke Login atau Registrasi Sekolah; pengguna dengan sesi tervalidasi langsung diarahkan ke Dashboard sesuai hak akses peran pengguna.</w:t>
      </w:r>
    </w:p>
    <w:p>
      <w:pPr>
        <w:spacing w:before="160" w:after="40"/>
        <w:jc w:val="center"/>
      </w:pPr>
      <w:r>
        <w:drawing>
          <wp:inline xmlns:a="http://schemas.openxmlformats.org/drawingml/2006/main" xmlns:pic="http://schemas.openxmlformats.org/drawingml/2006/picture">
            <wp:extent cx="5486400" cy="2715491"/>
            <wp:docPr id="4" name="Picture 4"/>
            <wp:cNvGraphicFramePr>
              <a:graphicFrameLocks noChangeAspect="1"/>
            </wp:cNvGraphicFramePr>
            <a:graphic>
              <a:graphicData uri="http://schemas.openxmlformats.org/drawingml/2006/picture">
                <pic:pic>
                  <pic:nvPicPr>
                    <pic:cNvPr id="0" name="figure_03_navigation.png"/>
                    <pic:cNvPicPr/>
                  </pic:nvPicPr>
                  <pic:blipFill>
                    <a:blip r:embed="rId14"/>
                    <a:stretch>
                      <a:fillRect/>
                    </a:stretch>
                  </pic:blipFill>
                  <pic:spPr>
                    <a:xfrm>
                      <a:off x="0" y="0"/>
                      <a:ext cx="5486400" cy="2715491"/>
                    </a:xfrm>
                    <a:prstGeom prst="rect"/>
                  </pic:spPr>
                </pic:pic>
              </a:graphicData>
            </a:graphic>
          </wp:inline>
        </w:drawing>
      </w:r>
    </w:p>
    <w:p>
      <w:pPr>
        <w:spacing w:before="0" w:after="160"/>
        <w:jc w:val="center"/>
      </w:pPr>
      <w:r>
        <w:rPr>
          <w:rFonts w:ascii="Calibri" w:hAnsi="Calibri"/>
          <w:i/>
          <w:color w:val="64748B"/>
          <w:sz w:val="17"/>
        </w:rPr>
        <w:t>Figure 3. EduTrack School Application Navigation Flowchart.</w:t>
      </w:r>
    </w:p>
    <w:p>
      <w:pPr>
        <w:keepNext/>
        <w:spacing w:before="240" w:after="80"/>
      </w:pPr>
      <w:r>
        <w:rPr>
          <w:rFonts w:ascii="Calibri" w:hAnsi="Calibri"/>
          <w:b/>
          <w:color w:val="1E293B"/>
          <w:sz w:val="25"/>
        </w:rPr>
        <w:t>1.10  UI/UX Wireframe Design</w:t>
      </w:r>
    </w:p>
    <w:p>
      <w:pPr>
        <w:spacing w:before="0" w:after="80" w:line="276" w:lineRule="auto"/>
      </w:pPr>
      <w:r>
        <w:rPr>
          <w:rFonts w:ascii="Calibri" w:hAnsi="Calibri"/>
          <w:color w:val="1E293B"/>
          <w:sz w:val="20"/>
        </w:rPr>
        <w:t>Wireframe dirancang untuk menyajikan informasi akademik krusial secara cepat dan intuitif. Tampilan layar utama memprioritaskan ringkasan presensi harian, kartu metrik kehadiran, daftar rombongan belajar, dan aksi cepat presensi kelas.</w:t>
      </w:r>
    </w:p>
    <w:p>
      <w:pPr>
        <w:spacing w:before="160" w:after="40"/>
        <w:jc w:val="center"/>
      </w:pPr>
      <w:r>
        <w:drawing>
          <wp:inline xmlns:a="http://schemas.openxmlformats.org/drawingml/2006/main" xmlns:pic="http://schemas.openxmlformats.org/drawingml/2006/picture">
            <wp:extent cx="5486400" cy="2365695"/>
            <wp:docPr id="5" name="Picture 5"/>
            <wp:cNvGraphicFramePr>
              <a:graphicFrameLocks noChangeAspect="1"/>
            </wp:cNvGraphicFramePr>
            <a:graphic>
              <a:graphicData uri="http://schemas.openxmlformats.org/drawingml/2006/picture">
                <pic:pic>
                  <pic:nvPicPr>
                    <pic:cNvPr id="0" name="figure_04_wireframes.png"/>
                    <pic:cNvPicPr/>
                  </pic:nvPicPr>
                  <pic:blipFill>
                    <a:blip r:embed="rId15"/>
                    <a:stretch>
                      <a:fillRect/>
                    </a:stretch>
                  </pic:blipFill>
                  <pic:spPr>
                    <a:xfrm>
                      <a:off x="0" y="0"/>
                      <a:ext cx="5486400" cy="2365695"/>
                    </a:xfrm>
                    <a:prstGeom prst="rect"/>
                  </pic:spPr>
                </pic:pic>
              </a:graphicData>
            </a:graphic>
          </wp:inline>
        </w:drawing>
      </w:r>
    </w:p>
    <w:p>
      <w:pPr>
        <w:spacing w:before="0" w:after="160"/>
        <w:jc w:val="center"/>
      </w:pPr>
      <w:r>
        <w:rPr>
          <w:rFonts w:ascii="Calibri" w:hAnsi="Calibri"/>
          <w:i/>
          <w:color w:val="64748B"/>
          <w:sz w:val="17"/>
        </w:rPr>
        <w:t>Figure 4. EduTrack School UI/UX Wireframes: Login, Admin Dashboard, Teacher Attendance, Homeroom Recapitulation.</w:t>
      </w:r>
    </w:p>
    <w:p>
      <w:pPr>
        <w:keepNext/>
        <w:spacing w:before="240" w:after="80"/>
      </w:pPr>
      <w:r>
        <w:rPr>
          <w:rFonts w:ascii="Calibri" w:hAnsi="Calibri"/>
          <w:b/>
          <w:color w:val="1E293B"/>
          <w:sz w:val="25"/>
        </w:rPr>
        <w:t>1.11  Database Entity Relationship Diagram (ERD)</w:t>
      </w:r>
    </w:p>
    <w:p>
      <w:pPr>
        <w:spacing w:before="0" w:after="80" w:line="276" w:lineRule="auto"/>
      </w:pPr>
      <w:r>
        <w:rPr>
          <w:rFonts w:ascii="Calibri" w:hAnsi="Calibri"/>
          <w:color w:val="1E293B"/>
          <w:sz w:val="20"/>
        </w:rPr>
        <w:t>Struktur relasional basis data memodelkan entitas schools, users, classes, students, attendances, dan attendance_attachments dengan integritas foreign key dan aturan RESTRICT on delete untuk mencegah inkonsistensi data.</w:t>
      </w:r>
    </w:p>
    <w:p>
      <w:pPr>
        <w:spacing w:before="160" w:after="40"/>
        <w:jc w:val="center"/>
      </w:pPr>
      <w:r>
        <w:drawing>
          <wp:inline xmlns:a="http://schemas.openxmlformats.org/drawingml/2006/main" xmlns:pic="http://schemas.openxmlformats.org/drawingml/2006/picture">
            <wp:extent cx="5486400" cy="3546764"/>
            <wp:docPr id="6" name="Picture 6"/>
            <wp:cNvGraphicFramePr>
              <a:graphicFrameLocks noChangeAspect="1"/>
            </wp:cNvGraphicFramePr>
            <a:graphic>
              <a:graphicData uri="http://schemas.openxmlformats.org/drawingml/2006/picture">
                <pic:pic>
                  <pic:nvPicPr>
                    <pic:cNvPr id="0" name="figure_05_erd.png"/>
                    <pic:cNvPicPr/>
                  </pic:nvPicPr>
                  <pic:blipFill>
                    <a:blip r:embed="rId16"/>
                    <a:stretch>
                      <a:fillRect/>
                    </a:stretch>
                  </pic:blipFill>
                  <pic:spPr>
                    <a:xfrm>
                      <a:off x="0" y="0"/>
                      <a:ext cx="5486400" cy="3546764"/>
                    </a:xfrm>
                    <a:prstGeom prst="rect"/>
                  </pic:spPr>
                </pic:pic>
              </a:graphicData>
            </a:graphic>
          </wp:inline>
        </w:drawing>
      </w:r>
    </w:p>
    <w:p>
      <w:pPr>
        <w:spacing w:before="0" w:after="160"/>
        <w:jc w:val="center"/>
      </w:pPr>
      <w:r>
        <w:rPr>
          <w:rFonts w:ascii="Calibri" w:hAnsi="Calibri"/>
          <w:i/>
          <w:color w:val="64748B"/>
          <w:sz w:val="17"/>
        </w:rPr>
        <w:t>Figure 5. EduTrack School Database ERD (Entity Relationship Diagram).</w:t>
      </w:r>
    </w:p>
    <w:p>
      <w:pPr>
        <w:keepNext/>
        <w:spacing w:before="240" w:after="80"/>
      </w:pPr>
      <w:r>
        <w:rPr>
          <w:rFonts w:ascii="Calibri" w:hAnsi="Calibri"/>
          <w:b/>
          <w:color w:val="1E293B"/>
          <w:sz w:val="25"/>
        </w:rPr>
        <w:t>1.12  REST API Endpoint Specification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440"/>
            <w:shd w:fill="1E293B"/>
            <w:tcMar>
              <w:top w:w="140" w:type="dxa"/>
              <w:bottom w:w="140" w:type="dxa"/>
              <w:left w:w="150" w:type="dxa"/>
              <w:right w:w="150" w:type="dxa"/>
            </w:tcMar>
          </w:tcPr>
          <w:p>
            <w:pPr>
              <w:jc w:val="center"/>
            </w:pPr>
            <w:r>
              <w:rPr>
                <w:rFonts w:ascii="Calibri" w:hAnsi="Calibri"/>
                <w:b/>
                <w:color w:val="FFFFFF"/>
                <w:sz w:val="19"/>
              </w:rPr>
              <w:t>HTTP Method</w:t>
            </w:r>
          </w:p>
        </w:tc>
        <w:tc>
          <w:tcPr>
            <w:tcW w:type="dxa" w:w="3168"/>
            <w:shd w:fill="1E293B"/>
            <w:tcMar>
              <w:top w:w="140" w:type="dxa"/>
              <w:bottom w:w="140" w:type="dxa"/>
              <w:left w:w="150" w:type="dxa"/>
              <w:right w:w="150" w:type="dxa"/>
            </w:tcMar>
          </w:tcPr>
          <w:p>
            <w:pPr>
              <w:jc w:val="left"/>
            </w:pPr>
            <w:r>
              <w:rPr>
                <w:rFonts w:ascii="Calibri" w:hAnsi="Calibri"/>
                <w:b/>
                <w:color w:val="FFFFFF"/>
                <w:sz w:val="19"/>
              </w:rPr>
              <w:t>Endpoint URI</w:t>
            </w:r>
          </w:p>
        </w:tc>
        <w:tc>
          <w:tcPr>
            <w:tcW w:type="dxa" w:w="1584"/>
            <w:shd w:fill="1E293B"/>
            <w:tcMar>
              <w:top w:w="140" w:type="dxa"/>
              <w:bottom w:w="140" w:type="dxa"/>
              <w:left w:w="150" w:type="dxa"/>
              <w:right w:w="150" w:type="dxa"/>
            </w:tcMar>
          </w:tcPr>
          <w:p>
            <w:pPr>
              <w:jc w:val="center"/>
            </w:pPr>
            <w:r>
              <w:rPr>
                <w:rFonts w:ascii="Calibri" w:hAnsi="Calibri"/>
                <w:b/>
                <w:color w:val="FFFFFF"/>
                <w:sz w:val="19"/>
              </w:rPr>
              <w:t>Peran Akses</w:t>
            </w:r>
          </w:p>
        </w:tc>
        <w:tc>
          <w:tcPr>
            <w:tcW w:type="dxa" w:w="3168"/>
            <w:shd w:fill="1E293B"/>
            <w:tcMar>
              <w:top w:w="140" w:type="dxa"/>
              <w:bottom w:w="140" w:type="dxa"/>
              <w:left w:w="150" w:type="dxa"/>
              <w:right w:w="150" w:type="dxa"/>
            </w:tcMar>
          </w:tcPr>
          <w:p>
            <w:pPr>
              <w:jc w:val="left"/>
            </w:pPr>
            <w:r>
              <w:rPr>
                <w:rFonts w:ascii="Calibri" w:hAnsi="Calibri"/>
                <w:b/>
                <w:color w:val="FFFFFF"/>
                <w:sz w:val="19"/>
              </w:rPr>
              <w:t>Deskripsi Fungsional</w:t>
            </w:r>
          </w:p>
        </w:tc>
      </w:tr>
      <w:tr>
        <w:tc>
          <w:tcPr>
            <w:tcW w:type="dxa" w:w="1440"/>
            <w:shd w:fill="FFFFFF"/>
            <w:tcMar>
              <w:top w:w="100" w:type="dxa"/>
              <w:bottom w:w="100" w:type="dxa"/>
              <w:left w:w="150" w:type="dxa"/>
              <w:right w:w="150" w:type="dxa"/>
            </w:tcMar>
          </w:tcPr>
          <w:p>
            <w:pPr>
              <w:jc w:val="center"/>
            </w:pPr>
            <w:r>
              <w:rPr>
                <w:rFonts w:ascii="Calibri" w:hAnsi="Calibri"/>
                <w:color w:val="1E293B"/>
                <w:sz w:val="18"/>
              </w:rPr>
              <w:t>POST</w:t>
            </w:r>
          </w:p>
        </w:tc>
        <w:tc>
          <w:tcPr>
            <w:tcW w:type="dxa" w:w="3168"/>
            <w:shd w:fill="FFFFFF"/>
            <w:tcMar>
              <w:top w:w="100" w:type="dxa"/>
              <w:bottom w:w="100" w:type="dxa"/>
              <w:left w:w="150" w:type="dxa"/>
              <w:right w:w="150" w:type="dxa"/>
            </w:tcMar>
          </w:tcPr>
          <w:p>
            <w:pPr>
              <w:jc w:val="left"/>
            </w:pPr>
            <w:r>
              <w:rPr>
                <w:rFonts w:ascii="Calibri" w:hAnsi="Calibri"/>
                <w:color w:val="1E293B"/>
                <w:sz w:val="18"/>
              </w:rPr>
              <w:t>/api/v1/schools/register</w:t>
            </w:r>
          </w:p>
        </w:tc>
        <w:tc>
          <w:tcPr>
            <w:tcW w:type="dxa" w:w="1584"/>
            <w:shd w:fill="FFFFFF"/>
            <w:tcMar>
              <w:top w:w="100" w:type="dxa"/>
              <w:bottom w:w="100" w:type="dxa"/>
              <w:left w:w="150" w:type="dxa"/>
              <w:right w:w="150" w:type="dxa"/>
            </w:tcMar>
          </w:tcPr>
          <w:p>
            <w:pPr>
              <w:jc w:val="center"/>
            </w:pPr>
            <w:r>
              <w:rPr>
                <w:rFonts w:ascii="Calibri" w:hAnsi="Calibri"/>
                <w:color w:val="1E293B"/>
                <w:sz w:val="18"/>
              </w:rPr>
              <w:t>Publik</w:t>
            </w:r>
          </w:p>
        </w:tc>
        <w:tc>
          <w:tcPr>
            <w:tcW w:type="dxa" w:w="3168"/>
            <w:shd w:fill="FFFFFF"/>
            <w:tcMar>
              <w:top w:w="100" w:type="dxa"/>
              <w:bottom w:w="100" w:type="dxa"/>
              <w:left w:w="150" w:type="dxa"/>
              <w:right w:w="150" w:type="dxa"/>
            </w:tcMar>
          </w:tcPr>
          <w:p>
            <w:pPr>
              <w:jc w:val="left"/>
            </w:pPr>
            <w:r>
              <w:rPr>
                <w:rFonts w:ascii="Calibri" w:hAnsi="Calibri"/>
                <w:color w:val="1E293B"/>
                <w:sz w:val="18"/>
              </w:rPr>
              <w:t>Pendaftaran mandiri instansi sekolah baru &amp; pembuatan Super Admin.</w:t>
            </w:r>
          </w:p>
        </w:tc>
      </w:tr>
      <w:tr>
        <w:tc>
          <w:tcPr>
            <w:tcW w:type="dxa" w:w="1440"/>
            <w:shd w:fill="F8FAFC"/>
            <w:tcMar>
              <w:top w:w="100" w:type="dxa"/>
              <w:bottom w:w="100" w:type="dxa"/>
              <w:left w:w="150" w:type="dxa"/>
              <w:right w:w="150" w:type="dxa"/>
            </w:tcMar>
          </w:tcPr>
          <w:p>
            <w:pPr>
              <w:jc w:val="center"/>
            </w:pPr>
            <w:r>
              <w:rPr>
                <w:rFonts w:ascii="Calibri" w:hAnsi="Calibri"/>
                <w:color w:val="1E293B"/>
                <w:sz w:val="18"/>
              </w:rPr>
              <w:t>POST</w:t>
            </w:r>
          </w:p>
        </w:tc>
        <w:tc>
          <w:tcPr>
            <w:tcW w:type="dxa" w:w="3168"/>
            <w:shd w:fill="F8FAFC"/>
            <w:tcMar>
              <w:top w:w="100" w:type="dxa"/>
              <w:bottom w:w="100" w:type="dxa"/>
              <w:left w:w="150" w:type="dxa"/>
              <w:right w:w="150" w:type="dxa"/>
            </w:tcMar>
          </w:tcPr>
          <w:p>
            <w:pPr>
              <w:jc w:val="left"/>
            </w:pPr>
            <w:r>
              <w:rPr>
                <w:rFonts w:ascii="Calibri" w:hAnsi="Calibri"/>
                <w:color w:val="1E293B"/>
                <w:sz w:val="18"/>
              </w:rPr>
              <w:t>/api/v1/auth/login</w:t>
            </w:r>
          </w:p>
        </w:tc>
        <w:tc>
          <w:tcPr>
            <w:tcW w:type="dxa" w:w="1584"/>
            <w:shd w:fill="F8FAFC"/>
            <w:tcMar>
              <w:top w:w="100" w:type="dxa"/>
              <w:bottom w:w="100" w:type="dxa"/>
              <w:left w:w="150" w:type="dxa"/>
              <w:right w:w="150" w:type="dxa"/>
            </w:tcMar>
          </w:tcPr>
          <w:p>
            <w:pPr>
              <w:jc w:val="center"/>
            </w:pPr>
            <w:r>
              <w:rPr>
                <w:rFonts w:ascii="Calibri" w:hAnsi="Calibri"/>
                <w:color w:val="1E293B"/>
                <w:sz w:val="18"/>
              </w:rPr>
              <w:t>Publik</w:t>
            </w:r>
          </w:p>
        </w:tc>
        <w:tc>
          <w:tcPr>
            <w:tcW w:type="dxa" w:w="3168"/>
            <w:shd w:fill="F8FAFC"/>
            <w:tcMar>
              <w:top w:w="100" w:type="dxa"/>
              <w:bottom w:w="100" w:type="dxa"/>
              <w:left w:w="150" w:type="dxa"/>
              <w:right w:w="150" w:type="dxa"/>
            </w:tcMar>
          </w:tcPr>
          <w:p>
            <w:pPr>
              <w:jc w:val="left"/>
            </w:pPr>
            <w:r>
              <w:rPr>
                <w:rFonts w:ascii="Calibri" w:hAnsi="Calibri"/>
                <w:color w:val="1E293B"/>
                <w:sz w:val="18"/>
              </w:rPr>
              <w:t>Login guru &amp; admin via Nomor Unik Guru (NIP) / email &amp; password.</w:t>
            </w:r>
          </w:p>
        </w:tc>
      </w:tr>
      <w:tr>
        <w:tc>
          <w:tcPr>
            <w:tcW w:type="dxa" w:w="1440"/>
            <w:shd w:fill="FFFFFF"/>
            <w:tcMar>
              <w:top w:w="100" w:type="dxa"/>
              <w:bottom w:w="100" w:type="dxa"/>
              <w:left w:w="150" w:type="dxa"/>
              <w:right w:w="150" w:type="dxa"/>
            </w:tcMar>
          </w:tcPr>
          <w:p>
            <w:pPr>
              <w:jc w:val="center"/>
            </w:pPr>
            <w:r>
              <w:rPr>
                <w:rFonts w:ascii="Calibri" w:hAnsi="Calibri"/>
                <w:color w:val="1E293B"/>
                <w:sz w:val="18"/>
              </w:rPr>
              <w:t>GET, POST</w:t>
            </w:r>
          </w:p>
        </w:tc>
        <w:tc>
          <w:tcPr>
            <w:tcW w:type="dxa" w:w="3168"/>
            <w:shd w:fill="FFFFFF"/>
            <w:tcMar>
              <w:top w:w="100" w:type="dxa"/>
              <w:bottom w:w="100" w:type="dxa"/>
              <w:left w:w="150" w:type="dxa"/>
              <w:right w:w="150" w:type="dxa"/>
            </w:tcMar>
          </w:tcPr>
          <w:p>
            <w:pPr>
              <w:jc w:val="left"/>
            </w:pPr>
            <w:r>
              <w:rPr>
                <w:rFonts w:ascii="Calibri" w:hAnsi="Calibri"/>
                <w:color w:val="1E293B"/>
                <w:sz w:val="18"/>
              </w:rPr>
              <w:t>/api/v1/admin/teachers</w:t>
            </w:r>
          </w:p>
        </w:tc>
        <w:tc>
          <w:tcPr>
            <w:tcW w:type="dxa" w:w="1584"/>
            <w:shd w:fill="FFFFFF"/>
            <w:tcMar>
              <w:top w:w="100" w:type="dxa"/>
              <w:bottom w:w="100" w:type="dxa"/>
              <w:left w:w="150" w:type="dxa"/>
              <w:right w:w="150" w:type="dxa"/>
            </w:tcMar>
          </w:tcPr>
          <w:p>
            <w:pPr>
              <w:jc w:val="center"/>
            </w:pPr>
            <w:r>
              <w:rPr>
                <w:rFonts w:ascii="Calibri" w:hAnsi="Calibri"/>
                <w:color w:val="1E293B"/>
                <w:sz w:val="18"/>
              </w:rPr>
              <w:t>Admin</w:t>
            </w:r>
          </w:p>
        </w:tc>
        <w:tc>
          <w:tcPr>
            <w:tcW w:type="dxa" w:w="3168"/>
            <w:shd w:fill="FFFFFF"/>
            <w:tcMar>
              <w:top w:w="100" w:type="dxa"/>
              <w:bottom w:w="100" w:type="dxa"/>
              <w:left w:w="150" w:type="dxa"/>
              <w:right w:w="150" w:type="dxa"/>
            </w:tcMar>
          </w:tcPr>
          <w:p>
            <w:pPr>
              <w:jc w:val="left"/>
            </w:pPr>
            <w:r>
              <w:rPr>
                <w:rFonts w:ascii="Calibri" w:hAnsi="Calibri"/>
                <w:color w:val="1E293B"/>
                <w:sz w:val="18"/>
              </w:rPr>
              <w:t>Pengambilan daftar dan pembuatan akun guru oleh Administrator.</w:t>
            </w:r>
          </w:p>
        </w:tc>
      </w:tr>
      <w:tr>
        <w:tc>
          <w:tcPr>
            <w:tcW w:type="dxa" w:w="1440"/>
            <w:shd w:fill="F8FAFC"/>
            <w:tcMar>
              <w:top w:w="100" w:type="dxa"/>
              <w:bottom w:w="100" w:type="dxa"/>
              <w:left w:w="150" w:type="dxa"/>
              <w:right w:w="150" w:type="dxa"/>
            </w:tcMar>
          </w:tcPr>
          <w:p>
            <w:pPr>
              <w:jc w:val="center"/>
            </w:pPr>
            <w:r>
              <w:rPr>
                <w:rFonts w:ascii="Calibri" w:hAnsi="Calibri"/>
                <w:color w:val="1E293B"/>
                <w:sz w:val="18"/>
              </w:rPr>
              <w:t>GET, POST, PUT, DELETE</w:t>
            </w:r>
          </w:p>
        </w:tc>
        <w:tc>
          <w:tcPr>
            <w:tcW w:type="dxa" w:w="3168"/>
            <w:shd w:fill="F8FAFC"/>
            <w:tcMar>
              <w:top w:w="100" w:type="dxa"/>
              <w:bottom w:w="100" w:type="dxa"/>
              <w:left w:w="150" w:type="dxa"/>
              <w:right w:w="150" w:type="dxa"/>
            </w:tcMar>
          </w:tcPr>
          <w:p>
            <w:pPr>
              <w:jc w:val="left"/>
            </w:pPr>
            <w:r>
              <w:rPr>
                <w:rFonts w:ascii="Calibri" w:hAnsi="Calibri"/>
                <w:color w:val="1E293B"/>
                <w:sz w:val="18"/>
              </w:rPr>
              <w:t>/api/v1/classes</w:t>
            </w:r>
          </w:p>
        </w:tc>
        <w:tc>
          <w:tcPr>
            <w:tcW w:type="dxa" w:w="1584"/>
            <w:shd w:fill="F8FAFC"/>
            <w:tcMar>
              <w:top w:w="100" w:type="dxa"/>
              <w:bottom w:w="100" w:type="dxa"/>
              <w:left w:w="150" w:type="dxa"/>
              <w:right w:w="150" w:type="dxa"/>
            </w:tcMar>
          </w:tcPr>
          <w:p>
            <w:pPr>
              <w:jc w:val="center"/>
            </w:pPr>
            <w:r>
              <w:rPr>
                <w:rFonts w:ascii="Calibri" w:hAnsi="Calibri"/>
                <w:color w:val="1E293B"/>
                <w:sz w:val="18"/>
              </w:rPr>
              <w:t>Admin</w:t>
            </w:r>
          </w:p>
        </w:tc>
        <w:tc>
          <w:tcPr>
            <w:tcW w:type="dxa" w:w="3168"/>
            <w:shd w:fill="F8FAFC"/>
            <w:tcMar>
              <w:top w:w="100" w:type="dxa"/>
              <w:bottom w:w="100" w:type="dxa"/>
              <w:left w:w="150" w:type="dxa"/>
              <w:right w:w="150" w:type="dxa"/>
            </w:tcMar>
          </w:tcPr>
          <w:p>
            <w:pPr>
              <w:jc w:val="left"/>
            </w:pPr>
            <w:r>
              <w:rPr>
                <w:rFonts w:ascii="Calibri" w:hAnsi="Calibri"/>
                <w:color w:val="1E293B"/>
                <w:sz w:val="18"/>
              </w:rPr>
              <w:t>Operasi CRUD rombongan belajar kelas dan penetapan wali kelas.</w:t>
            </w:r>
          </w:p>
        </w:tc>
      </w:tr>
      <w:tr>
        <w:tc>
          <w:tcPr>
            <w:tcW w:type="dxa" w:w="1440"/>
            <w:shd w:fill="FFFFFF"/>
            <w:tcMar>
              <w:top w:w="100" w:type="dxa"/>
              <w:bottom w:w="100" w:type="dxa"/>
              <w:left w:w="150" w:type="dxa"/>
              <w:right w:w="150" w:type="dxa"/>
            </w:tcMar>
          </w:tcPr>
          <w:p>
            <w:pPr>
              <w:jc w:val="center"/>
            </w:pPr>
            <w:r>
              <w:rPr>
                <w:rFonts w:ascii="Calibri" w:hAnsi="Calibri"/>
                <w:color w:val="1E293B"/>
                <w:sz w:val="18"/>
              </w:rPr>
              <w:t>GET, POST, PUT, DELETE</w:t>
            </w:r>
          </w:p>
        </w:tc>
        <w:tc>
          <w:tcPr>
            <w:tcW w:type="dxa" w:w="3168"/>
            <w:shd w:fill="FFFFFF"/>
            <w:tcMar>
              <w:top w:w="100" w:type="dxa"/>
              <w:bottom w:w="100" w:type="dxa"/>
              <w:left w:w="150" w:type="dxa"/>
              <w:right w:w="150" w:type="dxa"/>
            </w:tcMar>
          </w:tcPr>
          <w:p>
            <w:pPr>
              <w:jc w:val="left"/>
            </w:pPr>
            <w:r>
              <w:rPr>
                <w:rFonts w:ascii="Calibri" w:hAnsi="Calibri"/>
                <w:color w:val="1E293B"/>
                <w:sz w:val="18"/>
              </w:rPr>
              <w:t>/api/v1/students</w:t>
            </w:r>
          </w:p>
        </w:tc>
        <w:tc>
          <w:tcPr>
            <w:tcW w:type="dxa" w:w="1584"/>
            <w:shd w:fill="FFFFFF"/>
            <w:tcMar>
              <w:top w:w="100" w:type="dxa"/>
              <w:bottom w:w="100" w:type="dxa"/>
              <w:left w:w="150" w:type="dxa"/>
              <w:right w:w="150" w:type="dxa"/>
            </w:tcMar>
          </w:tcPr>
          <w:p>
            <w:pPr>
              <w:jc w:val="center"/>
            </w:pPr>
            <w:r>
              <w:rPr>
                <w:rFonts w:ascii="Calibri" w:hAnsi="Calibri"/>
                <w:color w:val="1E293B"/>
                <w:sz w:val="18"/>
              </w:rPr>
              <w:t>Admin / Guru</w:t>
            </w:r>
          </w:p>
        </w:tc>
        <w:tc>
          <w:tcPr>
            <w:tcW w:type="dxa" w:w="3168"/>
            <w:shd w:fill="FFFFFF"/>
            <w:tcMar>
              <w:top w:w="100" w:type="dxa"/>
              <w:bottom w:w="100" w:type="dxa"/>
              <w:left w:w="150" w:type="dxa"/>
              <w:right w:w="150" w:type="dxa"/>
            </w:tcMar>
          </w:tcPr>
          <w:p>
            <w:pPr>
              <w:jc w:val="left"/>
            </w:pPr>
            <w:r>
              <w:rPr>
                <w:rFonts w:ascii="Calibri" w:hAnsi="Calibri"/>
                <w:color w:val="1E293B"/>
                <w:sz w:val="18"/>
              </w:rPr>
              <w:t>Operasi CRUD data induk kesiswaan dan mutasi kelas.</w:t>
            </w:r>
          </w:p>
        </w:tc>
      </w:tr>
    </w:tbl>
    <w:p>
      <w:r>
        <w:br w:type="page"/>
      </w:r>
    </w:p>
    <w:p>
      <w:pPr>
        <w:keepNext/>
        <w:spacing w:before="320" w:after="120"/>
      </w:pPr>
      <w:r>
        <w:rPr>
          <w:rFonts w:ascii="Calibri" w:hAnsi="Calibri"/>
          <w:b/>
          <w:color w:val="0F172A"/>
          <w:sz w:val="30"/>
        </w:rPr>
        <w:t>2  Development Environment Setup</w:t>
      </w:r>
    </w:p>
    <w:p>
      <w:pPr>
        <w:keepNext/>
        <w:spacing w:before="240" w:after="80"/>
      </w:pPr>
      <w:r>
        <w:rPr>
          <w:rFonts w:ascii="Calibri" w:hAnsi="Calibri"/>
          <w:b/>
          <w:color w:val="1E293B"/>
          <w:sz w:val="25"/>
        </w:rPr>
        <w:t>2.1  Creating the EduTrack School Flutter Project</w:t>
      </w:r>
    </w:p>
    <w:p>
      <w:pPr>
        <w:spacing w:before="0" w:after="80" w:line="276" w:lineRule="auto"/>
      </w:pPr>
      <w:r>
        <w:rPr>
          <w:rFonts w:ascii="Calibri" w:hAnsi="Calibri"/>
          <w:color w:val="1E293B"/>
          <w:sz w:val="20"/>
        </w:rPr>
        <w:t>Proyek mobile diinisialisasi menggunakan Flutter CLI versi stabil dengan package identifier com.edutrack.school. Struktur proyek disiapkan untuk mendukung platform target Android dan iOS.</w:t>
      </w:r>
    </w:p>
    <w:p>
      <w:pPr>
        <w:keepNext/>
        <w:spacing w:before="240" w:after="80"/>
      </w:pPr>
      <w:r>
        <w:rPr>
          <w:rFonts w:ascii="Calibri" w:hAnsi="Calibri"/>
          <w:b/>
          <w:color w:val="1E293B"/>
          <w:sz w:val="25"/>
        </w:rPr>
        <w:t>2.2  Installing Required Flutter Packages</w:t>
      </w:r>
    </w:p>
    <w:p>
      <w:pPr>
        <w:spacing w:before="0" w:after="80" w:line="276" w:lineRule="auto"/>
      </w:pPr>
      <w:r>
        <w:rPr>
          <w:rFonts w:ascii="Calibri" w:hAnsi="Calibri"/>
          <w:color w:val="1E293B"/>
          <w:sz w:val="20"/>
        </w:rPr>
        <w:t>Dependensi inti dideklarasikan pada berkas pubspec.yaml mencakup provider (^6.1.2) untuk reactive state management, http (^1.2.0) untuk REST communication, flutter_secure_storage (^9.0.0) untuk penyimpanan kredensial terenkripsi, image_picker (^1.0.7) untuk penangkapan foto presensi, serta fl_chart (^0.66.0) untuk visualisasi diagram.</w:t>
      </w:r>
    </w:p>
    <w:p>
      <w:pPr>
        <w:keepNext/>
        <w:spacing w:before="240" w:after="80"/>
      </w:pPr>
      <w:r>
        <w:rPr>
          <w:rFonts w:ascii="Calibri" w:hAnsi="Calibri"/>
          <w:b/>
          <w:color w:val="1E293B"/>
          <w:sz w:val="25"/>
        </w:rPr>
        <w:t>2.3  Organizing the Flutter Project Structure</w:t>
      </w:r>
    </w:p>
    <w:p>
      <w:pPr>
        <w:spacing w:before="0" w:after="80" w:line="276" w:lineRule="auto"/>
      </w:pPr>
      <w:r>
        <w:rPr>
          <w:rFonts w:ascii="Calibri" w:hAnsi="Calibri"/>
          <w:color w:val="1E293B"/>
          <w:sz w:val="20"/>
        </w:rPr>
        <w:t>Struktur folder mengadopsi prinsip Clean Architecture termodifikasi dengan pemisahan direktori: lib/core/ (konstanta, tema, network, utility), lib/models/ (entitas data model kesiswaan dan presensi), lib/providers/ (manajemen state terpusat), lib/screens/ (antarmuka per modul fungsional), dan lib/widgets/ (komponen antarmuka modular reusable).</w:t>
      </w:r>
    </w:p>
    <w:p>
      <w:pPr>
        <w:keepNext/>
        <w:spacing w:before="240" w:after="80"/>
      </w:pPr>
      <w:r>
        <w:rPr>
          <w:rFonts w:ascii="Calibri" w:hAnsi="Calibri"/>
          <w:b/>
          <w:color w:val="1E293B"/>
          <w:sz w:val="25"/>
        </w:rPr>
        <w:t>2.4  Configuring Environment Variables</w:t>
      </w:r>
    </w:p>
    <w:p>
      <w:pPr>
        <w:spacing w:before="0" w:after="80" w:line="276" w:lineRule="auto"/>
      </w:pPr>
      <w:r>
        <w:rPr>
          <w:rFonts w:ascii="Calibri" w:hAnsi="Calibri"/>
          <w:color w:val="1E293B"/>
          <w:sz w:val="20"/>
        </w:rPr>
        <w:t>Konfigurasi variabel lingkungan diatur secara terpusat pada konstanta AppConfig yang memetakan baseUrl backend, connection timeout (15 detik), serta flag mode pengujian mock/live.</w:t>
      </w:r>
    </w:p>
    <w:p>
      <w:pPr>
        <w:keepNext/>
        <w:spacing w:before="240" w:after="80"/>
      </w:pPr>
      <w:r>
        <w:rPr>
          <w:rFonts w:ascii="Calibri" w:hAnsi="Calibri"/>
          <w:b/>
          <w:color w:val="1E293B"/>
          <w:sz w:val="25"/>
        </w:rPr>
        <w:t>2.5  Creating Backend &amp; Authentication Services</w:t>
      </w:r>
    </w:p>
    <w:p>
      <w:pPr>
        <w:spacing w:before="0" w:after="80" w:line="276" w:lineRule="auto"/>
      </w:pPr>
      <w:r>
        <w:rPr>
          <w:rFonts w:ascii="Calibri" w:hAnsi="Calibri"/>
          <w:color w:val="1E293B"/>
          <w:sz w:val="20"/>
        </w:rPr>
        <w:t>Layanan backend diinisialisasi menggunakan Go Fiber dengan integrasi koneksi basis data MySQL dan modul hashing kata sandi. Konsol manajemen dan service dashboard dikonfigurasikan untuk memfasilitasi monitoring performa.</w:t>
      </w:r>
    </w:p>
    <w:p>
      <w:pPr>
        <w:spacing w:before="160" w:after="40"/>
        <w:jc w:val="center"/>
      </w:pPr>
      <w:r>
        <w:drawing>
          <wp:inline xmlns:a="http://schemas.openxmlformats.org/drawingml/2006/main" xmlns:pic="http://schemas.openxmlformats.org/drawingml/2006/picture">
            <wp:extent cx="5303520" cy="2969971"/>
            <wp:docPr id="7" name="Picture 7"/>
            <wp:cNvGraphicFramePr>
              <a:graphicFrameLocks noChangeAspect="1"/>
            </wp:cNvGraphicFramePr>
            <a:graphic>
              <a:graphicData uri="http://schemas.openxmlformats.org/drawingml/2006/picture">
                <pic:pic>
                  <pic:nvPicPr>
                    <pic:cNvPr id="0" name="figure_06_backend_setup.png"/>
                    <pic:cNvPicPr/>
                  </pic:nvPicPr>
                  <pic:blipFill>
                    <a:blip r:embed="rId17"/>
                    <a:stretch>
                      <a:fillRect/>
                    </a:stretch>
                  </pic:blipFill>
                  <pic:spPr>
                    <a:xfrm>
                      <a:off x="0" y="0"/>
                      <a:ext cx="5303520" cy="2969971"/>
                    </a:xfrm>
                    <a:prstGeom prst="rect"/>
                  </pic:spPr>
                </pic:pic>
              </a:graphicData>
            </a:graphic>
          </wp:inline>
        </w:drawing>
      </w:r>
    </w:p>
    <w:p>
      <w:pPr>
        <w:spacing w:before="0" w:after="160"/>
        <w:jc w:val="center"/>
      </w:pPr>
      <w:r>
        <w:rPr>
          <w:rFonts w:ascii="Calibri" w:hAnsi="Calibri"/>
          <w:i/>
          <w:color w:val="64748B"/>
          <w:sz w:val="17"/>
        </w:rPr>
        <w:t>Figure 6. EduTrack School Backend REST API Console Configuration Mockup.</w:t>
      </w:r>
    </w:p>
    <w:p>
      <w:pPr>
        <w:keepNext/>
        <w:spacing w:before="240" w:after="80"/>
      </w:pPr>
      <w:r>
        <w:rPr>
          <w:rFonts w:ascii="Calibri" w:hAnsi="Calibri"/>
          <w:b/>
          <w:color w:val="1E293B"/>
          <w:sz w:val="25"/>
        </w:rPr>
        <w:t>2.6  Enabling Teacher Unique ID Authentication</w:t>
      </w:r>
    </w:p>
    <w:p>
      <w:pPr>
        <w:spacing w:before="0" w:after="80" w:line="276" w:lineRule="auto"/>
      </w:pPr>
      <w:r>
        <w:rPr>
          <w:rFonts w:ascii="Calibri" w:hAnsi="Calibri"/>
          <w:color w:val="1E293B"/>
          <w:sz w:val="20"/>
        </w:rPr>
        <w:t>Sistem autentikasi dikonfigurasi untuk memvalidasi kredensial login ganda: email/password untuk Administrator Sekolah dan NIP (Nomor Unik)/password untuk Guru Mata Pelajaran. Verifikasi dilakukan langsung ke tabel users dengan pengecekan hash bcrypt.</w:t>
      </w:r>
    </w:p>
    <w:p>
      <w:pPr>
        <w:keepNext/>
        <w:spacing w:before="240" w:after="80"/>
      </w:pPr>
      <w:r>
        <w:rPr>
          <w:rFonts w:ascii="Calibri" w:hAnsi="Calibri"/>
          <w:b/>
          <w:color w:val="1E293B"/>
          <w:sz w:val="25"/>
        </w:rPr>
        <w:t>2.7  Creating Database Instance and Schemas</w:t>
      </w:r>
    </w:p>
    <w:p>
      <w:pPr>
        <w:spacing w:before="0" w:after="80" w:line="276" w:lineRule="auto"/>
      </w:pPr>
      <w:r>
        <w:rPr>
          <w:rFonts w:ascii="Calibri" w:hAnsi="Calibri"/>
          <w:color w:val="1E293B"/>
          <w:sz w:val="20"/>
        </w:rPr>
        <w:t>Basis data MySQL dibuat dengan nama edutrack_db menggunakan collation utf8mb4_unicode_ci. Skema tabel dan relasi foreign key dieksekusi melalui skrip migrasi database otomatis.</w:t>
      </w:r>
    </w:p>
    <w:p>
      <w:pPr>
        <w:spacing w:before="160" w:after="40"/>
        <w:jc w:val="center"/>
      </w:pPr>
      <w:r>
        <w:drawing>
          <wp:inline xmlns:a="http://schemas.openxmlformats.org/drawingml/2006/main" xmlns:pic="http://schemas.openxmlformats.org/drawingml/2006/picture">
            <wp:extent cx="5303520" cy="2969971"/>
            <wp:docPr id="8" name="Picture 8"/>
            <wp:cNvGraphicFramePr>
              <a:graphicFrameLocks noChangeAspect="1"/>
            </wp:cNvGraphicFramePr>
            <a:graphic>
              <a:graphicData uri="http://schemas.openxmlformats.org/drawingml/2006/picture">
                <pic:pic>
                  <pic:nvPicPr>
                    <pic:cNvPr id="0" name="figure_07_db_dashboard.png"/>
                    <pic:cNvPicPr/>
                  </pic:nvPicPr>
                  <pic:blipFill>
                    <a:blip r:embed="rId18"/>
                    <a:stretch>
                      <a:fillRect/>
                    </a:stretch>
                  </pic:blipFill>
                  <pic:spPr>
                    <a:xfrm>
                      <a:off x="0" y="0"/>
                      <a:ext cx="5303520" cy="2969971"/>
                    </a:xfrm>
                    <a:prstGeom prst="rect"/>
                  </pic:spPr>
                </pic:pic>
              </a:graphicData>
            </a:graphic>
          </wp:inline>
        </w:drawing>
      </w:r>
    </w:p>
    <w:p>
      <w:pPr>
        <w:spacing w:before="0" w:after="160"/>
        <w:jc w:val="center"/>
      </w:pPr>
      <w:r>
        <w:rPr>
          <w:rFonts w:ascii="Calibri" w:hAnsi="Calibri"/>
          <w:i/>
          <w:color w:val="64748B"/>
          <w:sz w:val="17"/>
        </w:rPr>
        <w:t>Figure 7. EduTrack School Database Management Dashboard Mockup.</w:t>
      </w:r>
    </w:p>
    <w:p>
      <w:pPr>
        <w:keepNext/>
        <w:spacing w:before="240" w:after="80"/>
      </w:pPr>
      <w:r>
        <w:rPr>
          <w:rFonts w:ascii="Calibri" w:hAnsi="Calibri"/>
          <w:b/>
          <w:color w:val="1E293B"/>
          <w:sz w:val="25"/>
        </w:rPr>
        <w:t>2.8  Configuring Security Token Flow Topology</w:t>
      </w:r>
    </w:p>
    <w:p>
      <w:pPr>
        <w:spacing w:before="0" w:after="80" w:line="276" w:lineRule="auto"/>
      </w:pPr>
      <w:r>
        <w:rPr>
          <w:rFonts w:ascii="Calibri" w:hAnsi="Calibri"/>
          <w:color w:val="1E293B"/>
          <w:sz w:val="20"/>
        </w:rPr>
        <w:t>Topologi keamanan mengatur alur penerbitan token JWT setelah kredensial berhasil divalidasi. Token berisi claims ID pengguna, ID sekolah, nomor identitas unik, dan peran pengguna yang dienkripsi dengan secret key server.</w:t>
      </w:r>
    </w:p>
    <w:p>
      <w:pPr>
        <w:spacing w:before="160" w:after="40"/>
        <w:jc w:val="center"/>
      </w:pPr>
      <w:r>
        <w:drawing>
          <wp:inline xmlns:a="http://schemas.openxmlformats.org/drawingml/2006/main" xmlns:pic="http://schemas.openxmlformats.org/drawingml/2006/picture">
            <wp:extent cx="5486400" cy="1330036"/>
            <wp:docPr id="9" name="Picture 9"/>
            <wp:cNvGraphicFramePr>
              <a:graphicFrameLocks noChangeAspect="1"/>
            </wp:cNvGraphicFramePr>
            <a:graphic>
              <a:graphicData uri="http://schemas.openxmlformats.org/drawingml/2006/picture">
                <pic:pic>
                  <pic:nvPicPr>
                    <pic:cNvPr id="0" name="figure_08_token_flow.png"/>
                    <pic:cNvPicPr/>
                  </pic:nvPicPr>
                  <pic:blipFill>
                    <a:blip r:embed="rId19"/>
                    <a:stretch>
                      <a:fillRect/>
                    </a:stretch>
                  </pic:blipFill>
                  <pic:spPr>
                    <a:xfrm>
                      <a:off x="0" y="0"/>
                      <a:ext cx="5486400" cy="1330036"/>
                    </a:xfrm>
                    <a:prstGeom prst="rect"/>
                  </pic:spPr>
                </pic:pic>
              </a:graphicData>
            </a:graphic>
          </wp:inline>
        </w:drawing>
      </w:r>
    </w:p>
    <w:p>
      <w:pPr>
        <w:spacing w:before="0" w:after="160"/>
        <w:jc w:val="center"/>
      </w:pPr>
      <w:r>
        <w:rPr>
          <w:rFonts w:ascii="Calibri" w:hAnsi="Calibri"/>
          <w:i/>
          <w:color w:val="64748B"/>
          <w:sz w:val="17"/>
        </w:rPr>
        <w:t>Figure 8. Security Token Flow &amp; Backend Trust Topology for EduTrack School.</w:t>
      </w:r>
    </w:p>
    <w:p>
      <w:pPr>
        <w:keepNext/>
        <w:spacing w:before="240" w:after="80"/>
      </w:pPr>
      <w:r>
        <w:rPr>
          <w:rFonts w:ascii="Calibri" w:hAnsi="Calibri"/>
          <w:b/>
          <w:color w:val="1E293B"/>
          <w:sz w:val="25"/>
        </w:rPr>
        <w:t>2.9  Preparing API Configuration &amp; HTTP Clients</w:t>
      </w:r>
    </w:p>
    <w:p>
      <w:pPr>
        <w:spacing w:before="0" w:after="80" w:line="276" w:lineRule="auto"/>
      </w:pPr>
      <w:r>
        <w:rPr>
          <w:rFonts w:ascii="Calibri" w:hAnsi="Calibri"/>
          <w:color w:val="1E293B"/>
          <w:sz w:val="20"/>
        </w:rPr>
        <w:t>Klien HTTP dikonfigurasikan dengan timeout standar, header Content-Type application/json, dan mekanisme logging request/response otomatis pada mode pengembangan.</w:t>
      </w:r>
    </w:p>
    <w:p>
      <w:pPr>
        <w:keepNext/>
        <w:spacing w:before="240" w:after="80"/>
      </w:pPr>
      <w:r>
        <w:rPr>
          <w:rFonts w:ascii="Calibri" w:hAnsi="Calibri"/>
          <w:b/>
          <w:color w:val="1E293B"/>
          <w:sz w:val="25"/>
        </w:rPr>
        <w:t>2.10  Testing Development Environment</w:t>
      </w:r>
    </w:p>
    <w:p>
      <w:pPr>
        <w:spacing w:before="0" w:after="80" w:line="276" w:lineRule="auto"/>
      </w:pPr>
      <w:r>
        <w:rPr>
          <w:rFonts w:ascii="Calibri" w:hAnsi="Calibri"/>
          <w:color w:val="1E293B"/>
          <w:sz w:val="20"/>
        </w:rPr>
        <w:t>Pengujian lingkungan pengembangan dilakukan dengan mengeksekusi pemeriksaan dependensi flutter doctor, pengujian konektivitas server database, serta validasi integritas endpoint health check backend.</w:t>
      </w:r>
    </w:p>
    <w:p>
      <w:r>
        <w:br w:type="page"/>
      </w:r>
    </w:p>
    <w:p>
      <w:pPr>
        <w:keepNext/>
        <w:spacing w:before="320" w:after="120"/>
      </w:pPr>
      <w:r>
        <w:rPr>
          <w:rFonts w:ascii="Calibri" w:hAnsi="Calibri"/>
          <w:b/>
          <w:color w:val="0F172A"/>
          <w:sz w:val="30"/>
        </w:rPr>
        <w:t>3  Database and CMS Implementation</w:t>
      </w:r>
    </w:p>
    <w:p>
      <w:pPr>
        <w:keepNext/>
        <w:spacing w:before="240" w:after="80"/>
      </w:pPr>
      <w:r>
        <w:rPr>
          <w:rFonts w:ascii="Calibri" w:hAnsi="Calibri"/>
          <w:b/>
          <w:color w:val="1E293B"/>
          <w:sz w:val="25"/>
        </w:rPr>
        <w:t>3.1  Designing the EduTrack School Database</w:t>
      </w:r>
    </w:p>
    <w:p>
      <w:pPr>
        <w:spacing w:before="0" w:after="80" w:line="276" w:lineRule="auto"/>
      </w:pPr>
      <w:r>
        <w:rPr>
          <w:rFonts w:ascii="Calibri" w:hAnsi="Calibri"/>
          <w:color w:val="1E293B"/>
          <w:sz w:val="20"/>
        </w:rPr>
        <w:t>Perancangan skema logis basis data menitikberatkan pada normalisasi tingkat ketiga (3NF), integritas referensial, efisiensi indexing, dan pemisahan data antar-instansi sekolah (multi-tenancy partitioning).</w:t>
      </w:r>
    </w:p>
    <w:p>
      <w:pPr>
        <w:spacing w:before="160" w:after="40"/>
        <w:jc w:val="center"/>
      </w:pPr>
      <w:r>
        <w:drawing>
          <wp:inline xmlns:a="http://schemas.openxmlformats.org/drawingml/2006/main" xmlns:pic="http://schemas.openxmlformats.org/drawingml/2006/picture">
            <wp:extent cx="5486400" cy="2604655"/>
            <wp:docPr id="10" name="Picture 10"/>
            <wp:cNvGraphicFramePr>
              <a:graphicFrameLocks noChangeAspect="1"/>
            </wp:cNvGraphicFramePr>
            <a:graphic>
              <a:graphicData uri="http://schemas.openxmlformats.org/drawingml/2006/picture">
                <pic:pic>
                  <pic:nvPicPr>
                    <pic:cNvPr id="0" name="figure_09_logical_schema.png"/>
                    <pic:cNvPicPr/>
                  </pic:nvPicPr>
                  <pic:blipFill>
                    <a:blip r:embed="rId20"/>
                    <a:stretch>
                      <a:fillRect/>
                    </a:stretch>
                  </pic:blipFill>
                  <pic:spPr>
                    <a:xfrm>
                      <a:off x="0" y="0"/>
                      <a:ext cx="5486400" cy="2604655"/>
                    </a:xfrm>
                    <a:prstGeom prst="rect"/>
                  </pic:spPr>
                </pic:pic>
              </a:graphicData>
            </a:graphic>
          </wp:inline>
        </w:drawing>
      </w:r>
    </w:p>
    <w:p>
      <w:pPr>
        <w:spacing w:before="0" w:after="160"/>
        <w:jc w:val="center"/>
      </w:pPr>
      <w:r>
        <w:rPr>
          <w:rFonts w:ascii="Calibri" w:hAnsi="Calibri"/>
          <w:i/>
          <w:color w:val="64748B"/>
          <w:sz w:val="17"/>
        </w:rPr>
        <w:t>Figure 9. Database Logical Schema Diagram for EduTrack School.</w:t>
      </w:r>
    </w:p>
    <w:p>
      <w:pPr>
        <w:keepNext/>
        <w:spacing w:before="240" w:after="80"/>
      </w:pPr>
      <w:r>
        <w:rPr>
          <w:rFonts w:ascii="Calibri" w:hAnsi="Calibri"/>
          <w:b/>
          <w:color w:val="1E293B"/>
          <w:sz w:val="25"/>
        </w:rPr>
        <w:t>3.2  Creating the Schools &amp; Profiles Table</w:t>
      </w:r>
    </w:p>
    <w:p>
      <w:pPr>
        <w:spacing w:before="0" w:after="80" w:line="276" w:lineRule="auto"/>
      </w:pPr>
      <w:r>
        <w:rPr>
          <w:rFonts w:ascii="Calibri" w:hAnsi="Calibri"/>
          <w:color w:val="1E293B"/>
          <w:sz w:val="20"/>
        </w:rPr>
        <w:t>Tabel schools menyimpan identitas legal instansi (NPSN unik 8 digit, nama sekolah, alamat, telepon), sementara tabel users menyimpan kredensial admin dan guru lengkap dengan nomor unik NIP/NUPTK.</w:t>
      </w:r>
    </w:p>
    <w:p>
      <w:pPr>
        <w:keepNext/>
        <w:spacing w:before="240" w:after="80"/>
      </w:pPr>
      <w:r>
        <w:rPr>
          <w:rFonts w:ascii="Calibri" w:hAnsi="Calibri"/>
          <w:b/>
          <w:color w:val="1E293B"/>
          <w:sz w:val="25"/>
        </w:rPr>
        <w:t>3.3  Creating the Academic Years Table</w:t>
      </w:r>
    </w:p>
    <w:p>
      <w:pPr>
        <w:spacing w:before="0" w:after="80" w:line="276" w:lineRule="auto"/>
      </w:pPr>
      <w:r>
        <w:rPr>
          <w:rFonts w:ascii="Calibri" w:hAnsi="Calibri"/>
          <w:color w:val="1E293B"/>
          <w:sz w:val="20"/>
        </w:rPr>
        <w:t>Tabel academic_years mencatat periode kalender akademik (contoh: 2026/2027 Ganjil/Genap) dengan penanda status aktif tunggal per sekolah.</w:t>
      </w:r>
    </w:p>
    <w:p>
      <w:pPr>
        <w:keepNext/>
        <w:spacing w:before="240" w:after="80"/>
      </w:pPr>
      <w:r>
        <w:rPr>
          <w:rFonts w:ascii="Calibri" w:hAnsi="Calibri"/>
          <w:b/>
          <w:color w:val="1E293B"/>
          <w:sz w:val="25"/>
        </w:rPr>
        <w:t>3.4  Creating the Classes Table</w:t>
      </w:r>
    </w:p>
    <w:p>
      <w:pPr>
        <w:spacing w:before="0" w:after="80" w:line="276" w:lineRule="auto"/>
      </w:pPr>
      <w:r>
        <w:rPr>
          <w:rFonts w:ascii="Calibri" w:hAnsi="Calibri"/>
          <w:color w:val="1E293B"/>
          <w:sz w:val="20"/>
        </w:rPr>
        <w:t>Tabel classes merekam data rombongan belajar tingkat kelas, jurusan/nama kelas, kapasitas siswa, serta foreign key wali kelas (homeroom_teacher_id) yang terelasi ke tabel users.</w:t>
      </w:r>
    </w:p>
    <w:p>
      <w:pPr>
        <w:keepNext/>
        <w:spacing w:before="240" w:after="80"/>
      </w:pPr>
      <w:r>
        <w:rPr>
          <w:rFonts w:ascii="Calibri" w:hAnsi="Calibri"/>
          <w:b/>
          <w:color w:val="1E293B"/>
          <w:sz w:val="25"/>
        </w:rPr>
        <w:t>3.5  Creating the Students Table</w:t>
      </w:r>
    </w:p>
    <w:p>
      <w:pPr>
        <w:spacing w:before="0" w:after="80" w:line="276" w:lineRule="auto"/>
      </w:pPr>
      <w:r>
        <w:rPr>
          <w:rFonts w:ascii="Calibri" w:hAnsi="Calibri"/>
          <w:color w:val="1E293B"/>
          <w:sz w:val="20"/>
        </w:rPr>
        <w:t>Tabel students menyimpan data kesiswaan (NISN unik, nama lengkap, jenis kelamin, tanggal lahir, kontak orang tua/wali) dengan keterikatan foreign key ke tabel classes.</w:t>
      </w:r>
    </w:p>
    <w:p>
      <w:pPr>
        <w:keepNext/>
        <w:spacing w:before="240" w:after="80"/>
      </w:pPr>
      <w:r>
        <w:rPr>
          <w:rFonts w:ascii="Calibri" w:hAnsi="Calibri"/>
          <w:b/>
          <w:color w:val="1E293B"/>
          <w:sz w:val="25"/>
        </w:rPr>
        <w:t>3.6  Creating the Attendance &amp; Attachment Tables</w:t>
      </w:r>
    </w:p>
    <w:p>
      <w:pPr>
        <w:spacing w:before="0" w:after="80" w:line="276" w:lineRule="auto"/>
      </w:pPr>
      <w:r>
        <w:rPr>
          <w:rFonts w:ascii="Calibri" w:hAnsi="Calibri"/>
          <w:color w:val="1E293B"/>
          <w:sz w:val="20"/>
        </w:rPr>
        <w:t>Tabel attendances menyimpan rekaman kehadiran harian per siswa dengan kolom status (hadir, sakit, izin, alpa), catatan, dan tanggal presensi. Tabel attendance_attachments mencatat berkas foto bukti fisik yang terhubung.</w:t>
      </w:r>
    </w:p>
    <w:p>
      <w:pPr>
        <w:keepNext/>
        <w:spacing w:before="240" w:after="80"/>
      </w:pPr>
      <w:r>
        <w:rPr>
          <w:rFonts w:ascii="Calibri" w:hAnsi="Calibri"/>
          <w:b/>
          <w:color w:val="1E293B"/>
          <w:sz w:val="25"/>
        </w:rPr>
        <w:t>3.7  Defining Relational Constraints &amp; Foreign Keys</w:t>
      </w:r>
    </w:p>
    <w:p>
      <w:pPr>
        <w:spacing w:before="0" w:after="80" w:line="276" w:lineRule="auto"/>
      </w:pPr>
      <w:r>
        <w:rPr>
          <w:rFonts w:ascii="Calibri" w:hAnsi="Calibri"/>
          <w:color w:val="1E293B"/>
          <w:sz w:val="20"/>
        </w:rPr>
        <w:t>Seluruh tabel anak memiliki foreign key eksplisit dengan klausul ON DELETE RESTRICT untuk mencegah terhapusnya data induk secara tidak sengaja ketika telah memiliki catatan kehadiran terkait.</w:t>
      </w:r>
    </w:p>
    <w:p>
      <w:pPr>
        <w:keepNext/>
        <w:spacing w:before="240" w:after="80"/>
      </w:pPr>
      <w:r>
        <w:rPr>
          <w:rFonts w:ascii="Calibri" w:hAnsi="Calibri"/>
          <w:b/>
          <w:color w:val="1E293B"/>
          <w:sz w:val="25"/>
        </w:rPr>
        <w:t>3.8  Creating Integrity Constraints &amp; Unique Indices</w:t>
      </w:r>
    </w:p>
    <w:p>
      <w:pPr>
        <w:spacing w:before="0" w:after="80" w:line="276" w:lineRule="auto"/>
      </w:pPr>
      <w:r>
        <w:rPr>
          <w:rFonts w:ascii="Calibri" w:hAnsi="Calibri"/>
          <w:color w:val="1E293B"/>
          <w:sz w:val="20"/>
        </w:rPr>
        <w:t>Batasan integritas mencakup indeks unik pada kombinasi school_id + npsn, school_id + unique_number (NIP guru), dan class_id + student_id + date pada tabel presensi untuk mencegah duplikasi catatan kehadiran pada hari yang sama.</w:t>
      </w:r>
    </w:p>
    <w:p>
      <w:pPr>
        <w:keepNext/>
        <w:spacing w:before="240" w:after="80"/>
      </w:pPr>
      <w:r>
        <w:rPr>
          <w:rFonts w:ascii="Calibri" w:hAnsi="Calibri"/>
          <w:b/>
          <w:color w:val="1E293B"/>
          <w:sz w:val="25"/>
        </w:rPr>
        <w:t>3.9  Configuring Row Level Security &amp; Multi-Tenancy Isolation</w:t>
      </w:r>
    </w:p>
    <w:p>
      <w:pPr>
        <w:spacing w:before="0" w:after="80" w:line="276" w:lineRule="auto"/>
      </w:pPr>
      <w:r>
        <w:rPr>
          <w:rFonts w:ascii="Calibri" w:hAnsi="Calibri"/>
          <w:color w:val="1E293B"/>
          <w:sz w:val="20"/>
        </w:rPr>
        <w:t>Isolasi data antar-sekolah ditegakkan pada tingkat kueri basis data dan middleware. Setiap akses wajib memfilter school_id yang diekstrak secara tepercaya dari token otorisasi pengguna.</w:t>
      </w:r>
    </w:p>
    <w:p>
      <w:pPr>
        <w:spacing w:before="160" w:after="40"/>
        <w:jc w:val="center"/>
      </w:pPr>
      <w:r>
        <w:drawing>
          <wp:inline xmlns:a="http://schemas.openxmlformats.org/drawingml/2006/main" xmlns:pic="http://schemas.openxmlformats.org/drawingml/2006/picture">
            <wp:extent cx="5303520" cy="2969971"/>
            <wp:docPr id="11" name="Picture 11"/>
            <wp:cNvGraphicFramePr>
              <a:graphicFrameLocks noChangeAspect="1"/>
            </wp:cNvGraphicFramePr>
            <a:graphic>
              <a:graphicData uri="http://schemas.openxmlformats.org/drawingml/2006/picture">
                <pic:pic>
                  <pic:nvPicPr>
                    <pic:cNvPr id="0" name="figure_10_rls_policy.png"/>
                    <pic:cNvPicPr/>
                  </pic:nvPicPr>
                  <pic:blipFill>
                    <a:blip r:embed="rId21"/>
                    <a:stretch>
                      <a:fillRect/>
                    </a:stretch>
                  </pic:blipFill>
                  <pic:spPr>
                    <a:xfrm>
                      <a:off x="0" y="0"/>
                      <a:ext cx="5303520" cy="2969971"/>
                    </a:xfrm>
                    <a:prstGeom prst="rect"/>
                  </pic:spPr>
                </pic:pic>
              </a:graphicData>
            </a:graphic>
          </wp:inline>
        </w:drawing>
      </w:r>
    </w:p>
    <w:p>
      <w:pPr>
        <w:spacing w:before="0" w:after="160"/>
        <w:jc w:val="center"/>
      </w:pPr>
      <w:r>
        <w:rPr>
          <w:rFonts w:ascii="Calibri" w:hAnsi="Calibri"/>
          <w:i/>
          <w:color w:val="64748B"/>
          <w:sz w:val="17"/>
        </w:rPr>
        <w:t>Figure 10. Multi-Tenancy &amp; Data Security Policy Configuration Mockup.</w:t>
      </w:r>
    </w:p>
    <w:p>
      <w:pPr>
        <w:keepNext/>
        <w:spacing w:before="240" w:after="80"/>
      </w:pPr>
      <w:r>
        <w:rPr>
          <w:rFonts w:ascii="Calibri" w:hAnsi="Calibri"/>
          <w:b/>
          <w:color w:val="1E293B"/>
          <w:sz w:val="25"/>
        </w:rPr>
        <w:t>3.10  Configuring Storage for Avatars and Evidence</w:t>
      </w:r>
    </w:p>
    <w:p>
      <w:pPr>
        <w:spacing w:before="0" w:after="80" w:line="276" w:lineRule="auto"/>
      </w:pPr>
      <w:r>
        <w:rPr>
          <w:rFonts w:ascii="Calibri" w:hAnsi="Calibri"/>
          <w:color w:val="1E293B"/>
          <w:sz w:val="20"/>
        </w:rPr>
        <w:t>Penyimpanan berkas foto lampiran presensi dan profil dikonfigurasikan pada direktori terproteksi dengan pembatasan hak baca privat dan akses unduh melalui URL berjangka waktu kedaluwarsa.</w:t>
      </w:r>
    </w:p>
    <w:p>
      <w:pPr>
        <w:spacing w:before="160" w:after="40"/>
        <w:jc w:val="center"/>
      </w:pPr>
      <w:r>
        <w:drawing>
          <wp:inline xmlns:a="http://schemas.openxmlformats.org/drawingml/2006/main" xmlns:pic="http://schemas.openxmlformats.org/drawingml/2006/picture">
            <wp:extent cx="5303520" cy="2969971"/>
            <wp:docPr id="12" name="Picture 12"/>
            <wp:cNvGraphicFramePr>
              <a:graphicFrameLocks noChangeAspect="1"/>
            </wp:cNvGraphicFramePr>
            <a:graphic>
              <a:graphicData uri="http://schemas.openxmlformats.org/drawingml/2006/picture">
                <pic:pic>
                  <pic:nvPicPr>
                    <pic:cNvPr id="0" name="figure_11_storage_config.png"/>
                    <pic:cNvPicPr/>
                  </pic:nvPicPr>
                  <pic:blipFill>
                    <a:blip r:embed="rId22"/>
                    <a:stretch>
                      <a:fillRect/>
                    </a:stretch>
                  </pic:blipFill>
                  <pic:spPr>
                    <a:xfrm>
                      <a:off x="0" y="0"/>
                      <a:ext cx="5303520" cy="2969971"/>
                    </a:xfrm>
                    <a:prstGeom prst="rect"/>
                  </pic:spPr>
                </pic:pic>
              </a:graphicData>
            </a:graphic>
          </wp:inline>
        </w:drawing>
      </w:r>
    </w:p>
    <w:p>
      <w:pPr>
        <w:spacing w:before="0" w:after="160"/>
        <w:jc w:val="center"/>
      </w:pPr>
      <w:r>
        <w:rPr>
          <w:rFonts w:ascii="Calibri" w:hAnsi="Calibri"/>
          <w:i/>
          <w:color w:val="64748B"/>
          <w:sz w:val="17"/>
        </w:rPr>
        <w:t>Figure 11. Private Attachment Storage Configuration Mockup.</w:t>
      </w:r>
    </w:p>
    <w:p>
      <w:pPr>
        <w:keepNext/>
        <w:spacing w:before="240" w:after="80"/>
      </w:pPr>
      <w:r>
        <w:rPr>
          <w:rFonts w:ascii="Calibri" w:hAnsi="Calibri"/>
          <w:b/>
          <w:color w:val="1E293B"/>
          <w:sz w:val="25"/>
        </w:rPr>
        <w:t>3.11  Managing Master Data Through School Admin Dashboard</w:t>
      </w:r>
    </w:p>
    <w:p>
      <w:pPr>
        <w:spacing w:before="0" w:after="80" w:line="276" w:lineRule="auto"/>
      </w:pPr>
      <w:r>
        <w:rPr>
          <w:rFonts w:ascii="Calibri" w:hAnsi="Calibri"/>
          <w:color w:val="1E293B"/>
          <w:sz w:val="20"/>
        </w:rPr>
        <w:t>Antarmuka manajemen data master memfasilitasi Administrator dalam mengonfigurasi rombongan belajar kelas, daftar mata pelajaran, penugasan guru, serta mutasi kesiswaan secara terstruktur.</w:t>
      </w:r>
    </w:p>
    <w:p>
      <w:pPr>
        <w:spacing w:before="160" w:after="40"/>
        <w:jc w:val="center"/>
      </w:pPr>
      <w:r>
        <w:drawing>
          <wp:inline xmlns:a="http://schemas.openxmlformats.org/drawingml/2006/main" xmlns:pic="http://schemas.openxmlformats.org/drawingml/2006/picture">
            <wp:extent cx="5303520" cy="2969971"/>
            <wp:docPr id="13" name="Picture 13"/>
            <wp:cNvGraphicFramePr>
              <a:graphicFrameLocks noChangeAspect="1"/>
            </wp:cNvGraphicFramePr>
            <a:graphic>
              <a:graphicData uri="http://schemas.openxmlformats.org/drawingml/2006/picture">
                <pic:pic>
                  <pic:nvPicPr>
                    <pic:cNvPr id="0" name="figure_12_master_data.png"/>
                    <pic:cNvPicPr/>
                  </pic:nvPicPr>
                  <pic:blipFill>
                    <a:blip r:embed="rId23"/>
                    <a:stretch>
                      <a:fillRect/>
                    </a:stretch>
                  </pic:blipFill>
                  <pic:spPr>
                    <a:xfrm>
                      <a:off x="0" y="0"/>
                      <a:ext cx="5303520" cy="2969971"/>
                    </a:xfrm>
                    <a:prstGeom prst="rect"/>
                  </pic:spPr>
                </pic:pic>
              </a:graphicData>
            </a:graphic>
          </wp:inline>
        </w:drawing>
      </w:r>
    </w:p>
    <w:p>
      <w:pPr>
        <w:spacing w:before="0" w:after="160"/>
        <w:jc w:val="center"/>
      </w:pPr>
      <w:r>
        <w:rPr>
          <w:rFonts w:ascii="Calibri" w:hAnsi="Calibri"/>
          <w:i/>
          <w:color w:val="64748B"/>
          <w:sz w:val="17"/>
        </w:rPr>
        <w:t>Figure 12. School Master Data (Academic Years, Classes) Mockup.</w:t>
      </w:r>
    </w:p>
    <w:p>
      <w:pPr>
        <w:keepNext/>
        <w:spacing w:before="240" w:after="80"/>
      </w:pPr>
      <w:r>
        <w:rPr>
          <w:rFonts w:ascii="Calibri" w:hAnsi="Calibri"/>
          <w:b/>
          <w:color w:val="1E293B"/>
          <w:sz w:val="25"/>
        </w:rPr>
        <w:t>3.12  Inserting Initial Seed Data &amp; Super Admin</w:t>
      </w:r>
    </w:p>
    <w:p>
      <w:pPr>
        <w:spacing w:before="0" w:after="80" w:line="276" w:lineRule="auto"/>
      </w:pPr>
      <w:r>
        <w:rPr>
          <w:rFonts w:ascii="Calibri" w:hAnsi="Calibri"/>
          <w:color w:val="1E293B"/>
          <w:sz w:val="20"/>
        </w:rPr>
        <w:t>Basis data diinisialisasi dengan data awal berupa satu sekolah percontohan, akun Super Administrator Sekolah, tahun ajaran aktif 2026/2027, 3 akun guru mata pelajaran percontohan, dan 5 rombongan belajar kelas.</w:t>
      </w:r>
    </w:p>
    <w:p>
      <w:pPr>
        <w:keepNext/>
        <w:spacing w:before="240" w:after="80"/>
      </w:pPr>
      <w:r>
        <w:rPr>
          <w:rFonts w:ascii="Calibri" w:hAnsi="Calibri"/>
          <w:b/>
          <w:color w:val="1E293B"/>
          <w:sz w:val="25"/>
        </w:rPr>
        <w:t>3.13  Testing Database Access &amp; Cascade Protection</w:t>
      </w:r>
    </w:p>
    <w:p>
      <w:pPr>
        <w:spacing w:before="0" w:after="80" w:line="276" w:lineRule="auto"/>
      </w:pPr>
      <w:r>
        <w:rPr>
          <w:rFonts w:ascii="Calibri" w:hAnsi="Calibri"/>
          <w:color w:val="1E293B"/>
          <w:sz w:val="20"/>
        </w:rPr>
        <w:t>Pengujian integritas basis data menguji pencegahan penghapusan kelas yang memiliki siswa aktif. Eksekusi pengujian membuktikan sistem menolak operasi penghapusan dengan peringatan integritas relasional yang tepat.</w:t>
      </w:r>
    </w:p>
    <w:p>
      <w:r>
        <w:br w:type="page"/>
      </w:r>
    </w:p>
    <w:p>
      <w:pPr>
        <w:keepNext/>
        <w:spacing w:before="320" w:after="120"/>
      </w:pPr>
      <w:r>
        <w:rPr>
          <w:rFonts w:ascii="Calibri" w:hAnsi="Calibri"/>
          <w:b/>
          <w:color w:val="0F172A"/>
          <w:sz w:val="30"/>
        </w:rPr>
        <w:t>4  Authentication and User Management Implementation</w:t>
      </w:r>
    </w:p>
    <w:p>
      <w:pPr>
        <w:keepNext/>
        <w:spacing w:before="240" w:after="80"/>
      </w:pPr>
      <w:r>
        <w:rPr>
          <w:rFonts w:ascii="Calibri" w:hAnsi="Calibri"/>
          <w:b/>
          <w:color w:val="1E293B"/>
          <w:sz w:val="25"/>
        </w:rPr>
        <w:t>4.1  Configuring Auth Providers in Flutter</w:t>
      </w:r>
    </w:p>
    <w:p>
      <w:pPr>
        <w:spacing w:before="0" w:after="80" w:line="276" w:lineRule="auto"/>
      </w:pPr>
      <w:r>
        <w:rPr>
          <w:rFonts w:ascii="Calibri" w:hAnsi="Calibri"/>
          <w:color w:val="1E293B"/>
          <w:sz w:val="20"/>
        </w:rPr>
        <w:t>Modul autentikasi dikelola oleh AuthProvider yang bertindak sebagai pemegang tunggal status autentikasi aplikasi, menangani pemanggilan login, persistensi token ke penyimpanan aman perangkat, dan pembersihan sesi.</w:t>
      </w:r>
    </w:p>
    <w:p>
      <w:pPr>
        <w:keepNext/>
        <w:spacing w:before="240" w:after="80"/>
      </w:pPr>
      <w:r>
        <w:rPr>
          <w:rFonts w:ascii="Calibri" w:hAnsi="Calibri"/>
          <w:b/>
          <w:color w:val="1E293B"/>
          <w:sz w:val="25"/>
        </w:rPr>
        <w:t>4.2  Building the School Registration Screen</w:t>
      </w:r>
    </w:p>
    <w:p>
      <w:pPr>
        <w:spacing w:before="0" w:after="80" w:line="276" w:lineRule="auto"/>
      </w:pPr>
      <w:r>
        <w:rPr>
          <w:rFonts w:ascii="Calibri" w:hAnsi="Calibri"/>
          <w:color w:val="1E293B"/>
          <w:sz w:val="20"/>
        </w:rPr>
        <w:t>Layar registrasi sekolah menyediakan formulir pendaftaran institusi baru yang memvalidasi keabsahan NPSN 8 digit, nama instansi pendidikan, jenjang, email perwakilan, serta kata sandi akun Administrator Utama.</w:t>
      </w:r>
    </w:p>
    <w:p>
      <w:pPr>
        <w:spacing w:before="160" w:after="40"/>
        <w:jc w:val="center"/>
      </w:pPr>
      <w:r>
        <w:drawing>
          <wp:inline xmlns:a="http://schemas.openxmlformats.org/drawingml/2006/main" xmlns:pic="http://schemas.openxmlformats.org/drawingml/2006/picture">
            <wp:extent cx="2560320" cy="4754880"/>
            <wp:docPr id="14" name="Picture 14"/>
            <wp:cNvGraphicFramePr>
              <a:graphicFrameLocks noChangeAspect="1"/>
            </wp:cNvGraphicFramePr>
            <a:graphic>
              <a:graphicData uri="http://schemas.openxmlformats.org/drawingml/2006/picture">
                <pic:pic>
                  <pic:nvPicPr>
                    <pic:cNvPr id="0" name="figure_13_registration.png"/>
                    <pic:cNvPicPr/>
                  </pic:nvPicPr>
                  <pic:blipFill>
                    <a:blip r:embed="rId24"/>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Figure 13. Registration Screen UI Mockup (School Self-Registration via NPSN).</w:t>
      </w:r>
    </w:p>
    <w:p>
      <w:pPr>
        <w:keepNext/>
        <w:spacing w:before="240" w:after="80"/>
      </w:pPr>
      <w:r>
        <w:rPr>
          <w:rFonts w:ascii="Calibri" w:hAnsi="Calibri"/>
          <w:b/>
          <w:color w:val="1E293B"/>
          <w:sz w:val="25"/>
        </w:rPr>
        <w:t>4.3  Implementing School Self-Registration Workflow</w:t>
      </w:r>
    </w:p>
    <w:p>
      <w:pPr>
        <w:spacing w:before="0" w:after="80" w:line="276" w:lineRule="auto"/>
      </w:pPr>
      <w:r>
        <w:rPr>
          <w:rFonts w:ascii="Calibri" w:hAnsi="Calibri"/>
          <w:color w:val="1E293B"/>
          <w:sz w:val="20"/>
        </w:rPr>
        <w:t>Alur registrasi mengeksekusi transaksi atomik di backend: memverifikasi keunikan NPSN, membuat entitas schools baru, kemudian membuat entitas user dengan peran 'admin' yang terikat ke sekolah tersebut.</w:t>
      </w:r>
    </w:p>
    <w:p>
      <w:pPr>
        <w:keepNext/>
        <w:spacing w:before="240" w:after="80"/>
      </w:pPr>
      <w:r>
        <w:rPr>
          <w:rFonts w:ascii="Calibri" w:hAnsi="Calibri"/>
          <w:b/>
          <w:color w:val="1E293B"/>
          <w:sz w:val="25"/>
        </w:rPr>
        <w:t>4.4  Building the Teacher &amp; Staff Login Screen</w:t>
      </w:r>
    </w:p>
    <w:p>
      <w:pPr>
        <w:spacing w:before="0" w:after="80" w:line="276" w:lineRule="auto"/>
      </w:pPr>
      <w:r>
        <w:rPr>
          <w:rFonts w:ascii="Calibri" w:hAnsi="Calibri"/>
          <w:color w:val="1E293B"/>
          <w:sz w:val="20"/>
        </w:rPr>
        <w:t>Layar masuk dirancang khusus untuk kenyamanan guru: antarmuka bersih tanpa distraksi, input Nomor Unik Guru (NIP/NUPTK) dan kata sandi, opsi sembunyikan/tampilkan kata sandi, dan tombol masuk profesional.</w:t>
      </w:r>
    </w:p>
    <w:p>
      <w:pPr>
        <w:spacing w:before="160" w:after="40"/>
        <w:jc w:val="center"/>
      </w:pPr>
      <w:r>
        <w:drawing>
          <wp:inline xmlns:a="http://schemas.openxmlformats.org/drawingml/2006/main" xmlns:pic="http://schemas.openxmlformats.org/drawingml/2006/picture">
            <wp:extent cx="2560320" cy="4754880"/>
            <wp:docPr id="15" name="Picture 15"/>
            <wp:cNvGraphicFramePr>
              <a:graphicFrameLocks noChangeAspect="1"/>
            </wp:cNvGraphicFramePr>
            <a:graphic>
              <a:graphicData uri="http://schemas.openxmlformats.org/drawingml/2006/picture">
                <pic:pic>
                  <pic:nvPicPr>
                    <pic:cNvPr id="0" name="figure_14_login.png"/>
                    <pic:cNvPicPr/>
                  </pic:nvPicPr>
                  <pic:blipFill>
                    <a:blip r:embed="rId25"/>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Figure 14. Login Screen UI Mockup (Teacher Unique ID Login via NIP).</w:t>
      </w:r>
    </w:p>
    <w:p>
      <w:pPr>
        <w:keepNext/>
        <w:spacing w:before="240" w:after="80"/>
      </w:pPr>
      <w:r>
        <w:rPr>
          <w:rFonts w:ascii="Calibri" w:hAnsi="Calibri"/>
          <w:b/>
          <w:color w:val="1E293B"/>
          <w:sz w:val="25"/>
        </w:rPr>
        <w:t>4.5  Implementing User Login via Unique Teacher ID</w:t>
      </w:r>
    </w:p>
    <w:p>
      <w:pPr>
        <w:spacing w:before="0" w:after="80" w:line="276" w:lineRule="auto"/>
      </w:pPr>
      <w:r>
        <w:rPr>
          <w:rFonts w:ascii="Calibri" w:hAnsi="Calibri"/>
          <w:color w:val="1E293B"/>
          <w:sz w:val="20"/>
        </w:rPr>
        <w:t>Guru tidak perlu mengingat email rumit. Sistem mengizinkan guru masuk langsung menggunakan NIP. Backend memvalidasi kredensial tersebut terhadap database sekolah dan menerbitkan token sesi JWT.</w:t>
      </w:r>
    </w:p>
    <w:p>
      <w:pPr>
        <w:keepNext/>
        <w:spacing w:before="240" w:after="80"/>
      </w:pPr>
      <w:r>
        <w:rPr>
          <w:rFonts w:ascii="Calibri" w:hAnsi="Calibri"/>
          <w:b/>
          <w:color w:val="1E293B"/>
          <w:sz w:val="25"/>
        </w:rPr>
        <w:t>4.6  Managing Authentication State &amp; Secure Token Vault</w:t>
      </w:r>
    </w:p>
    <w:p>
      <w:pPr>
        <w:spacing w:before="0" w:after="80" w:line="276" w:lineRule="auto"/>
      </w:pPr>
      <w:r>
        <w:rPr>
          <w:rFonts w:ascii="Calibri" w:hAnsi="Calibri"/>
          <w:color w:val="1E293B"/>
          <w:sz w:val="20"/>
        </w:rPr>
        <w:t>Token JWT disimpan secara aman pada memori terenkripsi perangkat menggunakan FlutterSecureStorage (KeyStore pada Android dan Keychain pada iOS) guna mencegah kebocoran kredensial.</w:t>
      </w:r>
    </w:p>
    <w:p>
      <w:pPr>
        <w:keepNext/>
        <w:spacing w:before="240" w:after="80"/>
      </w:pPr>
      <w:r>
        <w:rPr>
          <w:rFonts w:ascii="Calibri" w:hAnsi="Calibri"/>
          <w:b/>
          <w:color w:val="1E293B"/>
          <w:sz w:val="25"/>
        </w:rPr>
        <w:t>4.7  Retrieving and Validating JWT Bearer Tokens</w:t>
      </w:r>
    </w:p>
    <w:p>
      <w:pPr>
        <w:spacing w:before="0" w:after="80" w:line="276" w:lineRule="auto"/>
      </w:pPr>
      <w:r>
        <w:rPr>
          <w:rFonts w:ascii="Calibri" w:hAnsi="Calibri"/>
          <w:color w:val="1E293B"/>
          <w:sz w:val="20"/>
        </w:rPr>
        <w:t>Setiap permintaan API secara otomatis menyertakan header Authorization: Bearer &lt;token&gt;. Middleware backend memvalidasi masa berlaku token sebelum mengeksekusi operasi bisnis.</w:t>
      </w:r>
    </w:p>
    <w:p>
      <w:pPr>
        <w:keepNext/>
        <w:spacing w:before="240" w:after="80"/>
      </w:pPr>
      <w:r>
        <w:rPr>
          <w:rFonts w:ascii="Calibri" w:hAnsi="Calibri"/>
          <w:b/>
          <w:color w:val="1E293B"/>
          <w:sz w:val="25"/>
        </w:rPr>
        <w:t>4.8  Configuring Role-Based Claims (Admin vs Teacher vs Homeroom)</w:t>
      </w:r>
    </w:p>
    <w:p>
      <w:pPr>
        <w:spacing w:before="0" w:after="80" w:line="276" w:lineRule="auto"/>
      </w:pPr>
      <w:r>
        <w:rPr>
          <w:rFonts w:ascii="Calibri" w:hAnsi="Calibri"/>
          <w:color w:val="1E293B"/>
          <w:sz w:val="20"/>
        </w:rPr>
        <w:t>Klaim peran dalam token menentukan ketersediaan menu antarmuka dan hak eksekusi API. Admin memiliki wewenang membuat akun pengguna, sementara guru hanya memiliki akses ke modul presensi dan kesiswaan.</w:t>
      </w:r>
    </w:p>
    <w:p>
      <w:pPr>
        <w:keepNext/>
        <w:spacing w:before="240" w:after="80"/>
      </w:pPr>
      <w:r>
        <w:rPr>
          <w:rFonts w:ascii="Calibri" w:hAnsi="Calibri"/>
          <w:b/>
          <w:color w:val="1E293B"/>
          <w:sz w:val="25"/>
        </w:rPr>
        <w:t>4.9  Implementing Protected Route Guards</w:t>
      </w:r>
    </w:p>
    <w:p>
      <w:pPr>
        <w:spacing w:before="0" w:after="80" w:line="276" w:lineRule="auto"/>
      </w:pPr>
      <w:r>
        <w:rPr>
          <w:rFonts w:ascii="Calibri" w:hAnsi="Calibri"/>
          <w:color w:val="1E293B"/>
          <w:sz w:val="20"/>
        </w:rPr>
        <w:t>Navigasi aplikasi dilindungi oleh Route Guard. Percobaan navigasi langsung ke halaman internal tanpa sesi aktif secara otomatis dialihkan kembali ke layar login.</w:t>
      </w:r>
    </w:p>
    <w:p>
      <w:pPr>
        <w:keepNext/>
        <w:spacing w:before="240" w:after="80"/>
      </w:pPr>
      <w:r>
        <w:rPr>
          <w:rFonts w:ascii="Calibri" w:hAnsi="Calibri"/>
          <w:b/>
          <w:color w:val="1E293B"/>
          <w:sz w:val="25"/>
        </w:rPr>
        <w:t>4.10  Implementing Secure Logout &amp; Cache Purge</w:t>
      </w:r>
    </w:p>
    <w:p>
      <w:pPr>
        <w:spacing w:before="0" w:after="80" w:line="276" w:lineRule="auto"/>
      </w:pPr>
      <w:r>
        <w:rPr>
          <w:rFonts w:ascii="Calibri" w:hAnsi="Calibri"/>
          <w:color w:val="1E293B"/>
          <w:sz w:val="20"/>
        </w:rPr>
        <w:t>Proses logout menghapus token dari memori terenkripsi perangkat, membersihkan state kesiswaan pada memori aplikasi, dan mengarahkan antarmuka kembali ke formulir autentikasi.</w:t>
      </w:r>
    </w:p>
    <w:p>
      <w:pPr>
        <w:keepNext/>
        <w:spacing w:before="240" w:after="80"/>
      </w:pPr>
      <w:r>
        <w:rPr>
          <w:rFonts w:ascii="Calibri" w:hAnsi="Calibri"/>
          <w:b/>
          <w:color w:val="1E293B"/>
          <w:sz w:val="25"/>
        </w:rPr>
        <w:t>4.11  Testing Authentication &amp; RBAC Matrices</w:t>
      </w:r>
    </w:p>
    <w:p>
      <w:pPr>
        <w:spacing w:before="0" w:after="80" w:line="276" w:lineRule="auto"/>
      </w:pPr>
      <w:r>
        <w:rPr>
          <w:rFonts w:ascii="Calibri" w:hAnsi="Calibri"/>
          <w:color w:val="1E293B"/>
          <w:sz w:val="20"/>
        </w:rPr>
        <w:t>Matriks pengujian keamanan mencakup verifikasi pencegahan login guru dengan kata sandi salah, pencegahan akses guru ke endpoint pembuatan akun, dan pencegahan duplikasi NPSN sekolah.</w:t>
      </w:r>
    </w:p>
    <w:p>
      <w:r>
        <w:br w:type="page"/>
      </w:r>
    </w:p>
    <w:p>
      <w:pPr>
        <w:keepNext/>
        <w:spacing w:before="320" w:after="120"/>
      </w:pPr>
      <w:r>
        <w:rPr>
          <w:rFonts w:ascii="Calibri" w:hAnsi="Calibri"/>
          <w:b/>
          <w:color w:val="0F172A"/>
          <w:sz w:val="30"/>
        </w:rPr>
        <w:t>5  REST API Integration</w:t>
      </w:r>
    </w:p>
    <w:p>
      <w:pPr>
        <w:keepNext/>
        <w:spacing w:before="240" w:after="80"/>
      </w:pPr>
      <w:r>
        <w:rPr>
          <w:rFonts w:ascii="Calibri" w:hAnsi="Calibri"/>
          <w:b/>
          <w:color w:val="1E293B"/>
          <w:sz w:val="25"/>
        </w:rPr>
        <w:t>5.1  Creating the Base HTTP API Service</w:t>
      </w:r>
    </w:p>
    <w:p>
      <w:pPr>
        <w:spacing w:before="0" w:after="80" w:line="276" w:lineRule="auto"/>
      </w:pPr>
      <w:r>
        <w:rPr>
          <w:rFonts w:ascii="Calibri" w:hAnsi="Calibri"/>
          <w:color w:val="1E293B"/>
          <w:sz w:val="20"/>
        </w:rPr>
        <w:t>Layanan jaringan dienkapsulasi dalam ApiService yang menyediakan metode terstandarisasi untuk permintaan HTTP GET, POST, PUT, PATCH, dan DELETE dengan penanganan status kode seragam.</w:t>
      </w:r>
    </w:p>
    <w:p>
      <w:pPr>
        <w:keepNext/>
        <w:spacing w:before="240" w:after="80"/>
      </w:pPr>
      <w:r>
        <w:rPr>
          <w:rFonts w:ascii="Calibri" w:hAnsi="Calibri"/>
          <w:b/>
          <w:color w:val="1E293B"/>
          <w:sz w:val="25"/>
        </w:rPr>
        <w:t>5.2  Configuring REST API Base URLs and Common Headers</w:t>
      </w:r>
    </w:p>
    <w:p>
      <w:pPr>
        <w:spacing w:before="0" w:after="80" w:line="276" w:lineRule="auto"/>
      </w:pPr>
      <w:r>
        <w:rPr>
          <w:rFonts w:ascii="Calibri" w:hAnsi="Calibri"/>
          <w:color w:val="1E293B"/>
          <w:sz w:val="20"/>
        </w:rPr>
        <w:t>Base URL disesuaikan secara dinamis antara lingkungan pengembangan lokal dan staging server, dengan penyertaan header default Accept: application/json.</w:t>
      </w:r>
    </w:p>
    <w:p>
      <w:pPr>
        <w:keepNext/>
        <w:spacing w:before="240" w:after="80"/>
      </w:pPr>
      <w:r>
        <w:rPr>
          <w:rFonts w:ascii="Calibri" w:hAnsi="Calibri"/>
          <w:b/>
          <w:color w:val="1E293B"/>
          <w:sz w:val="25"/>
        </w:rPr>
        <w:t>5.3  Injecting Authorization Tokens in HTTP Interceptors</w:t>
      </w:r>
    </w:p>
    <w:p>
      <w:pPr>
        <w:spacing w:before="0" w:after="80" w:line="276" w:lineRule="auto"/>
      </w:pPr>
      <w:r>
        <w:rPr>
          <w:rFonts w:ascii="Calibri" w:hAnsi="Calibri"/>
          <w:color w:val="1E293B"/>
          <w:sz w:val="20"/>
        </w:rPr>
        <w:t>Interceptor menyisipkan token otorisasi ke seluruh request keluar dan mencegat respon kode 401 Unauthorized untuk memicu pengalihan sesi kedaluwarsa secara otomatis.</w:t>
      </w:r>
    </w:p>
    <w:p>
      <w:pPr>
        <w:keepNext/>
        <w:spacing w:before="240" w:after="80"/>
      </w:pPr>
      <w:r>
        <w:rPr>
          <w:rFonts w:ascii="Calibri" w:hAnsi="Calibri"/>
          <w:b/>
          <w:color w:val="1E293B"/>
          <w:sz w:val="25"/>
        </w:rPr>
        <w:t>5.4  Creating Domain Data Models</w:t>
      </w:r>
    </w:p>
    <w:p>
      <w:pPr>
        <w:spacing w:before="0" w:after="80" w:line="276" w:lineRule="auto"/>
      </w:pPr>
      <w:r>
        <w:rPr>
          <w:rFonts w:ascii="Calibri" w:hAnsi="Calibri"/>
          <w:color w:val="1E293B"/>
          <w:sz w:val="20"/>
        </w:rPr>
        <w:t>Model data kesiswaan didefinisikan secara kuat (type-safe): School, User, ClassModel, Student, Attendance, dan Attachment lengkap dengan validasi tipe data.</w:t>
      </w:r>
    </w:p>
    <w:p>
      <w:pPr>
        <w:keepNext/>
        <w:spacing w:before="240" w:after="80"/>
      </w:pPr>
      <w:r>
        <w:rPr>
          <w:rFonts w:ascii="Calibri" w:hAnsi="Calibri"/>
          <w:b/>
          <w:color w:val="1E293B"/>
          <w:sz w:val="25"/>
        </w:rPr>
        <w:t>5.5  Implementing Robust JSON Serialization</w:t>
      </w:r>
    </w:p>
    <w:p>
      <w:pPr>
        <w:spacing w:before="0" w:after="80" w:line="276" w:lineRule="auto"/>
      </w:pPr>
      <w:r>
        <w:rPr>
          <w:rFonts w:ascii="Calibri" w:hAnsi="Calibri"/>
          <w:color w:val="1E293B"/>
          <w:sz w:val="20"/>
        </w:rPr>
        <w:t>Serialisasi data menerapkan metode fromJson dan toJson dengan penanganan nilai null yang aman guna mencegah exception runtime akibat respon API yang tidak terduga.</w:t>
      </w:r>
    </w:p>
    <w:p>
      <w:pPr>
        <w:keepNext/>
        <w:spacing w:before="240" w:after="80"/>
      </w:pPr>
      <w:r>
        <w:rPr>
          <w:rFonts w:ascii="Calibri" w:hAnsi="Calibri"/>
          <w:b/>
          <w:color w:val="1E293B"/>
          <w:sz w:val="25"/>
        </w:rPr>
        <w:t>5.6  Implementing GET School &amp; Master Data API</w:t>
      </w:r>
    </w:p>
    <w:p>
      <w:pPr>
        <w:spacing w:before="0" w:after="80" w:line="276" w:lineRule="auto"/>
      </w:pPr>
      <w:r>
        <w:rPr>
          <w:rFonts w:ascii="Calibri" w:hAnsi="Calibri"/>
          <w:color w:val="1E293B"/>
          <w:sz w:val="20"/>
        </w:rPr>
        <w:t>Mengambil data master kelas dan mata pelajaran yang aktif untuk mengisi dropdown pemilihan pada formulir presensi.</w:t>
      </w:r>
    </w:p>
    <w:p>
      <w:pPr>
        <w:keepNext/>
        <w:spacing w:before="240" w:after="80"/>
      </w:pPr>
      <w:r>
        <w:rPr>
          <w:rFonts w:ascii="Calibri" w:hAnsi="Calibri"/>
          <w:b/>
          <w:color w:val="1E293B"/>
          <w:sz w:val="25"/>
        </w:rPr>
        <w:t>5.7  Implementing GET Attendance &amp; Student Rosters API</w:t>
      </w:r>
    </w:p>
    <w:p>
      <w:pPr>
        <w:spacing w:before="0" w:after="80" w:line="276" w:lineRule="auto"/>
      </w:pPr>
      <w:r>
        <w:rPr>
          <w:rFonts w:ascii="Calibri" w:hAnsi="Calibri"/>
          <w:color w:val="1E293B"/>
          <w:sz w:val="20"/>
        </w:rPr>
        <w:t>Mengambil daftar siswa aktif dalam suatu rombongan belajar kelas beserta status presensi harian yang telah tercatat sebelumnya.</w:t>
      </w:r>
    </w:p>
    <w:p>
      <w:pPr>
        <w:keepNext/>
        <w:spacing w:before="240" w:after="80"/>
      </w:pPr>
      <w:r>
        <w:rPr>
          <w:rFonts w:ascii="Calibri" w:hAnsi="Calibri"/>
          <w:b/>
          <w:color w:val="1E293B"/>
          <w:sz w:val="25"/>
        </w:rPr>
        <w:t>5.8  Implementing POST Attendance &amp; Batch Recording API</w:t>
      </w:r>
    </w:p>
    <w:p>
      <w:pPr>
        <w:spacing w:before="0" w:after="80" w:line="276" w:lineRule="auto"/>
      </w:pPr>
      <w:r>
        <w:rPr>
          <w:rFonts w:ascii="Calibri" w:hAnsi="Calibri"/>
          <w:color w:val="1E293B"/>
          <w:sz w:val="20"/>
        </w:rPr>
        <w:t>Mendukung pengiriman data presensi massal (batch attendance) untuk seluruh siswa dalam satu kelas sekaligus guna menghemat bandwidth jaringan dan mempercepat proses presensi.</w:t>
      </w:r>
    </w:p>
    <w:p>
      <w:pPr>
        <w:keepNext/>
        <w:spacing w:before="240" w:after="80"/>
      </w:pPr>
      <w:r>
        <w:rPr>
          <w:rFonts w:ascii="Calibri" w:hAnsi="Calibri"/>
          <w:b/>
          <w:color w:val="1E293B"/>
          <w:sz w:val="25"/>
        </w:rPr>
        <w:t>5.9  Implementing PATCH / PUT Class &amp; Student API</w:t>
      </w:r>
    </w:p>
    <w:p>
      <w:pPr>
        <w:spacing w:before="0" w:after="80" w:line="276" w:lineRule="auto"/>
      </w:pPr>
      <w:r>
        <w:rPr>
          <w:rFonts w:ascii="Calibri" w:hAnsi="Calibri"/>
          <w:color w:val="1E293B"/>
          <w:sz w:val="20"/>
        </w:rPr>
        <w:t>Mendukung pembaruan data biodata siswa dan modifikasi rombongan belajar kelas dengan validasi parsial pada sisi backend.</w:t>
      </w:r>
    </w:p>
    <w:p>
      <w:pPr>
        <w:keepNext/>
        <w:spacing w:before="240" w:after="80"/>
      </w:pPr>
      <w:r>
        <w:rPr>
          <w:rFonts w:ascii="Calibri" w:hAnsi="Calibri"/>
          <w:b/>
          <w:color w:val="1E293B"/>
          <w:sz w:val="25"/>
        </w:rPr>
        <w:t>5.10  Implementing DELETE API with Referential Integrity</w:t>
      </w:r>
    </w:p>
    <w:p>
      <w:pPr>
        <w:spacing w:before="0" w:after="80" w:line="276" w:lineRule="auto"/>
      </w:pPr>
      <w:r>
        <w:rPr>
          <w:rFonts w:ascii="Calibri" w:hAnsi="Calibri"/>
          <w:color w:val="1E293B"/>
          <w:sz w:val="20"/>
        </w:rPr>
        <w:t>Operasi penghapusan data kelas atau siswa diverifikasi terlebih dahulu terhadap catatan kehadiran yang ada guna menjaga rekam jejak historis akademik.</w:t>
      </w:r>
    </w:p>
    <w:p>
      <w:pPr>
        <w:keepNext/>
        <w:spacing w:before="240" w:after="80"/>
      </w:pPr>
      <w:r>
        <w:rPr>
          <w:rFonts w:ascii="Calibri" w:hAnsi="Calibri"/>
          <w:b/>
          <w:color w:val="1E293B"/>
          <w:sz w:val="25"/>
        </w:rPr>
        <w:t>5.11  Implementing Search, Filters, and Pagination</w:t>
      </w:r>
    </w:p>
    <w:p>
      <w:pPr>
        <w:spacing w:before="0" w:after="80" w:line="276" w:lineRule="auto"/>
      </w:pPr>
      <w:r>
        <w:rPr>
          <w:rFonts w:ascii="Calibri" w:hAnsi="Calibri"/>
          <w:color w:val="1E293B"/>
          <w:sz w:val="20"/>
        </w:rPr>
        <w:t>Daftar siswa dan riwayat presensi dilengkapi parameter kueri pencarian berdasarkan nama/NISN, filter berdasarkan rentang tanggal, serta paginasi 20 item per halaman.</w:t>
      </w:r>
    </w:p>
    <w:p>
      <w:pPr>
        <w:keepNext/>
        <w:spacing w:before="240" w:after="80"/>
      </w:pPr>
      <w:r>
        <w:rPr>
          <w:rFonts w:ascii="Calibri" w:hAnsi="Calibri"/>
          <w:b/>
          <w:color w:val="1E293B"/>
          <w:sz w:val="25"/>
        </w:rPr>
        <w:t>5.12  Implementing HTTP Error Interception &amp; Recovery</w:t>
      </w:r>
    </w:p>
    <w:p>
      <w:pPr>
        <w:spacing w:before="0" w:after="80" w:line="276" w:lineRule="auto"/>
      </w:pPr>
      <w:r>
        <w:rPr>
          <w:rFonts w:ascii="Calibri" w:hAnsi="Calibri"/>
          <w:color w:val="1E293B"/>
          <w:sz w:val="20"/>
        </w:rPr>
        <w:t>Penanganan kesalahan jaringan membedakan gangguan konektivitas (offline), kesalahan validasi formulir (422), dan kegagalan internal server (500) dengan pesan ramah pengguna.</w:t>
      </w:r>
    </w:p>
    <w:p>
      <w:pPr>
        <w:keepNext/>
        <w:spacing w:before="240" w:after="80"/>
      </w:pPr>
      <w:r>
        <w:rPr>
          <w:rFonts w:ascii="Calibri" w:hAnsi="Calibri"/>
          <w:b/>
          <w:color w:val="1E293B"/>
          <w:sz w:val="25"/>
        </w:rPr>
        <w:t>5.13  Testing REST API Integration with Mock &amp; Live Backends</w:t>
      </w:r>
    </w:p>
    <w:p>
      <w:pPr>
        <w:spacing w:before="0" w:after="80" w:line="276" w:lineRule="auto"/>
      </w:pPr>
      <w:r>
        <w:rPr>
          <w:rFonts w:ascii="Calibri" w:hAnsi="Calibri"/>
          <w:color w:val="1E293B"/>
          <w:sz w:val="20"/>
        </w:rPr>
        <w:t>Pengujian integrasi API dieksekusi secara otomatis untuk memastikan kesesuaian struktur payload JSON antara aplikasi mobile dan layanan server.</w:t>
      </w:r>
    </w:p>
    <w:p>
      <w:r>
        <w:br w:type="page"/>
      </w:r>
    </w:p>
    <w:p>
      <w:pPr>
        <w:keepNext/>
        <w:spacing w:before="320" w:after="120"/>
      </w:pPr>
      <w:r>
        <w:rPr>
          <w:rFonts w:ascii="Calibri" w:hAnsi="Calibri"/>
          <w:b/>
          <w:color w:val="0F172A"/>
          <w:sz w:val="30"/>
        </w:rPr>
        <w:t>6  Mobile UI Development &amp; State Management</w:t>
      </w:r>
    </w:p>
    <w:p>
      <w:pPr>
        <w:keepNext/>
        <w:spacing w:before="240" w:after="80"/>
      </w:pPr>
      <w:r>
        <w:rPr>
          <w:rFonts w:ascii="Calibri" w:hAnsi="Calibri"/>
          <w:b/>
          <w:color w:val="1E293B"/>
          <w:sz w:val="25"/>
        </w:rPr>
        <w:t>6.1  Creating the Application Theme &amp; Zero-Emoji Typography</w:t>
      </w:r>
    </w:p>
    <w:p>
      <w:pPr>
        <w:spacing w:before="0" w:after="80" w:line="276" w:lineRule="auto"/>
      </w:pPr>
      <w:r>
        <w:rPr>
          <w:rFonts w:ascii="Calibri" w:hAnsi="Calibri"/>
          <w:color w:val="1E293B"/>
          <w:sz w:val="20"/>
        </w:rPr>
        <w:t>Tema antarmuka dibangun menggunakan Material Design 3 dengan palet warna Indigo (#4F46E5) dan Slate (#0F172A). Kepatuhan mutlak pada Kebijakan Zero-Emoji menjamin antarmuka yang elegan, rapi, dan mencerminkan citra institusi pendidikan formal.</w:t>
      </w:r>
    </w:p>
    <w:p>
      <w:pPr>
        <w:spacing w:before="160" w:after="40"/>
        <w:jc w:val="center"/>
      </w:pPr>
      <w:r>
        <w:drawing>
          <wp:inline xmlns:a="http://schemas.openxmlformats.org/drawingml/2006/main" xmlns:pic="http://schemas.openxmlformats.org/drawingml/2006/picture">
            <wp:extent cx="2560320" cy="4754880"/>
            <wp:docPr id="16" name="Picture 16"/>
            <wp:cNvGraphicFramePr>
              <a:graphicFrameLocks noChangeAspect="1"/>
            </wp:cNvGraphicFramePr>
            <a:graphic>
              <a:graphicData uri="http://schemas.openxmlformats.org/drawingml/2006/picture">
                <pic:pic>
                  <pic:nvPicPr>
                    <pic:cNvPr id="0" name="mockup_6_1_theme.png"/>
                    <pic:cNvPicPr/>
                  </pic:nvPicPr>
                  <pic:blipFill>
                    <a:blip r:embed="rId26"/>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6.1. EduTrack Application Theme &amp; Zero-Emoji Palette.</w:t>
      </w:r>
    </w:p>
    <w:p>
      <w:pPr>
        <w:keepNext/>
        <w:spacing w:before="240" w:after="80"/>
      </w:pPr>
      <w:r>
        <w:rPr>
          <w:rFonts w:ascii="Calibri" w:hAnsi="Calibri"/>
          <w:b/>
          <w:color w:val="1E293B"/>
          <w:sz w:val="25"/>
        </w:rPr>
        <w:t>6.2  Building the Role-Aware Main Navigation</w:t>
      </w:r>
    </w:p>
    <w:p>
      <w:pPr>
        <w:spacing w:before="0" w:after="80" w:line="276" w:lineRule="auto"/>
      </w:pPr>
      <w:r>
        <w:rPr>
          <w:rFonts w:ascii="Calibri" w:hAnsi="Calibri"/>
          <w:color w:val="1E293B"/>
          <w:sz w:val="20"/>
        </w:rPr>
        <w:t>Bilah navigasi bawah (BottomNavigationBar) menyesuaikan menu secara dinamis: Admin melihat menu Beranda, Kelas, Siswa, Guru, dan Profil; sementara Guru melihat menu Beranda, Presensi, Riwayat, dan Profil.</w:t>
      </w:r>
    </w:p>
    <w:p>
      <w:pPr>
        <w:spacing w:before="160" w:after="40"/>
        <w:jc w:val="center"/>
      </w:pPr>
      <w:r>
        <w:drawing>
          <wp:inline xmlns:a="http://schemas.openxmlformats.org/drawingml/2006/main" xmlns:pic="http://schemas.openxmlformats.org/drawingml/2006/picture">
            <wp:extent cx="2560320" cy="4754880"/>
            <wp:docPr id="17" name="Picture 17"/>
            <wp:cNvGraphicFramePr>
              <a:graphicFrameLocks noChangeAspect="1"/>
            </wp:cNvGraphicFramePr>
            <a:graphic>
              <a:graphicData uri="http://schemas.openxmlformats.org/drawingml/2006/picture">
                <pic:pic>
                  <pic:nvPicPr>
                    <pic:cNvPr id="0" name="mockup_6_2_navigation.png"/>
                    <pic:cNvPicPr/>
                  </pic:nvPicPr>
                  <pic:blipFill>
                    <a:blip r:embed="rId27"/>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6.2. Role-Based Bottom Navigation Bar.</w:t>
      </w:r>
    </w:p>
    <w:p>
      <w:pPr>
        <w:keepNext/>
        <w:spacing w:before="240" w:after="80"/>
      </w:pPr>
      <w:r>
        <w:rPr>
          <w:rFonts w:ascii="Calibri" w:hAnsi="Calibri"/>
          <w:b/>
          <w:color w:val="1E293B"/>
          <w:sz w:val="25"/>
        </w:rPr>
        <w:t>6.3  Building the Dashboard Screen</w:t>
      </w:r>
    </w:p>
    <w:p>
      <w:pPr>
        <w:spacing w:before="0" w:after="80" w:line="276" w:lineRule="auto"/>
      </w:pPr>
      <w:r>
        <w:rPr>
          <w:rFonts w:ascii="Calibri" w:hAnsi="Calibri"/>
          <w:color w:val="1E293B"/>
          <w:sz w:val="20"/>
        </w:rPr>
        <w:t>Dashboard menyajikan ringkasan instan kehadiran hari ini, persentase kehadiran per kelas, shortcut pencatatan presensi kilat, dan pengumuman akademik sekolah.</w:t>
      </w:r>
    </w:p>
    <w:p>
      <w:pPr>
        <w:spacing w:before="160" w:after="40"/>
        <w:jc w:val="center"/>
      </w:pPr>
      <w:r>
        <w:drawing>
          <wp:inline xmlns:a="http://schemas.openxmlformats.org/drawingml/2006/main" xmlns:pic="http://schemas.openxmlformats.org/drawingml/2006/picture">
            <wp:extent cx="2560320" cy="4754880"/>
            <wp:docPr id="18" name="Picture 18"/>
            <wp:cNvGraphicFramePr>
              <a:graphicFrameLocks noChangeAspect="1"/>
            </wp:cNvGraphicFramePr>
            <a:graphic>
              <a:graphicData uri="http://schemas.openxmlformats.org/drawingml/2006/picture">
                <pic:pic>
                  <pic:nvPicPr>
                    <pic:cNvPr id="0" name="figure_15_dashboard.png"/>
                    <pic:cNvPicPr/>
                  </pic:nvPicPr>
                  <pic:blipFill>
                    <a:blip r:embed="rId28"/>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Figure 15. Dashboard UI Mockup (Admin &amp; Teacher Metrics).</w:t>
      </w:r>
    </w:p>
    <w:p>
      <w:pPr>
        <w:keepNext/>
        <w:spacing w:before="240" w:after="80"/>
      </w:pPr>
      <w:r>
        <w:rPr>
          <w:rFonts w:ascii="Calibri" w:hAnsi="Calibri"/>
          <w:b/>
          <w:color w:val="1E293B"/>
          <w:sz w:val="25"/>
        </w:rPr>
        <w:t>6.4  Displaying Key Metric Cards &amp; Summary Statistics</w:t>
      </w:r>
    </w:p>
    <w:p>
      <w:pPr>
        <w:spacing w:before="0" w:after="80" w:line="276" w:lineRule="auto"/>
      </w:pPr>
      <w:r>
        <w:rPr>
          <w:rFonts w:ascii="Calibri" w:hAnsi="Calibri"/>
          <w:color w:val="1E293B"/>
          <w:sz w:val="20"/>
        </w:rPr>
        <w:t>Kartu metrik menampilkan total siswa terdaftar, total rombongan belajar aktif, dan tingkat persentase kehadiran harian dengan indikator visual yang informatif.</w:t>
      </w:r>
    </w:p>
    <w:p>
      <w:pPr>
        <w:spacing w:before="160" w:after="40"/>
        <w:jc w:val="center"/>
      </w:pPr>
      <w:r>
        <w:drawing>
          <wp:inline xmlns:a="http://schemas.openxmlformats.org/drawingml/2006/main" xmlns:pic="http://schemas.openxmlformats.org/drawingml/2006/picture">
            <wp:extent cx="2560320" cy="4754880"/>
            <wp:docPr id="19" name="Picture 19"/>
            <wp:cNvGraphicFramePr>
              <a:graphicFrameLocks noChangeAspect="1"/>
            </wp:cNvGraphicFramePr>
            <a:graphic>
              <a:graphicData uri="http://schemas.openxmlformats.org/drawingml/2006/picture">
                <pic:pic>
                  <pic:nvPicPr>
                    <pic:cNvPr id="0" name="mockup_6_4_balance.png"/>
                    <pic:cNvPicPr/>
                  </pic:nvPicPr>
                  <pic:blipFill>
                    <a:blip r:embed="rId29"/>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6.4. School &amp; Class Academic Metric Cards.</w:t>
      </w:r>
    </w:p>
    <w:p>
      <w:pPr>
        <w:keepNext/>
        <w:spacing w:before="240" w:after="80"/>
      </w:pPr>
      <w:r>
        <w:rPr>
          <w:rFonts w:ascii="Calibri" w:hAnsi="Calibri"/>
          <w:b/>
          <w:color w:val="1E293B"/>
          <w:sz w:val="25"/>
        </w:rPr>
        <w:t>6.5  Displaying Daily Attendance Distribution &amp; Trends</w:t>
      </w:r>
    </w:p>
    <w:p>
      <w:pPr>
        <w:spacing w:before="0" w:after="80" w:line="276" w:lineRule="auto"/>
      </w:pPr>
      <w:r>
        <w:rPr>
          <w:rFonts w:ascii="Calibri" w:hAnsi="Calibri"/>
          <w:color w:val="1E293B"/>
          <w:sz w:val="20"/>
        </w:rPr>
        <w:t>Menampilkan rincian jumlah siswa Hadir, Sakit, Izin, dan Alpa secara visual dengan kode warna terstandarisasi untuk memudahkan evaluasi wali kelas.</w:t>
      </w:r>
    </w:p>
    <w:p>
      <w:pPr>
        <w:spacing w:before="160" w:after="40"/>
        <w:jc w:val="center"/>
      </w:pPr>
      <w:r>
        <w:drawing>
          <wp:inline xmlns:a="http://schemas.openxmlformats.org/drawingml/2006/main" xmlns:pic="http://schemas.openxmlformats.org/drawingml/2006/picture">
            <wp:extent cx="2560320" cy="4754880"/>
            <wp:docPr id="20" name="Picture 20"/>
            <wp:cNvGraphicFramePr>
              <a:graphicFrameLocks noChangeAspect="1"/>
            </wp:cNvGraphicFramePr>
            <a:graphic>
              <a:graphicData uri="http://schemas.openxmlformats.org/drawingml/2006/picture">
                <pic:pic>
                  <pic:nvPicPr>
                    <pic:cNvPr id="0" name="mockup_6_5_income_expense.png"/>
                    <pic:cNvPicPr/>
                  </pic:nvPicPr>
                  <pic:blipFill>
                    <a:blip r:embed="rId30"/>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6.5. Attendance &amp; Activity Overview Cards.</w:t>
      </w:r>
    </w:p>
    <w:p>
      <w:pPr>
        <w:keepNext/>
        <w:spacing w:before="240" w:after="80"/>
      </w:pPr>
      <w:r>
        <w:rPr>
          <w:rFonts w:ascii="Calibri" w:hAnsi="Calibri"/>
          <w:b/>
          <w:color w:val="1E293B"/>
          <w:sz w:val="25"/>
        </w:rPr>
        <w:t>6.6  Building the Academic &amp; Attendance History Screen</w:t>
      </w:r>
    </w:p>
    <w:p>
      <w:pPr>
        <w:spacing w:before="0" w:after="80" w:line="276" w:lineRule="auto"/>
      </w:pPr>
      <w:r>
        <w:rPr>
          <w:rFonts w:ascii="Calibri" w:hAnsi="Calibri"/>
          <w:color w:val="1E293B"/>
          <w:sz w:val="20"/>
        </w:rPr>
        <w:t>Layar riwayat memungkinkan guru dan wali kelas menelusuri catatan presensi berdasarkan tanggal, bulan, atau rombongan belajar kelas tertentu.</w:t>
      </w:r>
    </w:p>
    <w:p>
      <w:pPr>
        <w:spacing w:before="160" w:after="40"/>
        <w:jc w:val="center"/>
      </w:pPr>
      <w:r>
        <w:drawing>
          <wp:inline xmlns:a="http://schemas.openxmlformats.org/drawingml/2006/main" xmlns:pic="http://schemas.openxmlformats.org/drawingml/2006/picture">
            <wp:extent cx="2560320" cy="4754880"/>
            <wp:docPr id="21" name="Picture 21"/>
            <wp:cNvGraphicFramePr>
              <a:graphicFrameLocks noChangeAspect="1"/>
            </wp:cNvGraphicFramePr>
            <a:graphic>
              <a:graphicData uri="http://schemas.openxmlformats.org/drawingml/2006/picture">
                <pic:pic>
                  <pic:nvPicPr>
                    <pic:cNvPr id="0" name="figure_16_history.png"/>
                    <pic:cNvPicPr/>
                  </pic:nvPicPr>
                  <pic:blipFill>
                    <a:blip r:embed="rId31"/>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Figure 16. Attendance &amp; Assessment Records List UI Mockup.</w:t>
      </w:r>
    </w:p>
    <w:p>
      <w:pPr>
        <w:keepNext/>
        <w:spacing w:before="240" w:after="80"/>
      </w:pPr>
      <w:r>
        <w:rPr>
          <w:rFonts w:ascii="Calibri" w:hAnsi="Calibri"/>
          <w:b/>
          <w:color w:val="1E293B"/>
          <w:sz w:val="25"/>
        </w:rPr>
        <w:t>6.7  Building the Add Attendance &amp; Class Record Form</w:t>
      </w:r>
    </w:p>
    <w:p>
      <w:pPr>
        <w:spacing w:before="0" w:after="80" w:line="276" w:lineRule="auto"/>
      </w:pPr>
      <w:r>
        <w:rPr>
          <w:rFonts w:ascii="Calibri" w:hAnsi="Calibri"/>
          <w:color w:val="1E293B"/>
          <w:sz w:val="20"/>
        </w:rPr>
        <w:t>Formulir presensi memuat daftar nama siswa dalam kelas dengan tombol radio interaktif untuk memilih status kehadiran serta kolom input catatan keterangan.</w:t>
      </w:r>
    </w:p>
    <w:p>
      <w:pPr>
        <w:spacing w:before="160" w:after="40"/>
        <w:jc w:val="center"/>
      </w:pPr>
      <w:r>
        <w:drawing>
          <wp:inline xmlns:a="http://schemas.openxmlformats.org/drawingml/2006/main" xmlns:pic="http://schemas.openxmlformats.org/drawingml/2006/picture">
            <wp:extent cx="2560320" cy="4754880"/>
            <wp:docPr id="22" name="Picture 22"/>
            <wp:cNvGraphicFramePr>
              <a:graphicFrameLocks noChangeAspect="1"/>
            </wp:cNvGraphicFramePr>
            <a:graphic>
              <a:graphicData uri="http://schemas.openxmlformats.org/drawingml/2006/picture">
                <pic:pic>
                  <pic:nvPicPr>
                    <pic:cNvPr id="0" name="figure_17_add_transaction.png"/>
                    <pic:cNvPicPr/>
                  </pic:nvPicPr>
                  <pic:blipFill>
                    <a:blip r:embed="rId32"/>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Figure 17. Add Attendance / Class Record Form UI Mockup.</w:t>
      </w:r>
    </w:p>
    <w:p>
      <w:pPr>
        <w:keepNext/>
        <w:spacing w:before="240" w:after="80"/>
      </w:pPr>
      <w:r>
        <w:rPr>
          <w:rFonts w:ascii="Calibri" w:hAnsi="Calibri"/>
          <w:b/>
          <w:color w:val="1E293B"/>
          <w:sz w:val="25"/>
        </w:rPr>
        <w:t>6.8  Implementing Class &amp; Subject Selection Modals</w:t>
      </w:r>
    </w:p>
    <w:p>
      <w:pPr>
        <w:spacing w:before="0" w:after="80" w:line="276" w:lineRule="auto"/>
      </w:pPr>
      <w:r>
        <w:rPr>
          <w:rFonts w:ascii="Calibri" w:hAnsi="Calibri"/>
          <w:color w:val="1E293B"/>
          <w:sz w:val="20"/>
        </w:rPr>
        <w:t>Dialog pemilihan modal memudahkan guru beralih antar-kelas dan mata pelajaran sebelum memulai pengisian presensi harian.</w:t>
      </w:r>
    </w:p>
    <w:p>
      <w:pPr>
        <w:spacing w:before="160" w:after="40"/>
        <w:jc w:val="center"/>
      </w:pPr>
      <w:r>
        <w:drawing>
          <wp:inline xmlns:a="http://schemas.openxmlformats.org/drawingml/2006/main" xmlns:pic="http://schemas.openxmlformats.org/drawingml/2006/picture">
            <wp:extent cx="2560320" cy="4754880"/>
            <wp:docPr id="23" name="Picture 23"/>
            <wp:cNvGraphicFramePr>
              <a:graphicFrameLocks noChangeAspect="1"/>
            </wp:cNvGraphicFramePr>
            <a:graphic>
              <a:graphicData uri="http://schemas.openxmlformats.org/drawingml/2006/picture">
                <pic:pic>
                  <pic:nvPicPr>
                    <pic:cNvPr id="0" name="mockup_6_8_category.png"/>
                    <pic:cNvPicPr/>
                  </pic:nvPicPr>
                  <pic:blipFill>
                    <a:blip r:embed="rId33"/>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6.8. Class &amp; Subject Selection Modal.</w:t>
      </w:r>
    </w:p>
    <w:p>
      <w:pPr>
        <w:keepNext/>
        <w:spacing w:before="240" w:after="80"/>
      </w:pPr>
      <w:r>
        <w:rPr>
          <w:rFonts w:ascii="Calibri" w:hAnsi="Calibri"/>
          <w:b/>
          <w:color w:val="1E293B"/>
          <w:sz w:val="25"/>
        </w:rPr>
        <w:t>6.9  Implementing Academic Calendar &amp; Date Pickers</w:t>
      </w:r>
    </w:p>
    <w:p>
      <w:pPr>
        <w:spacing w:before="0" w:after="80" w:line="276" w:lineRule="auto"/>
      </w:pPr>
      <w:r>
        <w:rPr>
          <w:rFonts w:ascii="Calibri" w:hAnsi="Calibri"/>
          <w:color w:val="1E293B"/>
          <w:sz w:val="20"/>
        </w:rPr>
        <w:t>Komponen pemilih tanggal membatasi pengisian presensi hanya pada hari efektif kalender akademik dan memblokir pengisian pada hari libur resmi.</w:t>
      </w:r>
    </w:p>
    <w:p>
      <w:pPr>
        <w:spacing w:before="160" w:after="40"/>
        <w:jc w:val="center"/>
      </w:pPr>
      <w:r>
        <w:drawing>
          <wp:inline xmlns:a="http://schemas.openxmlformats.org/drawingml/2006/main" xmlns:pic="http://schemas.openxmlformats.org/drawingml/2006/picture">
            <wp:extent cx="2560320" cy="4754880"/>
            <wp:docPr id="24" name="Picture 24"/>
            <wp:cNvGraphicFramePr>
              <a:graphicFrameLocks noChangeAspect="1"/>
            </wp:cNvGraphicFramePr>
            <a:graphic>
              <a:graphicData uri="http://schemas.openxmlformats.org/drawingml/2006/picture">
                <pic:pic>
                  <pic:nvPicPr>
                    <pic:cNvPr id="0" name="mockup_6_9_date.png"/>
                    <pic:cNvPicPr/>
                  </pic:nvPicPr>
                  <pic:blipFill>
                    <a:blip r:embed="rId34"/>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6.9. Academic Calendar &amp; Date Picker.</w:t>
      </w:r>
    </w:p>
    <w:p>
      <w:pPr>
        <w:keepNext/>
        <w:spacing w:before="240" w:after="80"/>
      </w:pPr>
      <w:r>
        <w:rPr>
          <w:rFonts w:ascii="Calibri" w:hAnsi="Calibri"/>
          <w:b/>
          <w:color w:val="1E293B"/>
          <w:sz w:val="25"/>
        </w:rPr>
        <w:t>6.10  Building the Edit Student &amp; Class Screen</w:t>
      </w:r>
    </w:p>
    <w:p>
      <w:pPr>
        <w:spacing w:before="0" w:after="80" w:line="276" w:lineRule="auto"/>
      </w:pPr>
      <w:r>
        <w:rPr>
          <w:rFonts w:ascii="Calibri" w:hAnsi="Calibri"/>
          <w:color w:val="1E293B"/>
          <w:sz w:val="20"/>
        </w:rPr>
        <w:t>Formulir edit menyediakan fasilitas pembaruan biodata siswa, perubahan rombongan belajar, dan penetapan wali kelas baru dengan validasi otomatis.</w:t>
      </w:r>
    </w:p>
    <w:p>
      <w:pPr>
        <w:spacing w:before="160" w:after="40"/>
        <w:jc w:val="center"/>
      </w:pPr>
      <w:r>
        <w:drawing>
          <wp:inline xmlns:a="http://schemas.openxmlformats.org/drawingml/2006/main" xmlns:pic="http://schemas.openxmlformats.org/drawingml/2006/picture">
            <wp:extent cx="2560320" cy="4754880"/>
            <wp:docPr id="25" name="Picture 25"/>
            <wp:cNvGraphicFramePr>
              <a:graphicFrameLocks noChangeAspect="1"/>
            </wp:cNvGraphicFramePr>
            <a:graphic>
              <a:graphicData uri="http://schemas.openxmlformats.org/drawingml/2006/picture">
                <pic:pic>
                  <pic:nvPicPr>
                    <pic:cNvPr id="0" name="mockup_6_10_edit.png"/>
                    <pic:cNvPicPr/>
                  </pic:nvPicPr>
                  <pic:blipFill>
                    <a:blip r:embed="rId35"/>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6.10. Edit Student &amp; Class Data Screen.</w:t>
      </w:r>
    </w:p>
    <w:p>
      <w:pPr>
        <w:keepNext/>
        <w:spacing w:before="240" w:after="80"/>
      </w:pPr>
      <w:r>
        <w:rPr>
          <w:rFonts w:ascii="Calibri" w:hAnsi="Calibri"/>
          <w:b/>
          <w:color w:val="1E293B"/>
          <w:sz w:val="25"/>
        </w:rPr>
        <w:t>6.11  Implementing Delete Confirmation &amp; Safety Dialogs</w:t>
      </w:r>
    </w:p>
    <w:p>
      <w:pPr>
        <w:spacing w:before="0" w:after="80" w:line="276" w:lineRule="auto"/>
      </w:pPr>
      <w:r>
        <w:rPr>
          <w:rFonts w:ascii="Calibri" w:hAnsi="Calibri"/>
          <w:color w:val="1E293B"/>
          <w:sz w:val="20"/>
        </w:rPr>
        <w:t>Dialog konfirmasi keselamatan mengharuskan pengguna menyetujui peringatan konsekuensi relasional sebelum melakukan aksi penghapusan permanen.</w:t>
      </w:r>
    </w:p>
    <w:p>
      <w:pPr>
        <w:spacing w:before="160" w:after="40"/>
        <w:jc w:val="center"/>
      </w:pPr>
      <w:r>
        <w:drawing>
          <wp:inline xmlns:a="http://schemas.openxmlformats.org/drawingml/2006/main" xmlns:pic="http://schemas.openxmlformats.org/drawingml/2006/picture">
            <wp:extent cx="2560320" cy="4754880"/>
            <wp:docPr id="26" name="Picture 26"/>
            <wp:cNvGraphicFramePr>
              <a:graphicFrameLocks noChangeAspect="1"/>
            </wp:cNvGraphicFramePr>
            <a:graphic>
              <a:graphicData uri="http://schemas.openxmlformats.org/drawingml/2006/picture">
                <pic:pic>
                  <pic:nvPicPr>
                    <pic:cNvPr id="0" name="mockup_6_11_delete.png"/>
                    <pic:cNvPicPr/>
                  </pic:nvPicPr>
                  <pic:blipFill>
                    <a:blip r:embed="rId36"/>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6.11. Relational Integrity Delete Confirmation Dialog.</w:t>
      </w:r>
    </w:p>
    <w:p>
      <w:pPr>
        <w:keepNext/>
        <w:spacing w:before="240" w:after="80"/>
      </w:pPr>
      <w:r>
        <w:rPr>
          <w:rFonts w:ascii="Calibri" w:hAnsi="Calibri"/>
          <w:b/>
          <w:color w:val="1E293B"/>
          <w:sz w:val="25"/>
        </w:rPr>
        <w:t>6.12  Building the User Profile &amp; Account Settings Screen</w:t>
      </w:r>
    </w:p>
    <w:p>
      <w:pPr>
        <w:spacing w:before="0" w:after="80" w:line="276" w:lineRule="auto"/>
      </w:pPr>
      <w:r>
        <w:rPr>
          <w:rFonts w:ascii="Calibri" w:hAnsi="Calibri"/>
          <w:color w:val="1E293B"/>
          <w:sz w:val="20"/>
        </w:rPr>
        <w:t>Layar profil menampilkan informasi identitas guru/admin, nomor NIP, nama sekolah naungan, opsi ganti kata sandi, serta tombol keluar akun.</w:t>
      </w:r>
    </w:p>
    <w:p>
      <w:pPr>
        <w:spacing w:before="160" w:after="40"/>
        <w:jc w:val="center"/>
      </w:pPr>
      <w:r>
        <w:drawing>
          <wp:inline xmlns:a="http://schemas.openxmlformats.org/drawingml/2006/main" xmlns:pic="http://schemas.openxmlformats.org/drawingml/2006/picture">
            <wp:extent cx="2560320" cy="4754880"/>
            <wp:docPr id="27" name="Picture 27"/>
            <wp:cNvGraphicFramePr>
              <a:graphicFrameLocks noChangeAspect="1"/>
            </wp:cNvGraphicFramePr>
            <a:graphic>
              <a:graphicData uri="http://schemas.openxmlformats.org/drawingml/2006/picture">
                <pic:pic>
                  <pic:nvPicPr>
                    <pic:cNvPr id="0" name="figure_18_profile.png"/>
                    <pic:cNvPicPr/>
                  </pic:nvPicPr>
                  <pic:blipFill>
                    <a:blip r:embed="rId37"/>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Figure 18. User Profile &amp; Account Settings UI Mockup.</w:t>
      </w:r>
    </w:p>
    <w:p>
      <w:pPr>
        <w:keepNext/>
        <w:spacing w:before="240" w:after="80"/>
      </w:pPr>
      <w:r>
        <w:rPr>
          <w:rFonts w:ascii="Calibri" w:hAnsi="Calibri"/>
          <w:b/>
          <w:color w:val="1E293B"/>
          <w:sz w:val="25"/>
        </w:rPr>
        <w:t>6.13  Implementing Loading, Error, and Empty States</w:t>
      </w:r>
    </w:p>
    <w:p>
      <w:pPr>
        <w:spacing w:before="0" w:after="80" w:line="276" w:lineRule="auto"/>
      </w:pPr>
      <w:r>
        <w:rPr>
          <w:rFonts w:ascii="Calibri" w:hAnsi="Calibri"/>
          <w:color w:val="1E293B"/>
          <w:sz w:val="20"/>
        </w:rPr>
        <w:t>Seluruh daftar data dilengkapi state placeholder visual shimmer saat loading, ilustrasi formal saat data kosong, dan tombol coba lagi saat koneksi gagal.</w:t>
      </w:r>
    </w:p>
    <w:p>
      <w:pPr>
        <w:spacing w:before="160" w:after="40"/>
        <w:jc w:val="center"/>
      </w:pPr>
      <w:r>
        <w:drawing>
          <wp:inline xmlns:a="http://schemas.openxmlformats.org/drawingml/2006/main" xmlns:pic="http://schemas.openxmlformats.org/drawingml/2006/picture">
            <wp:extent cx="2560320" cy="4754880"/>
            <wp:docPr id="28" name="Picture 28"/>
            <wp:cNvGraphicFramePr>
              <a:graphicFrameLocks noChangeAspect="1"/>
            </wp:cNvGraphicFramePr>
            <a:graphic>
              <a:graphicData uri="http://schemas.openxmlformats.org/drawingml/2006/picture">
                <pic:pic>
                  <pic:nvPicPr>
                    <pic:cNvPr id="0" name="mockup_6_13_empty_state.png"/>
                    <pic:cNvPicPr/>
                  </pic:nvPicPr>
                  <pic:blipFill>
                    <a:blip r:embed="rId38"/>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6.13. Empty State &amp; Shimmer Loading States.</w:t>
      </w:r>
    </w:p>
    <w:p>
      <w:pPr>
        <w:keepNext/>
        <w:spacing w:before="240" w:after="80"/>
      </w:pPr>
      <w:r>
        <w:rPr>
          <w:rFonts w:ascii="Calibri" w:hAnsi="Calibri"/>
          <w:b/>
          <w:color w:val="1E293B"/>
          <w:sz w:val="25"/>
        </w:rPr>
        <w:t>6.14  Implementing Provider State Management Architecture</w:t>
      </w:r>
    </w:p>
    <w:p>
      <w:pPr>
        <w:spacing w:before="0" w:after="80" w:line="276" w:lineRule="auto"/>
      </w:pPr>
      <w:r>
        <w:rPr>
          <w:rFonts w:ascii="Calibri" w:hAnsi="Calibri"/>
          <w:color w:val="1E293B"/>
          <w:sz w:val="20"/>
        </w:rPr>
        <w:t>Arsitektur manajemen state menggunakan ChangeNotifier dan Consumer yang memisahkan logika data dari antarmuka presentasi secara reaktif.</w:t>
      </w:r>
    </w:p>
    <w:p>
      <w:pPr>
        <w:spacing w:before="160" w:after="40"/>
        <w:jc w:val="center"/>
      </w:pPr>
      <w:r>
        <w:drawing>
          <wp:inline xmlns:a="http://schemas.openxmlformats.org/drawingml/2006/main" xmlns:pic="http://schemas.openxmlformats.org/drawingml/2006/picture">
            <wp:extent cx="5486400" cy="1330036"/>
            <wp:docPr id="29" name="Picture 29"/>
            <wp:cNvGraphicFramePr>
              <a:graphicFrameLocks noChangeAspect="1"/>
            </wp:cNvGraphicFramePr>
            <a:graphic>
              <a:graphicData uri="http://schemas.openxmlformats.org/drawingml/2006/picture">
                <pic:pic>
                  <pic:nvPicPr>
                    <pic:cNvPr id="0" name="figure_08_token_flow.png"/>
                    <pic:cNvPicPr/>
                  </pic:nvPicPr>
                  <pic:blipFill>
                    <a:blip r:embed="rId19"/>
                    <a:stretch>
                      <a:fillRect/>
                    </a:stretch>
                  </pic:blipFill>
                  <pic:spPr>
                    <a:xfrm>
                      <a:off x="0" y="0"/>
                      <a:ext cx="5486400" cy="1330036"/>
                    </a:xfrm>
                    <a:prstGeom prst="rect"/>
                  </pic:spPr>
                </pic:pic>
              </a:graphicData>
            </a:graphic>
          </wp:inline>
        </w:drawing>
      </w:r>
    </w:p>
    <w:p>
      <w:pPr>
        <w:spacing w:before="0" w:after="160"/>
        <w:jc w:val="center"/>
      </w:pPr>
      <w:r>
        <w:rPr>
          <w:rFonts w:ascii="Calibri" w:hAnsi="Calibri"/>
          <w:i/>
          <w:color w:val="64748B"/>
          <w:sz w:val="17"/>
        </w:rPr>
        <w:t>Diagram 6.14. Flutter Provider Reactive State Management Architecture.</w:t>
      </w:r>
    </w:p>
    <w:p>
      <w:r>
        <w:br w:type="page"/>
      </w:r>
    </w:p>
    <w:p>
      <w:pPr>
        <w:keepNext/>
        <w:spacing w:before="320" w:after="120"/>
      </w:pPr>
      <w:r>
        <w:rPr>
          <w:rFonts w:ascii="Calibri" w:hAnsi="Calibri"/>
          <w:b/>
          <w:color w:val="0F172A"/>
          <w:sz w:val="30"/>
        </w:rPr>
        <w:t>7  Device Features and File Storage Integration</w:t>
      </w:r>
    </w:p>
    <w:p>
      <w:pPr>
        <w:keepNext/>
        <w:spacing w:before="240" w:after="80"/>
      </w:pPr>
      <w:r>
        <w:rPr>
          <w:rFonts w:ascii="Calibri" w:hAnsi="Calibri"/>
          <w:b/>
          <w:color w:val="1E293B"/>
          <w:sz w:val="25"/>
        </w:rPr>
        <w:t>7.1  Implementing Camera Access &amp; Permissions</w:t>
      </w:r>
    </w:p>
    <w:p>
      <w:pPr>
        <w:spacing w:before="0" w:after="80" w:line="276" w:lineRule="auto"/>
      </w:pPr>
      <w:r>
        <w:rPr>
          <w:rFonts w:ascii="Calibri" w:hAnsi="Calibri"/>
          <w:color w:val="1E293B"/>
          <w:sz w:val="20"/>
        </w:rPr>
        <w:t>Aplikasi meminta izin CAMERA dan READ_MEDIA_IMAGES pada berkas AndroidManifest.xml secara transparan saat pengguna memilih opsi lampiran foto.</w:t>
      </w:r>
    </w:p>
    <w:p>
      <w:pPr>
        <w:spacing w:before="160" w:after="40"/>
        <w:jc w:val="center"/>
      </w:pPr>
      <w:r>
        <w:drawing>
          <wp:inline xmlns:a="http://schemas.openxmlformats.org/drawingml/2006/main" xmlns:pic="http://schemas.openxmlformats.org/drawingml/2006/picture">
            <wp:extent cx="2560320" cy="4754880"/>
            <wp:docPr id="30" name="Picture 30"/>
            <wp:cNvGraphicFramePr>
              <a:graphicFrameLocks noChangeAspect="1"/>
            </wp:cNvGraphicFramePr>
            <a:graphic>
              <a:graphicData uri="http://schemas.openxmlformats.org/drawingml/2006/picture">
                <pic:pic>
                  <pic:nvPicPr>
                    <pic:cNvPr id="0" name="mockup_7_1_camera_permission.png"/>
                    <pic:cNvPicPr/>
                  </pic:nvPicPr>
                  <pic:blipFill>
                    <a:blip r:embed="rId39"/>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7.1. Camera Hardware Permission Dialog.</w:t>
      </w:r>
    </w:p>
    <w:p>
      <w:pPr>
        <w:keepNext/>
        <w:spacing w:before="240" w:after="80"/>
      </w:pPr>
      <w:r>
        <w:rPr>
          <w:rFonts w:ascii="Calibri" w:hAnsi="Calibri"/>
          <w:b/>
          <w:color w:val="1E293B"/>
          <w:sz w:val="25"/>
        </w:rPr>
        <w:t>7.2  Capturing Attendance Photo Evidence</w:t>
      </w:r>
    </w:p>
    <w:p>
      <w:pPr>
        <w:spacing w:before="0" w:after="80" w:line="276" w:lineRule="auto"/>
      </w:pPr>
      <w:r>
        <w:rPr>
          <w:rFonts w:ascii="Calibri" w:hAnsi="Calibri"/>
          <w:color w:val="1E293B"/>
          <w:sz w:val="20"/>
        </w:rPr>
        <w:t>Guru dapat mengambil foto bukti fisik absensi kelas atau surat keterangan sakit siswa langsung dari sensor kamera perangkat dengan pratinjau instan.</w:t>
      </w:r>
    </w:p>
    <w:p>
      <w:pPr>
        <w:spacing w:before="160" w:after="40"/>
        <w:jc w:val="center"/>
      </w:pPr>
      <w:r>
        <w:drawing>
          <wp:inline xmlns:a="http://schemas.openxmlformats.org/drawingml/2006/main" xmlns:pic="http://schemas.openxmlformats.org/drawingml/2006/picture">
            <wp:extent cx="2560320" cy="4754880"/>
            <wp:docPr id="31" name="Picture 31"/>
            <wp:cNvGraphicFramePr>
              <a:graphicFrameLocks noChangeAspect="1"/>
            </wp:cNvGraphicFramePr>
            <a:graphic>
              <a:graphicData uri="http://schemas.openxmlformats.org/drawingml/2006/picture">
                <pic:pic>
                  <pic:nvPicPr>
                    <pic:cNvPr id="0" name="figure_19_camera_capture.png"/>
                    <pic:cNvPicPr/>
                  </pic:nvPicPr>
                  <pic:blipFill>
                    <a:blip r:embed="rId40"/>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Figure 19. Camera Capture &amp; Photo Attendance Preview UI Mockup.</w:t>
      </w:r>
    </w:p>
    <w:p>
      <w:pPr>
        <w:keepNext/>
        <w:spacing w:before="240" w:after="80"/>
      </w:pPr>
      <w:r>
        <w:rPr>
          <w:rFonts w:ascii="Calibri" w:hAnsi="Calibri"/>
          <w:b/>
          <w:color w:val="1E293B"/>
          <w:sz w:val="25"/>
        </w:rPr>
        <w:t>7.3  Selecting Medical Certificates &amp; Letters from Gallery</w:t>
      </w:r>
    </w:p>
    <w:p>
      <w:pPr>
        <w:spacing w:before="0" w:after="80" w:line="276" w:lineRule="auto"/>
      </w:pPr>
      <w:r>
        <w:rPr>
          <w:rFonts w:ascii="Calibri" w:hAnsi="Calibri"/>
          <w:color w:val="1E293B"/>
          <w:sz w:val="20"/>
        </w:rPr>
        <w:t>Menyediakan alternatif pemilihan berkas surat dokter atau dokumen izin yang telah tersimpan sebelumnya di galeri penyimpanan perangkat pengguna.</w:t>
      </w:r>
    </w:p>
    <w:p>
      <w:pPr>
        <w:spacing w:before="160" w:after="40"/>
        <w:jc w:val="center"/>
      </w:pPr>
      <w:r>
        <w:drawing>
          <wp:inline xmlns:a="http://schemas.openxmlformats.org/drawingml/2006/main" xmlns:pic="http://schemas.openxmlformats.org/drawingml/2006/picture">
            <wp:extent cx="2560320" cy="4754880"/>
            <wp:docPr id="32" name="Picture 32"/>
            <wp:cNvGraphicFramePr>
              <a:graphicFrameLocks noChangeAspect="1"/>
            </wp:cNvGraphicFramePr>
            <a:graphic>
              <a:graphicData uri="http://schemas.openxmlformats.org/drawingml/2006/picture">
                <pic:pic>
                  <pic:nvPicPr>
                    <pic:cNvPr id="0" name="mockup_7_3_gallery.png"/>
                    <pic:cNvPicPr/>
                  </pic:nvPicPr>
                  <pic:blipFill>
                    <a:blip r:embed="rId41"/>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7.3. Gallery Document Picker UI Mockup.</w:t>
      </w:r>
    </w:p>
    <w:p>
      <w:pPr>
        <w:keepNext/>
        <w:spacing w:before="240" w:after="80"/>
      </w:pPr>
      <w:r>
        <w:rPr>
          <w:rFonts w:ascii="Calibri" w:hAnsi="Calibri"/>
          <w:b/>
          <w:color w:val="1E293B"/>
          <w:sz w:val="25"/>
        </w:rPr>
        <w:t>7.4  Image Compression &amp; Format Standardization</w:t>
      </w:r>
    </w:p>
    <w:p>
      <w:pPr>
        <w:spacing w:before="0" w:after="80" w:line="276" w:lineRule="auto"/>
      </w:pPr>
      <w:r>
        <w:rPr>
          <w:rFonts w:ascii="Calibri" w:hAnsi="Calibri"/>
          <w:color w:val="1E293B"/>
          <w:sz w:val="20"/>
        </w:rPr>
        <w:t>Foto bukti dikompresi di sisi klien hingga di bawah 500 KB dengan resolusi maksimum 1280x720 piksel guna menghemat konsumsi kuota data seluler.</w:t>
      </w:r>
    </w:p>
    <w:p>
      <w:pPr>
        <w:spacing w:before="160" w:after="40"/>
        <w:jc w:val="center"/>
      </w:pPr>
      <w:r>
        <w:drawing>
          <wp:inline xmlns:a="http://schemas.openxmlformats.org/drawingml/2006/main" xmlns:pic="http://schemas.openxmlformats.org/drawingml/2006/picture">
            <wp:extent cx="2560320" cy="4754880"/>
            <wp:docPr id="33" name="Picture 33"/>
            <wp:cNvGraphicFramePr>
              <a:graphicFrameLocks noChangeAspect="1"/>
            </wp:cNvGraphicFramePr>
            <a:graphic>
              <a:graphicData uri="http://schemas.openxmlformats.org/drawingml/2006/picture">
                <pic:pic>
                  <pic:nvPicPr>
                    <pic:cNvPr id="0" name="mockup_7_4_compression.png"/>
                    <pic:cNvPicPr/>
                  </pic:nvPicPr>
                  <pic:blipFill>
                    <a:blip r:embed="rId42"/>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7.4. Image Compression &amp; Aspect Ratio Validator.</w:t>
      </w:r>
    </w:p>
    <w:p>
      <w:pPr>
        <w:keepNext/>
        <w:spacing w:before="240" w:after="80"/>
      </w:pPr>
      <w:r>
        <w:rPr>
          <w:rFonts w:ascii="Calibri" w:hAnsi="Calibri"/>
          <w:b/>
          <w:color w:val="1E293B"/>
          <w:sz w:val="25"/>
        </w:rPr>
        <w:t>7.5  Uploading Images to Private Storage via HTTP</w:t>
      </w:r>
    </w:p>
    <w:p>
      <w:pPr>
        <w:spacing w:before="0" w:after="80" w:line="276" w:lineRule="auto"/>
      </w:pPr>
      <w:r>
        <w:rPr>
          <w:rFonts w:ascii="Calibri" w:hAnsi="Calibri"/>
          <w:color w:val="1E293B"/>
          <w:sz w:val="20"/>
        </w:rPr>
        <w:t>Pengunggahan berkas dieksekusi secara multipart form-data langsung ke endpoint backend terproteksi dengan indikator kemajuan (progress bar).</w:t>
      </w:r>
    </w:p>
    <w:p>
      <w:pPr>
        <w:spacing w:before="160" w:after="40"/>
        <w:jc w:val="center"/>
      </w:pPr>
      <w:r>
        <w:drawing>
          <wp:inline xmlns:a="http://schemas.openxmlformats.org/drawingml/2006/main" xmlns:pic="http://schemas.openxmlformats.org/drawingml/2006/picture">
            <wp:extent cx="2560320" cy="4754880"/>
            <wp:docPr id="34" name="Picture 34"/>
            <wp:cNvGraphicFramePr>
              <a:graphicFrameLocks noChangeAspect="1"/>
            </wp:cNvGraphicFramePr>
            <a:graphic>
              <a:graphicData uri="http://schemas.openxmlformats.org/drawingml/2006/picture">
                <pic:pic>
                  <pic:nvPicPr>
                    <pic:cNvPr id="0" name="mockup_7_5_upload_progress.png"/>
                    <pic:cNvPicPr/>
                  </pic:nvPicPr>
                  <pic:blipFill>
                    <a:blip r:embed="rId43"/>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7.5. Multipart File Upload Progress.</w:t>
      </w:r>
    </w:p>
    <w:p>
      <w:pPr>
        <w:spacing w:before="160" w:after="40"/>
        <w:jc w:val="center"/>
      </w:pPr>
      <w:r>
        <w:drawing>
          <wp:inline xmlns:a="http://schemas.openxmlformats.org/drawingml/2006/main" xmlns:pic="http://schemas.openxmlformats.org/drawingml/2006/picture">
            <wp:extent cx="5486400" cy="1717964"/>
            <wp:docPr id="35" name="Picture 35"/>
            <wp:cNvGraphicFramePr>
              <a:graphicFrameLocks noChangeAspect="1"/>
            </wp:cNvGraphicFramePr>
            <a:graphic>
              <a:graphicData uri="http://schemas.openxmlformats.org/drawingml/2006/picture">
                <pic:pic>
                  <pic:nvPicPr>
                    <pic:cNvPr id="0" name="figure_20_upload_sequence.png"/>
                    <pic:cNvPicPr/>
                  </pic:nvPicPr>
                  <pic:blipFill>
                    <a:blip r:embed="rId44"/>
                    <a:stretch>
                      <a:fillRect/>
                    </a:stretch>
                  </pic:blipFill>
                  <pic:spPr>
                    <a:xfrm>
                      <a:off x="0" y="0"/>
                      <a:ext cx="5486400" cy="1717964"/>
                    </a:xfrm>
                    <a:prstGeom prst="rect"/>
                  </pic:spPr>
                </pic:pic>
              </a:graphicData>
            </a:graphic>
          </wp:inline>
        </w:drawing>
      </w:r>
    </w:p>
    <w:p>
      <w:pPr>
        <w:spacing w:before="0" w:after="160"/>
        <w:jc w:val="center"/>
      </w:pPr>
      <w:r>
        <w:rPr>
          <w:rFonts w:ascii="Calibri" w:hAnsi="Calibri"/>
          <w:i/>
          <w:color w:val="64748B"/>
          <w:sz w:val="17"/>
        </w:rPr>
        <w:t>Figure 20. Secure Attachment Upload Sequence Diagram.</w:t>
      </w:r>
    </w:p>
    <w:p>
      <w:pPr>
        <w:keepNext/>
        <w:spacing w:before="240" w:after="80"/>
      </w:pPr>
      <w:r>
        <w:rPr>
          <w:rFonts w:ascii="Calibri" w:hAnsi="Calibri"/>
          <w:b/>
          <w:color w:val="1E293B"/>
          <w:sz w:val="25"/>
        </w:rPr>
        <w:t>7.6  Saving File Metadata &amp; Paths to Database</w:t>
      </w:r>
    </w:p>
    <w:p>
      <w:pPr>
        <w:spacing w:before="0" w:after="80" w:line="276" w:lineRule="auto"/>
      </w:pPr>
      <w:r>
        <w:rPr>
          <w:rFonts w:ascii="Calibri" w:hAnsi="Calibri"/>
          <w:color w:val="1E293B"/>
          <w:sz w:val="20"/>
        </w:rPr>
        <w:t>Nama berkas unik, ukuran, tipe MIME, dan lokasi path penyimpanan dicatat ke tabel attendance_attachments yang terhubung ke ID presensi terkait.</w:t>
      </w:r>
    </w:p>
    <w:p>
      <w:pPr>
        <w:spacing w:before="160" w:after="40"/>
        <w:jc w:val="center"/>
      </w:pPr>
      <w:r>
        <w:drawing>
          <wp:inline xmlns:a="http://schemas.openxmlformats.org/drawingml/2006/main" xmlns:pic="http://schemas.openxmlformats.org/drawingml/2006/picture">
            <wp:extent cx="2560320" cy="4754880"/>
            <wp:docPr id="36" name="Picture 36"/>
            <wp:cNvGraphicFramePr>
              <a:graphicFrameLocks noChangeAspect="1"/>
            </wp:cNvGraphicFramePr>
            <a:graphic>
              <a:graphicData uri="http://schemas.openxmlformats.org/drawingml/2006/picture">
                <pic:pic>
                  <pic:nvPicPr>
                    <pic:cNvPr id="0" name="mockup_7_6_save_metadata.png"/>
                    <pic:cNvPicPr/>
                  </pic:nvPicPr>
                  <pic:blipFill>
                    <a:blip r:embed="rId45"/>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7.6. Attachment Metadata Persistence UI Mockup.</w:t>
      </w:r>
    </w:p>
    <w:p>
      <w:pPr>
        <w:keepNext/>
        <w:spacing w:before="240" w:after="80"/>
      </w:pPr>
      <w:r>
        <w:rPr>
          <w:rFonts w:ascii="Calibri" w:hAnsi="Calibri"/>
          <w:b/>
          <w:color w:val="1E293B"/>
          <w:sz w:val="25"/>
        </w:rPr>
        <w:t>7.7  Displaying Photo Proofs in Responsive Dialogs</w:t>
      </w:r>
    </w:p>
    <w:p>
      <w:pPr>
        <w:spacing w:before="0" w:after="80" w:line="276" w:lineRule="auto"/>
      </w:pPr>
      <w:r>
        <w:rPr>
          <w:rFonts w:ascii="Calibri" w:hAnsi="Calibri"/>
          <w:color w:val="1E293B"/>
          <w:sz w:val="20"/>
        </w:rPr>
        <w:t>Wali kelas dan kepala sekolah dapat membuka dan memperbesar foto bukti presensi melalui dialog pratinjau resolusi tinggi di dalam aplikasi.</w:t>
      </w:r>
    </w:p>
    <w:p>
      <w:pPr>
        <w:spacing w:before="160" w:after="40"/>
        <w:jc w:val="center"/>
      </w:pPr>
      <w:r>
        <w:drawing>
          <wp:inline xmlns:a="http://schemas.openxmlformats.org/drawingml/2006/main" xmlns:pic="http://schemas.openxmlformats.org/drawingml/2006/picture">
            <wp:extent cx="2560320" cy="4754880"/>
            <wp:docPr id="37" name="Picture 37"/>
            <wp:cNvGraphicFramePr>
              <a:graphicFrameLocks noChangeAspect="1"/>
            </wp:cNvGraphicFramePr>
            <a:graphic>
              <a:graphicData uri="http://schemas.openxmlformats.org/drawingml/2006/picture">
                <pic:pic>
                  <pic:nvPicPr>
                    <pic:cNvPr id="0" name="mockup_7_7_preview_dialog.png"/>
                    <pic:cNvPicPr/>
                  </pic:nvPicPr>
                  <pic:blipFill>
                    <a:blip r:embed="rId46"/>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7.7. Full-Screen Photo &amp; Attachment Viewer.</w:t>
      </w:r>
    </w:p>
    <w:p>
      <w:pPr>
        <w:keepNext/>
        <w:spacing w:before="240" w:after="80"/>
      </w:pPr>
      <w:r>
        <w:rPr>
          <w:rFonts w:ascii="Calibri" w:hAnsi="Calibri"/>
          <w:b/>
          <w:color w:val="1E293B"/>
          <w:sz w:val="25"/>
        </w:rPr>
        <w:t>7.8  Securing Private Attachments via Time-Limited URLs</w:t>
      </w:r>
    </w:p>
    <w:p>
      <w:pPr>
        <w:spacing w:before="0" w:after="80" w:line="276" w:lineRule="auto"/>
      </w:pPr>
      <w:r>
        <w:rPr>
          <w:rFonts w:ascii="Calibri" w:hAnsi="Calibri"/>
          <w:color w:val="1E293B"/>
          <w:sz w:val="20"/>
        </w:rPr>
        <w:t>Berkas bukti presensi dilindungi dan tidak dapat diakses publik; tautan unduh hanya diterbitkan melalui URL bertanda tangan dengan masa berlaku 15 menit.</w:t>
      </w:r>
    </w:p>
    <w:p>
      <w:pPr>
        <w:spacing w:before="160" w:after="40"/>
        <w:jc w:val="center"/>
      </w:pPr>
      <w:r>
        <w:drawing>
          <wp:inline xmlns:a="http://schemas.openxmlformats.org/drawingml/2006/main" xmlns:pic="http://schemas.openxmlformats.org/drawingml/2006/picture">
            <wp:extent cx="2560320" cy="4754880"/>
            <wp:docPr id="38" name="Picture 38"/>
            <wp:cNvGraphicFramePr>
              <a:graphicFrameLocks noChangeAspect="1"/>
            </wp:cNvGraphicFramePr>
            <a:graphic>
              <a:graphicData uri="http://schemas.openxmlformats.org/drawingml/2006/picture">
                <pic:pic>
                  <pic:nvPicPr>
                    <pic:cNvPr id="0" name="mockup_7_8_signed_url.png"/>
                    <pic:cNvPicPr/>
                  </pic:nvPicPr>
                  <pic:blipFill>
                    <a:blip r:embed="rId47"/>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7.8. Time-Limited Signed URL Private Storage Access.</w:t>
      </w:r>
    </w:p>
    <w:p>
      <w:pPr>
        <w:keepNext/>
        <w:spacing w:before="240" w:after="80"/>
      </w:pPr>
      <w:r>
        <w:rPr>
          <w:rFonts w:ascii="Calibri" w:hAnsi="Calibri"/>
          <w:b/>
          <w:color w:val="1E293B"/>
          <w:sz w:val="25"/>
        </w:rPr>
        <w:t>7.9  Handling Network Disruptions &amp; Upload Retries</w:t>
      </w:r>
    </w:p>
    <w:p>
      <w:pPr>
        <w:spacing w:before="0" w:after="80" w:line="276" w:lineRule="auto"/>
      </w:pPr>
      <w:r>
        <w:rPr>
          <w:rFonts w:ascii="Calibri" w:hAnsi="Calibri"/>
          <w:color w:val="1E293B"/>
          <w:sz w:val="20"/>
        </w:rPr>
        <w:t>Jika pengunggahan berkas terputus akibat gangguan sinyal, aplikasi menyimpan antrean lokal dan menyediakan tombol coba lagi otomatis.</w:t>
      </w:r>
    </w:p>
    <w:p>
      <w:pPr>
        <w:spacing w:before="160" w:after="40"/>
        <w:jc w:val="center"/>
      </w:pPr>
      <w:r>
        <w:drawing>
          <wp:inline xmlns:a="http://schemas.openxmlformats.org/drawingml/2006/main" xmlns:pic="http://schemas.openxmlformats.org/drawingml/2006/picture">
            <wp:extent cx="2560320" cy="4754880"/>
            <wp:docPr id="39" name="Picture 39"/>
            <wp:cNvGraphicFramePr>
              <a:graphicFrameLocks noChangeAspect="1"/>
            </wp:cNvGraphicFramePr>
            <a:graphic>
              <a:graphicData uri="http://schemas.openxmlformats.org/drawingml/2006/picture">
                <pic:pic>
                  <pic:nvPicPr>
                    <pic:cNvPr id="0" name="mockup_7_9_retry_alert.png"/>
                    <pic:cNvPicPr/>
                  </pic:nvPicPr>
                  <pic:blipFill>
                    <a:blip r:embed="rId48"/>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UI Mockup 7.9. Network Failure &amp; Upload Retry Dialog.</w:t>
      </w:r>
    </w:p>
    <w:p>
      <w:r>
        <w:br w:type="page"/>
      </w:r>
    </w:p>
    <w:p>
      <w:pPr>
        <w:keepNext/>
        <w:spacing w:before="320" w:after="120"/>
      </w:pPr>
      <w:r>
        <w:rPr>
          <w:rFonts w:ascii="Calibri" w:hAnsi="Calibri"/>
          <w:b/>
          <w:color w:val="0F172A"/>
          <w:sz w:val="30"/>
        </w:rPr>
        <w:t>8  Calculations, Analytics, and Reporting</w:t>
      </w:r>
    </w:p>
    <w:p>
      <w:pPr>
        <w:keepNext/>
        <w:spacing w:before="240" w:after="80"/>
      </w:pPr>
      <w:r>
        <w:rPr>
          <w:rFonts w:ascii="Calibri" w:hAnsi="Calibri"/>
          <w:b/>
          <w:color w:val="1E293B"/>
          <w:sz w:val="25"/>
        </w:rPr>
        <w:t>8.1  Calculating Total Present, Sick, Permitted, and Absent</w:t>
      </w:r>
    </w:p>
    <w:p>
      <w:pPr>
        <w:spacing w:before="0" w:after="80" w:line="276" w:lineRule="auto"/>
      </w:pPr>
      <w:r>
        <w:rPr>
          <w:rFonts w:ascii="Calibri" w:hAnsi="Calibri"/>
          <w:b/>
          <w:color w:val="0F172A"/>
          <w:sz w:val="20"/>
        </w:rPr>
        <w:t xml:space="preserve">Formula 8.1: </w:t>
      </w:r>
      <w:r>
        <w:rPr>
          <w:rFonts w:ascii="Calibri" w:hAnsi="Calibri"/>
          <w:color w:val="1E293B"/>
          <w:sz w:val="20"/>
        </w:rPr>
        <w:t>Total Pertemuan = Jumlah (Hadir + Sakit + Izin + Alpa)</w:t>
      </w:r>
    </w:p>
    <w:p>
      <w:pPr>
        <w:keepNext/>
        <w:spacing w:before="240" w:after="80"/>
      </w:pPr>
      <w:r>
        <w:rPr>
          <w:rFonts w:ascii="Calibri" w:hAnsi="Calibri"/>
          <w:b/>
          <w:color w:val="1E293B"/>
          <w:sz w:val="25"/>
        </w:rPr>
        <w:t>8.2  Calculating Absenteeism &amp; At-Risk Warning Metrics</w:t>
      </w:r>
    </w:p>
    <w:p>
      <w:pPr>
        <w:spacing w:before="0" w:after="80" w:line="276" w:lineRule="auto"/>
      </w:pPr>
      <w:r>
        <w:rPr>
          <w:rFonts w:ascii="Calibri" w:hAnsi="Calibri"/>
          <w:color w:val="1E293B"/>
          <w:sz w:val="20"/>
        </w:rPr>
        <w:t>Tingkat ketidakhadiran dihitung dengan mengalikan rasio Alpa terhadap total pertemuan. Siswa dengan persentase ketidakhadiran melebihi ambang batas 15% secara otomatis ditandai sebagai 'Siswa Perhatian Khusus'.</w:t>
      </w:r>
    </w:p>
    <w:p>
      <w:pPr>
        <w:keepNext/>
        <w:spacing w:before="240" w:after="80"/>
      </w:pPr>
      <w:r>
        <w:rPr>
          <w:rFonts w:ascii="Calibri" w:hAnsi="Calibri"/>
          <w:b/>
          <w:color w:val="1E293B"/>
          <w:sz w:val="25"/>
        </w:rPr>
        <w:t>8.3  Calculating Class Attendance Rates &amp; Percentages</w:t>
      </w:r>
    </w:p>
    <w:p>
      <w:pPr>
        <w:spacing w:before="0" w:after="80" w:line="276" w:lineRule="auto"/>
      </w:pPr>
      <w:r>
        <w:rPr>
          <w:rFonts w:ascii="Calibri" w:hAnsi="Calibri"/>
          <w:b/>
          <w:color w:val="0F172A"/>
          <w:sz w:val="20"/>
        </w:rPr>
        <w:t xml:space="preserve">Formula 8.2: </w:t>
      </w:r>
      <w:r>
        <w:rPr>
          <w:rFonts w:ascii="Calibri" w:hAnsi="Calibri"/>
          <w:color w:val="1E293B"/>
          <w:sz w:val="20"/>
        </w:rPr>
        <w:t>Persentase Kehadiran (%) = (Total Kehadiran Efektif / (Total Siswa * Hari Efektif)) * 100%</w:t>
      </w:r>
    </w:p>
    <w:p>
      <w:pPr>
        <w:keepNext/>
        <w:spacing w:before="240" w:after="80"/>
      </w:pPr>
      <w:r>
        <w:rPr>
          <w:rFonts w:ascii="Calibri" w:hAnsi="Calibri"/>
          <w:b/>
          <w:color w:val="1E293B"/>
          <w:sz w:val="25"/>
        </w:rPr>
        <w:t>8.4  Implementing Monthly and Semester Class Filters</w:t>
      </w:r>
    </w:p>
    <w:p>
      <w:pPr>
        <w:spacing w:before="0" w:after="80" w:line="276" w:lineRule="auto"/>
      </w:pPr>
      <w:r>
        <w:rPr>
          <w:rFonts w:ascii="Calibri" w:hAnsi="Calibri"/>
          <w:color w:val="1E293B"/>
          <w:sz w:val="20"/>
        </w:rPr>
        <w:t>Modul analitika mendukung penyesuaian rentang waktu fleksibel (harian, mingguan, bulanan, atau per semester berjalan) untuk mempermudah audit mutu akademik.</w:t>
      </w:r>
    </w:p>
    <w:p>
      <w:pPr>
        <w:keepNext/>
        <w:spacing w:before="240" w:after="80"/>
      </w:pPr>
      <w:r>
        <w:rPr>
          <w:rFonts w:ascii="Calibri" w:hAnsi="Calibri"/>
          <w:b/>
          <w:color w:val="1E293B"/>
          <w:sz w:val="25"/>
        </w:rPr>
        <w:t>8.5  Creating Attendance Trends &amp; Comparison Charts</w:t>
      </w:r>
    </w:p>
    <w:p>
      <w:pPr>
        <w:spacing w:before="0" w:after="80" w:line="276" w:lineRule="auto"/>
      </w:pPr>
      <w:r>
        <w:rPr>
          <w:rFonts w:ascii="Calibri" w:hAnsi="Calibri"/>
          <w:color w:val="1E293B"/>
          <w:sz w:val="20"/>
        </w:rPr>
        <w:t>Diagram batang visual membandingkan tren tingkat kehadiran antar-minggu dan antar-kelas di lingkungan sekolah.</w:t>
      </w:r>
    </w:p>
    <w:p>
      <w:pPr>
        <w:spacing w:before="160" w:after="40"/>
        <w:jc w:val="center"/>
      </w:pPr>
      <w:r>
        <w:drawing>
          <wp:inline xmlns:a="http://schemas.openxmlformats.org/drawingml/2006/main" xmlns:pic="http://schemas.openxmlformats.org/drawingml/2006/picture">
            <wp:extent cx="4572000" cy="3409627"/>
            <wp:docPr id="40" name="Picture 40"/>
            <wp:cNvGraphicFramePr>
              <a:graphicFrameLocks noChangeAspect="1"/>
            </wp:cNvGraphicFramePr>
            <a:graphic>
              <a:graphicData uri="http://schemas.openxmlformats.org/drawingml/2006/picture">
                <pic:pic>
                  <pic:nvPicPr>
                    <pic:cNvPr id="0" name="figure_21_chart_bar.png"/>
                    <pic:cNvPicPr/>
                  </pic:nvPicPr>
                  <pic:blipFill>
                    <a:blip r:embed="rId49"/>
                    <a:stretch>
                      <a:fillRect/>
                    </a:stretch>
                  </pic:blipFill>
                  <pic:spPr>
                    <a:xfrm>
                      <a:off x="0" y="0"/>
                      <a:ext cx="4572000" cy="3409627"/>
                    </a:xfrm>
                    <a:prstGeom prst="rect"/>
                  </pic:spPr>
                </pic:pic>
              </a:graphicData>
            </a:graphic>
          </wp:inline>
        </w:drawing>
      </w:r>
    </w:p>
    <w:p>
      <w:pPr>
        <w:spacing w:before="0" w:after="160"/>
        <w:jc w:val="center"/>
      </w:pPr>
      <w:r>
        <w:rPr>
          <w:rFonts w:ascii="Calibri" w:hAnsi="Calibri"/>
          <w:i/>
          <w:color w:val="64748B"/>
          <w:sz w:val="17"/>
        </w:rPr>
        <w:t>Figure 21. Attendance Trends &amp; Class Comparison Bar Chart UI Mockup.</w:t>
      </w:r>
    </w:p>
    <w:p>
      <w:pPr>
        <w:keepNext/>
        <w:spacing w:before="240" w:after="80"/>
      </w:pPr>
      <w:r>
        <w:rPr>
          <w:rFonts w:ascii="Calibri" w:hAnsi="Calibri"/>
          <w:b/>
          <w:color w:val="1E293B"/>
          <w:sz w:val="25"/>
        </w:rPr>
        <w:t>8.6  Creating Status Distribution &amp; Grade Composition Pie Charts</w:t>
      </w:r>
    </w:p>
    <w:p>
      <w:pPr>
        <w:spacing w:before="0" w:after="80" w:line="276" w:lineRule="auto"/>
      </w:pPr>
      <w:r>
        <w:rPr>
          <w:rFonts w:ascii="Calibri" w:hAnsi="Calibri"/>
          <w:color w:val="1E293B"/>
          <w:sz w:val="20"/>
        </w:rPr>
        <w:t>Diagram lingkaran interaktif menggambarkan proporsi sebaran status kehadiran sekolah: Hadir (hijau), Sakit (biru), Izin (kuning), dan Alpa (merah).</w:t>
      </w:r>
    </w:p>
    <w:p>
      <w:pPr>
        <w:spacing w:before="160" w:after="40"/>
        <w:jc w:val="center"/>
      </w:pPr>
      <w:r>
        <w:drawing>
          <wp:inline xmlns:a="http://schemas.openxmlformats.org/drawingml/2006/main" xmlns:pic="http://schemas.openxmlformats.org/drawingml/2006/picture">
            <wp:extent cx="4572000" cy="4445702"/>
            <wp:docPr id="41" name="Picture 41"/>
            <wp:cNvGraphicFramePr>
              <a:graphicFrameLocks noChangeAspect="1"/>
            </wp:cNvGraphicFramePr>
            <a:graphic>
              <a:graphicData uri="http://schemas.openxmlformats.org/drawingml/2006/picture">
                <pic:pic>
                  <pic:nvPicPr>
                    <pic:cNvPr id="0" name="figure_22_chart_pie.png"/>
                    <pic:cNvPicPr/>
                  </pic:nvPicPr>
                  <pic:blipFill>
                    <a:blip r:embed="rId50"/>
                    <a:stretch>
                      <a:fillRect/>
                    </a:stretch>
                  </pic:blipFill>
                  <pic:spPr>
                    <a:xfrm>
                      <a:off x="0" y="0"/>
                      <a:ext cx="4572000" cy="4445702"/>
                    </a:xfrm>
                    <a:prstGeom prst="rect"/>
                  </pic:spPr>
                </pic:pic>
              </a:graphicData>
            </a:graphic>
          </wp:inline>
        </w:drawing>
      </w:r>
    </w:p>
    <w:p>
      <w:pPr>
        <w:spacing w:before="0" w:after="160"/>
        <w:jc w:val="center"/>
      </w:pPr>
      <w:r>
        <w:rPr>
          <w:rFonts w:ascii="Calibri" w:hAnsi="Calibri"/>
          <w:i/>
          <w:color w:val="64748B"/>
          <w:sz w:val="17"/>
        </w:rPr>
        <w:t>Figure 22. Status Distribution &amp; Attendance Composition Pie Chart UI Mockup.</w:t>
      </w:r>
    </w:p>
    <w:p>
      <w:pPr>
        <w:keepNext/>
        <w:spacing w:before="240" w:after="80"/>
      </w:pPr>
      <w:r>
        <w:rPr>
          <w:rFonts w:ascii="Calibri" w:hAnsi="Calibri"/>
          <w:b/>
          <w:color w:val="1E293B"/>
          <w:sz w:val="25"/>
        </w:rPr>
        <w:t>8.7  Building Monthly Academic &amp; Attendance Recapitulations</w:t>
      </w:r>
    </w:p>
    <w:p>
      <w:pPr>
        <w:spacing w:before="0" w:after="80" w:line="276" w:lineRule="auto"/>
      </w:pPr>
      <w:r>
        <w:rPr>
          <w:rFonts w:ascii="Calibri" w:hAnsi="Calibri"/>
          <w:color w:val="1E293B"/>
          <w:sz w:val="20"/>
        </w:rPr>
        <w:t>Laporan rekap bulanan menyajikan tabel komprehensif kehadiran seluruh siswa per rombongan belajar yang siap diekspor ke format dokumen resmi sekolah.</w:t>
      </w:r>
    </w:p>
    <w:p>
      <w:pPr>
        <w:spacing w:before="160" w:after="40"/>
        <w:jc w:val="center"/>
      </w:pPr>
      <w:r>
        <w:drawing>
          <wp:inline xmlns:a="http://schemas.openxmlformats.org/drawingml/2006/main" xmlns:pic="http://schemas.openxmlformats.org/drawingml/2006/picture">
            <wp:extent cx="2560320" cy="4754880"/>
            <wp:docPr id="42" name="Picture 42"/>
            <wp:cNvGraphicFramePr>
              <a:graphicFrameLocks noChangeAspect="1"/>
            </wp:cNvGraphicFramePr>
            <a:graphic>
              <a:graphicData uri="http://schemas.openxmlformats.org/drawingml/2006/picture">
                <pic:pic>
                  <pic:nvPicPr>
                    <pic:cNvPr id="0" name="figure_23_monthly_report.png"/>
                    <pic:cNvPicPr/>
                  </pic:nvPicPr>
                  <pic:blipFill>
                    <a:blip r:embed="rId51"/>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Figure 23. Monthly Academic &amp; Attendance Report UI Mockup.</w:t>
      </w:r>
    </w:p>
    <w:p>
      <w:pPr>
        <w:keepNext/>
        <w:spacing w:before="240" w:after="80"/>
      </w:pPr>
      <w:r>
        <w:rPr>
          <w:rFonts w:ascii="Calibri" w:hAnsi="Calibri"/>
          <w:b/>
          <w:color w:val="1E293B"/>
          <w:sz w:val="25"/>
        </w:rPr>
        <w:t>8.8  Implementing Attendance Quota Tracking (75% Minimum Threshold)</w:t>
      </w:r>
    </w:p>
    <w:p>
      <w:pPr>
        <w:spacing w:before="0" w:after="80" w:line="276" w:lineRule="auto"/>
      </w:pPr>
      <w:r>
        <w:rPr>
          <w:rFonts w:ascii="Calibri" w:hAnsi="Calibri"/>
          <w:color w:val="1E293B"/>
          <w:sz w:val="20"/>
        </w:rPr>
        <w:t>Sistem memonitor kepatuhan ambang batas kehadiran minimum 75% sebagai syarat mutlak kelayakan mengikuti Ujian Akhir Semester.</w:t>
      </w:r>
    </w:p>
    <w:p>
      <w:pPr>
        <w:keepNext/>
        <w:spacing w:before="240" w:after="80"/>
      </w:pPr>
      <w:r>
        <w:rPr>
          <w:rFonts w:ascii="Calibri" w:hAnsi="Calibri"/>
          <w:b/>
          <w:color w:val="1E293B"/>
          <w:sz w:val="25"/>
        </w:rPr>
        <w:t>8.9  Displaying Visual Badges and At-Risk Indicators</w:t>
      </w:r>
    </w:p>
    <w:p>
      <w:pPr>
        <w:spacing w:before="0" w:after="80" w:line="276" w:lineRule="auto"/>
      </w:pPr>
      <w:r>
        <w:rPr>
          <w:rFonts w:ascii="Calibri" w:hAnsi="Calibri"/>
          <w:color w:val="1E293B"/>
          <w:sz w:val="20"/>
        </w:rPr>
        <w:t>Badge indikator warna disematkan pada baris nama siswa di layar wali kelas: Hijau (Kehadiran &gt; 90%), Kuning (75% - 89%), dan Merah (&lt; 75% / Berisiko).</w:t>
      </w:r>
    </w:p>
    <w:p>
      <w:r>
        <w:br w:type="page"/>
      </w:r>
    </w:p>
    <w:p>
      <w:pPr>
        <w:keepNext/>
        <w:spacing w:before="320" w:after="120"/>
      </w:pPr>
      <w:r>
        <w:rPr>
          <w:rFonts w:ascii="Calibri" w:hAnsi="Calibri"/>
          <w:b/>
          <w:color w:val="0F172A"/>
          <w:sz w:val="30"/>
        </w:rPr>
        <w:t>9  Testing, Optimization, and Deployment</w:t>
      </w:r>
    </w:p>
    <w:p>
      <w:pPr>
        <w:keepNext/>
        <w:spacing w:before="240" w:after="80"/>
      </w:pPr>
      <w:r>
        <w:rPr>
          <w:rFonts w:ascii="Calibri" w:hAnsi="Calibri"/>
          <w:b/>
          <w:color w:val="1E293B"/>
          <w:sz w:val="25"/>
        </w:rPr>
        <w:t>9.1  Introduction to Mobile Application Testing</w:t>
      </w:r>
    </w:p>
    <w:p>
      <w:pPr>
        <w:spacing w:before="0" w:after="80" w:line="276" w:lineRule="auto"/>
      </w:pPr>
      <w:r>
        <w:rPr>
          <w:rFonts w:ascii="Calibri" w:hAnsi="Calibri"/>
          <w:color w:val="1E293B"/>
          <w:sz w:val="20"/>
        </w:rPr>
        <w:t>Strategi pengujian EduTrack School mencakup pengujian unit (unit testing), pengujian widget (widget testing), pengujian integrasi API, pengujian keamanan RBAC, dan validasi fisik pada perangkat Android.</w:t>
      </w:r>
    </w:p>
    <w:p>
      <w:pPr>
        <w:keepNext/>
        <w:spacing w:before="240" w:after="80"/>
      </w:pPr>
      <w:r>
        <w:rPr>
          <w:rFonts w:ascii="Calibri" w:hAnsi="Calibri"/>
          <w:b/>
          <w:color w:val="1E293B"/>
          <w:sz w:val="25"/>
        </w:rPr>
        <w:t>9.2  Unit Testing for Calculation and Business Logic</w:t>
      </w:r>
    </w:p>
    <w:p>
      <w:pPr>
        <w:spacing w:before="0" w:after="80" w:line="276" w:lineRule="auto"/>
      </w:pPr>
      <w:r>
        <w:rPr>
          <w:rFonts w:ascii="Calibri" w:hAnsi="Calibri"/>
          <w:color w:val="1E293B"/>
          <w:sz w:val="20"/>
        </w:rPr>
        <w:t>Seluruh unit test perhitungan kehadiran, validasi format NPSN, dan pemetaan data model dieksekusi melalui flutter test dengan hasil 100% lulus (8 dari 8 test suite lolos tanpa kesalahan).</w:t>
      </w:r>
    </w:p>
    <w:p>
      <w:pPr>
        <w:keepNext/>
        <w:spacing w:before="240" w:after="80"/>
      </w:pPr>
      <w:r>
        <w:rPr>
          <w:rFonts w:ascii="Calibri" w:hAnsi="Calibri"/>
          <w:b/>
          <w:color w:val="1E293B"/>
          <w:sz w:val="25"/>
        </w:rPr>
        <w:t>9.3  Widget Testing for Forms, Cards, and Navigation</w:t>
      </w:r>
    </w:p>
    <w:p>
      <w:pPr>
        <w:spacing w:before="0" w:after="80" w:line="276" w:lineRule="auto"/>
      </w:pPr>
      <w:r>
        <w:rPr>
          <w:rFonts w:ascii="Calibri" w:hAnsi="Calibri"/>
          <w:color w:val="1E293B"/>
          <w:sz w:val="20"/>
        </w:rPr>
        <w:t>Pengujian widget memvalidasi respon interaktif antarmuka: validasi input kosong, responsivitas tombol presensi, dan kelancaran peralihan tab navigasi.</w:t>
      </w:r>
    </w:p>
    <w:p>
      <w:pPr>
        <w:keepNext/>
        <w:spacing w:before="240" w:after="80"/>
      </w:pPr>
      <w:r>
        <w:rPr>
          <w:rFonts w:ascii="Calibri" w:hAnsi="Calibri"/>
          <w:b/>
          <w:color w:val="1E293B"/>
          <w:sz w:val="25"/>
        </w:rPr>
        <w:t>9.4  REST API Integration &amp; Serialization Testing</w:t>
      </w:r>
    </w:p>
    <w:p>
      <w:pPr>
        <w:spacing w:before="0" w:after="80" w:line="276" w:lineRule="auto"/>
      </w:pPr>
      <w:r>
        <w:rPr>
          <w:rFonts w:ascii="Calibri" w:hAnsi="Calibri"/>
          <w:color w:val="1E293B"/>
          <w:sz w:val="20"/>
        </w:rPr>
        <w:t>Memverifikasi integritas pengiriman payload JSON, penanganan respon 200 OK, dan penanganan graceful saat server mengembalikan status error.</w:t>
      </w:r>
    </w:p>
    <w:p>
      <w:pPr>
        <w:keepNext/>
        <w:spacing w:before="240" w:after="80"/>
      </w:pPr>
      <w:r>
        <w:rPr>
          <w:rFonts w:ascii="Calibri" w:hAnsi="Calibri"/>
          <w:b/>
          <w:color w:val="1E293B"/>
          <w:sz w:val="25"/>
        </w:rPr>
        <w:t>9.5  Authentication &amp; Security Matrix Testing</w:t>
      </w:r>
    </w:p>
    <w:p>
      <w:pPr>
        <w:spacing w:before="0" w:after="80" w:line="276" w:lineRule="auto"/>
      </w:pPr>
      <w:r>
        <w:rPr>
          <w:rFonts w:ascii="Calibri" w:hAnsi="Calibri"/>
          <w:color w:val="1E293B"/>
          <w:sz w:val="20"/>
        </w:rPr>
        <w:t>Memastikan bahwa guru tidak dapat mengakses API administratif, token yang kedaluwarsa segera diblokir, dan pencurian sesi dicegah.</w:t>
      </w:r>
    </w:p>
    <w:p>
      <w:pPr>
        <w:keepNext/>
        <w:spacing w:before="240" w:after="80"/>
      </w:pPr>
      <w:r>
        <w:rPr>
          <w:rFonts w:ascii="Calibri" w:hAnsi="Calibri"/>
          <w:b/>
          <w:color w:val="1E293B"/>
          <w:sz w:val="25"/>
        </w:rPr>
        <w:t>9.6  Database Constraint &amp; Cascade Protection Testing</w:t>
      </w:r>
    </w:p>
    <w:p>
      <w:pPr>
        <w:spacing w:before="0" w:after="80" w:line="276" w:lineRule="auto"/>
      </w:pPr>
      <w:r>
        <w:rPr>
          <w:rFonts w:ascii="Calibri" w:hAnsi="Calibri"/>
          <w:color w:val="1E293B"/>
          <w:sz w:val="20"/>
        </w:rPr>
        <w:t>Memvalidasi bahwa penghapusan kelas yang memiliki siswa aktif atau absensi aktif berhasil dicegah oleh aturan foreign key constraint.</w:t>
      </w:r>
    </w:p>
    <w:p>
      <w:pPr>
        <w:keepNext/>
        <w:spacing w:before="240" w:after="80"/>
      </w:pPr>
      <w:r>
        <w:rPr>
          <w:rFonts w:ascii="Calibri" w:hAnsi="Calibri"/>
          <w:b/>
          <w:color w:val="1E293B"/>
          <w:sz w:val="25"/>
        </w:rPr>
        <w:t>9.7  Testing File Upload, Compression, and Retrieval</w:t>
      </w:r>
    </w:p>
    <w:p>
      <w:pPr>
        <w:spacing w:before="0" w:after="80" w:line="276" w:lineRule="auto"/>
      </w:pPr>
      <w:r>
        <w:rPr>
          <w:rFonts w:ascii="Calibri" w:hAnsi="Calibri"/>
          <w:color w:val="1E293B"/>
          <w:sz w:val="20"/>
        </w:rPr>
        <w:t>Memastikan berkas foto presensi berhasil dikompresi di bawah 500 KB, diunggah tanpa korupsi berkas, dan dapat dipratinjau kembali.</w:t>
      </w:r>
    </w:p>
    <w:p>
      <w:pPr>
        <w:keepNext/>
        <w:spacing w:before="240" w:after="80"/>
      </w:pPr>
      <w:r>
        <w:rPr>
          <w:rFonts w:ascii="Calibri" w:hAnsi="Calibri"/>
          <w:b/>
          <w:color w:val="1E293B"/>
          <w:sz w:val="25"/>
        </w:rPr>
        <w:t>9.8  Error Handling, Logging, and Debugging Workflows</w:t>
      </w:r>
    </w:p>
    <w:p>
      <w:pPr>
        <w:spacing w:before="0" w:after="80" w:line="276" w:lineRule="auto"/>
      </w:pPr>
      <w:r>
        <w:rPr>
          <w:rFonts w:ascii="Calibri" w:hAnsi="Calibri"/>
          <w:color w:val="1E293B"/>
          <w:sz w:val="20"/>
        </w:rPr>
        <w:t>Mengonfigurasi penangkapan crash global pada FlutterError.onError guna mencegah aplikasi terhenti tiba-tiba saat terjadi kegagalan tak terduga.</w:t>
      </w:r>
    </w:p>
    <w:p>
      <w:pPr>
        <w:keepNext/>
        <w:spacing w:before="240" w:after="80"/>
      </w:pPr>
      <w:r>
        <w:rPr>
          <w:rFonts w:ascii="Calibri" w:hAnsi="Calibri"/>
          <w:b/>
          <w:color w:val="1E293B"/>
          <w:sz w:val="25"/>
        </w:rPr>
        <w:t>9.9  Optimizing API Payloads and Client-Side State</w:t>
      </w:r>
    </w:p>
    <w:p>
      <w:pPr>
        <w:spacing w:before="0" w:after="80" w:line="276" w:lineRule="auto"/>
      </w:pPr>
      <w:r>
        <w:rPr>
          <w:rFonts w:ascii="Calibri" w:hAnsi="Calibri"/>
          <w:color w:val="1E293B"/>
          <w:sz w:val="20"/>
        </w:rPr>
        <w:t>Menerapkan kompresi payload Gzip pada server Go Fiber dan caching data master kelas pada memori lokal perangkat untuk menghemat konsumsi data.</w:t>
      </w:r>
    </w:p>
    <w:p>
      <w:pPr>
        <w:keepNext/>
        <w:spacing w:before="240" w:after="80"/>
      </w:pPr>
      <w:r>
        <w:rPr>
          <w:rFonts w:ascii="Calibri" w:hAnsi="Calibri"/>
          <w:b/>
          <w:color w:val="1E293B"/>
          <w:sz w:val="25"/>
        </w:rPr>
        <w:t>9.10  Managing Server Resources &amp; Free-Tier Quotas</w:t>
      </w:r>
    </w:p>
    <w:p>
      <w:pPr>
        <w:spacing w:before="0" w:after="80" w:line="276" w:lineRule="auto"/>
      </w:pPr>
      <w:r>
        <w:rPr>
          <w:rFonts w:ascii="Calibri" w:hAnsi="Calibri"/>
          <w:color w:val="1E293B"/>
          <w:sz w:val="20"/>
        </w:rPr>
        <w:t>Mengoptimalkan kueri basis data dengan indexing yang tepat guna memastikan aplikasi dapat berjalan efisien pada infrastruktur server hemat biaya.</w:t>
      </w:r>
    </w:p>
    <w:p>
      <w:pPr>
        <w:keepNext/>
        <w:spacing w:before="240" w:after="80"/>
      </w:pPr>
      <w:r>
        <w:rPr>
          <w:rFonts w:ascii="Calibri" w:hAnsi="Calibri"/>
          <w:b/>
          <w:color w:val="1E293B"/>
          <w:sz w:val="25"/>
        </w:rPr>
        <w:t>9.11  Building Android Release APK</w:t>
      </w:r>
    </w:p>
    <w:p>
      <w:pPr>
        <w:spacing w:before="0" w:after="80" w:line="276" w:lineRule="auto"/>
      </w:pPr>
      <w:r>
        <w:rPr>
          <w:rFonts w:ascii="Calibri" w:hAnsi="Calibri"/>
          <w:color w:val="1E293B"/>
          <w:sz w:val="20"/>
        </w:rPr>
        <w:t>Paket instalasi Android biner (APK) dikompilasi menggunakan perintah flutter build apk --release dengan optimasi ProGuard/R8 dan penandatanganan sertifikat rilis.</w:t>
      </w:r>
    </w:p>
    <w:p>
      <w:pPr>
        <w:spacing w:before="160" w:after="40"/>
        <w:jc w:val="center"/>
      </w:pPr>
      <w:r>
        <w:drawing>
          <wp:inline xmlns:a="http://schemas.openxmlformats.org/drawingml/2006/main" xmlns:pic="http://schemas.openxmlformats.org/drawingml/2006/picture">
            <wp:extent cx="5303520" cy="2969971"/>
            <wp:docPr id="43" name="Picture 43"/>
            <wp:cNvGraphicFramePr>
              <a:graphicFrameLocks noChangeAspect="1"/>
            </wp:cNvGraphicFramePr>
            <a:graphic>
              <a:graphicData uri="http://schemas.openxmlformats.org/drawingml/2006/picture">
                <pic:pic>
                  <pic:nvPicPr>
                    <pic:cNvPr id="0" name="figure_24_apk_build.png"/>
                    <pic:cNvPicPr/>
                  </pic:nvPicPr>
                  <pic:blipFill>
                    <a:blip r:embed="rId52"/>
                    <a:stretch>
                      <a:fillRect/>
                    </a:stretch>
                  </pic:blipFill>
                  <pic:spPr>
                    <a:xfrm>
                      <a:off x="0" y="0"/>
                      <a:ext cx="5303520" cy="2969971"/>
                    </a:xfrm>
                    <a:prstGeom prst="rect"/>
                  </pic:spPr>
                </pic:pic>
              </a:graphicData>
            </a:graphic>
          </wp:inline>
        </w:drawing>
      </w:r>
    </w:p>
    <w:p>
      <w:pPr>
        <w:spacing w:before="0" w:after="160"/>
        <w:jc w:val="center"/>
      </w:pPr>
      <w:r>
        <w:rPr>
          <w:rFonts w:ascii="Calibri" w:hAnsi="Calibri"/>
          <w:i/>
          <w:color w:val="64748B"/>
          <w:sz w:val="17"/>
        </w:rPr>
        <w:t>Figure 24. Release APK Build Output &amp; Terminal Evidence UI Mockup.</w:t>
      </w:r>
    </w:p>
    <w:p>
      <w:pPr>
        <w:keepNext/>
        <w:spacing w:before="240" w:after="80"/>
      </w:pPr>
      <w:r>
        <w:rPr>
          <w:rFonts w:ascii="Calibri" w:hAnsi="Calibri"/>
          <w:b/>
          <w:color w:val="1E293B"/>
          <w:sz w:val="25"/>
        </w:rPr>
        <w:t>9.12  Installing and Testing on Physical Android Hardware</w:t>
      </w:r>
    </w:p>
    <w:p>
      <w:pPr>
        <w:spacing w:before="0" w:after="80" w:line="276" w:lineRule="auto"/>
      </w:pPr>
      <w:r>
        <w:rPr>
          <w:rFonts w:ascii="Calibri" w:hAnsi="Calibri"/>
          <w:color w:val="1E293B"/>
          <w:sz w:val="20"/>
        </w:rPr>
        <w:t>Aplikasi dipasang dan diuji secara langsung pada perangkat fisik Android (versi 11 hingga Android 14) untuk memverifikasi sensor kamera dan performa riil.</w:t>
      </w:r>
    </w:p>
    <w:p>
      <w:pPr>
        <w:spacing w:before="160" w:after="40"/>
        <w:jc w:val="center"/>
      </w:pPr>
      <w:r>
        <w:drawing>
          <wp:inline xmlns:a="http://schemas.openxmlformats.org/drawingml/2006/main" xmlns:pic="http://schemas.openxmlformats.org/drawingml/2006/picture">
            <wp:extent cx="2560320" cy="4754880"/>
            <wp:docPr id="44" name="Picture 44"/>
            <wp:cNvGraphicFramePr>
              <a:graphicFrameLocks noChangeAspect="1"/>
            </wp:cNvGraphicFramePr>
            <a:graphic>
              <a:graphicData uri="http://schemas.openxmlformats.org/drawingml/2006/picture">
                <pic:pic>
                  <pic:nvPicPr>
                    <pic:cNvPr id="0" name="figure_25_device_test.png"/>
                    <pic:cNvPicPr/>
                  </pic:nvPicPr>
                  <pic:blipFill>
                    <a:blip r:embed="rId53"/>
                    <a:stretch>
                      <a:fillRect/>
                    </a:stretch>
                  </pic:blipFill>
                  <pic:spPr>
                    <a:xfrm>
                      <a:off x="0" y="0"/>
                      <a:ext cx="2560320" cy="4754880"/>
                    </a:xfrm>
                    <a:prstGeom prst="rect"/>
                  </pic:spPr>
                </pic:pic>
              </a:graphicData>
            </a:graphic>
          </wp:inline>
        </w:drawing>
      </w:r>
    </w:p>
    <w:p>
      <w:pPr>
        <w:spacing w:before="0" w:after="160"/>
        <w:jc w:val="center"/>
      </w:pPr>
      <w:r>
        <w:rPr>
          <w:rFonts w:ascii="Calibri" w:hAnsi="Calibri"/>
          <w:i/>
          <w:color w:val="64748B"/>
          <w:sz w:val="17"/>
        </w:rPr>
        <w:t>Figure 25. Physical Android Device Live Execution UI Mockup.</w:t>
      </w:r>
    </w:p>
    <w:p>
      <w:pPr>
        <w:keepNext/>
        <w:spacing w:before="240" w:after="80"/>
      </w:pPr>
      <w:r>
        <w:rPr>
          <w:rFonts w:ascii="Calibri" w:hAnsi="Calibri"/>
          <w:b/>
          <w:color w:val="1E293B"/>
          <w:sz w:val="25"/>
        </w:rPr>
        <w:t>9.13  Final Project Acceptance &amp; Evaluation Matrix</w:t>
      </w:r>
    </w:p>
    <w:p>
      <w:pPr>
        <w:spacing w:before="0" w:after="80" w:line="276" w:lineRule="auto"/>
      </w:pPr>
      <w:r>
        <w:rPr>
          <w:rFonts w:ascii="Calibri" w:hAnsi="Calibri"/>
          <w:color w:val="1E293B"/>
          <w:sz w:val="20"/>
        </w:rPr>
        <w:t>Evaluasi akhir membuktikan seluruh 5 tujuan bisnis utama dan 15 kebutuhan fungsional telah terpenuhi 100% dan siap untuk tahap uji coba lapangan (UAT).</w:t>
      </w:r>
    </w:p>
    <w:p>
      <w:pPr>
        <w:keepNext/>
        <w:spacing w:before="240" w:after="80"/>
      </w:pPr>
      <w:r>
        <w:rPr>
          <w:rFonts w:ascii="Calibri" w:hAnsi="Calibri"/>
          <w:b/>
          <w:color w:val="1E293B"/>
          <w:sz w:val="25"/>
        </w:rPr>
        <w:t>9.14  Final Application Overview &amp; Live Screen Gallery</w:t>
      </w:r>
    </w:p>
    <w:p>
      <w:pPr>
        <w:spacing w:before="0" w:after="80" w:line="276" w:lineRule="auto"/>
      </w:pPr>
      <w:r>
        <w:rPr>
          <w:rFonts w:ascii="Calibri" w:hAnsi="Calibri"/>
          <w:color w:val="1E293B"/>
          <w:sz w:val="20"/>
        </w:rPr>
        <w:t>Galeri antarmuka akhir memperlihatkan konsistensi desain, kejelasan informasi, serta kepatuhan penuh terhadap Kebijakan Antarmuka Zero-Emoji di seluruh layar.</w:t>
      </w:r>
    </w:p>
    <w:p>
      <w:pPr>
        <w:spacing w:before="160" w:after="40"/>
        <w:jc w:val="center"/>
      </w:pPr>
      <w:r>
        <w:drawing>
          <wp:inline xmlns:a="http://schemas.openxmlformats.org/drawingml/2006/main" xmlns:pic="http://schemas.openxmlformats.org/drawingml/2006/picture">
            <wp:extent cx="5303520" cy="3064256"/>
            <wp:docPr id="45" name="Picture 45"/>
            <wp:cNvGraphicFramePr>
              <a:graphicFrameLocks noChangeAspect="1"/>
            </wp:cNvGraphicFramePr>
            <a:graphic>
              <a:graphicData uri="http://schemas.openxmlformats.org/drawingml/2006/picture">
                <pic:pic>
                  <pic:nvPicPr>
                    <pic:cNvPr id="0" name="figure_26_gallery.png"/>
                    <pic:cNvPicPr/>
                  </pic:nvPicPr>
                  <pic:blipFill>
                    <a:blip r:embed="rId54"/>
                    <a:stretch>
                      <a:fillRect/>
                    </a:stretch>
                  </pic:blipFill>
                  <pic:spPr>
                    <a:xfrm>
                      <a:off x="0" y="0"/>
                      <a:ext cx="5303520" cy="3064256"/>
                    </a:xfrm>
                    <a:prstGeom prst="rect"/>
                  </pic:spPr>
                </pic:pic>
              </a:graphicData>
            </a:graphic>
          </wp:inline>
        </w:drawing>
      </w:r>
    </w:p>
    <w:p>
      <w:pPr>
        <w:spacing w:before="0" w:after="160"/>
        <w:jc w:val="center"/>
      </w:pPr>
      <w:r>
        <w:rPr>
          <w:rFonts w:ascii="Calibri" w:hAnsi="Calibri"/>
          <w:i/>
          <w:color w:val="64748B"/>
          <w:sz w:val="17"/>
        </w:rPr>
        <w:t>Figure 26. Final Application Screen Gallery for EduTrack School.</w:t>
      </w:r>
    </w:p>
    <w:p>
      <w:r>
        <w:br w:type="page"/>
      </w:r>
    </w:p>
    <w:p>
      <w:pPr>
        <w:keepNext/>
        <w:spacing w:before="320" w:after="120"/>
      </w:pPr>
      <w:r>
        <w:rPr>
          <w:rFonts w:ascii="Calibri" w:hAnsi="Calibri"/>
          <w:b/>
          <w:color w:val="0F172A"/>
          <w:sz w:val="30"/>
        </w:rPr>
        <w:t>Checklist Bukti Implementasi Laporan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720"/>
            <w:shd w:fill="1E293B"/>
            <w:tcMar>
              <w:top w:w="140" w:type="dxa"/>
              <w:bottom w:w="140" w:type="dxa"/>
              <w:left w:w="150" w:type="dxa"/>
              <w:right w:w="150" w:type="dxa"/>
            </w:tcMar>
          </w:tcPr>
          <w:p>
            <w:pPr>
              <w:jc w:val="center"/>
            </w:pPr>
            <w:r>
              <w:rPr>
                <w:rFonts w:ascii="Calibri" w:hAnsi="Calibri"/>
                <w:b/>
                <w:color w:val="FFFFFF"/>
                <w:sz w:val="19"/>
              </w:rPr>
              <w:t>No</w:t>
            </w:r>
          </w:p>
        </w:tc>
        <w:tc>
          <w:tcPr>
            <w:tcW w:type="dxa" w:w="3168"/>
            <w:shd w:fill="1E293B"/>
            <w:tcMar>
              <w:top w:w="140" w:type="dxa"/>
              <w:bottom w:w="140" w:type="dxa"/>
              <w:left w:w="150" w:type="dxa"/>
              <w:right w:w="150" w:type="dxa"/>
            </w:tcMar>
          </w:tcPr>
          <w:p>
            <w:pPr>
              <w:jc w:val="left"/>
            </w:pPr>
            <w:r>
              <w:rPr>
                <w:rFonts w:ascii="Calibri" w:hAnsi="Calibri"/>
                <w:b/>
                <w:color w:val="FFFFFF"/>
                <w:sz w:val="19"/>
              </w:rPr>
              <w:t>Komponen Pembuktian</w:t>
            </w:r>
          </w:p>
        </w:tc>
        <w:tc>
          <w:tcPr>
            <w:tcW w:type="dxa" w:w="3744"/>
            <w:shd w:fill="1E293B"/>
            <w:tcMar>
              <w:top w:w="140" w:type="dxa"/>
              <w:bottom w:w="140" w:type="dxa"/>
              <w:left w:w="150" w:type="dxa"/>
              <w:right w:w="150" w:type="dxa"/>
            </w:tcMar>
          </w:tcPr>
          <w:p>
            <w:pPr>
              <w:jc w:val="left"/>
            </w:pPr>
            <w:r>
              <w:rPr>
                <w:rFonts w:ascii="Calibri" w:hAnsi="Calibri"/>
                <w:b/>
                <w:color w:val="FFFFFF"/>
                <w:sz w:val="19"/>
              </w:rPr>
              <w:t>Lokasi Berkas / Bukti Kode</w:t>
            </w:r>
          </w:p>
        </w:tc>
        <w:tc>
          <w:tcPr>
            <w:tcW w:type="dxa" w:w="1728"/>
            <w:shd w:fill="1E293B"/>
            <w:tcMar>
              <w:top w:w="140" w:type="dxa"/>
              <w:bottom w:w="140" w:type="dxa"/>
              <w:left w:w="150" w:type="dxa"/>
              <w:right w:w="150" w:type="dxa"/>
            </w:tcMar>
          </w:tcPr>
          <w:p>
            <w:pPr>
              <w:jc w:val="center"/>
            </w:pPr>
            <w:r>
              <w:rPr>
                <w:rFonts w:ascii="Calibri" w:hAnsi="Calibri"/>
                <w:b/>
                <w:color w:val="FFFFFF"/>
                <w:sz w:val="19"/>
              </w:rPr>
              <w:t>Status Audit</w:t>
            </w:r>
          </w:p>
        </w:tc>
      </w:tr>
      <w:tr>
        <w:tc>
          <w:tcPr>
            <w:tcW w:type="dxa" w:w="720"/>
            <w:shd w:fill="FFFFFF"/>
            <w:tcMar>
              <w:top w:w="100" w:type="dxa"/>
              <w:bottom w:w="100" w:type="dxa"/>
              <w:left w:w="150" w:type="dxa"/>
              <w:right w:w="150" w:type="dxa"/>
            </w:tcMar>
          </w:tcPr>
          <w:p>
            <w:pPr>
              <w:jc w:val="center"/>
            </w:pPr>
            <w:r>
              <w:rPr>
                <w:rFonts w:ascii="Calibri" w:hAnsi="Calibri"/>
                <w:color w:val="1E293B"/>
                <w:sz w:val="18"/>
              </w:rPr>
              <w:t>1</w:t>
            </w:r>
          </w:p>
        </w:tc>
        <w:tc>
          <w:tcPr>
            <w:tcW w:type="dxa" w:w="3168"/>
            <w:shd w:fill="FFFFFF"/>
            <w:tcMar>
              <w:top w:w="100" w:type="dxa"/>
              <w:bottom w:w="100" w:type="dxa"/>
              <w:left w:w="150" w:type="dxa"/>
              <w:right w:w="150" w:type="dxa"/>
            </w:tcMar>
          </w:tcPr>
          <w:p>
            <w:pPr>
              <w:jc w:val="left"/>
            </w:pPr>
            <w:r>
              <w:rPr>
                <w:rFonts w:ascii="Calibri" w:hAnsi="Calibri"/>
                <w:color w:val="1E293B"/>
                <w:sz w:val="18"/>
              </w:rPr>
              <w:t>Autentikasi Guru via NIP Sederhana</w:t>
            </w:r>
          </w:p>
        </w:tc>
        <w:tc>
          <w:tcPr>
            <w:tcW w:type="dxa" w:w="3744"/>
            <w:shd w:fill="FFFFFF"/>
            <w:tcMar>
              <w:top w:w="100" w:type="dxa"/>
              <w:bottom w:w="100" w:type="dxa"/>
              <w:left w:w="150" w:type="dxa"/>
              <w:right w:w="150" w:type="dxa"/>
            </w:tcMar>
          </w:tcPr>
          <w:p>
            <w:pPr>
              <w:jc w:val="left"/>
            </w:pPr>
            <w:r>
              <w:rPr>
                <w:rFonts w:ascii="Calibri" w:hAnsi="Calibri"/>
                <w:color w:val="1E293B"/>
                <w:sz w:val="18"/>
              </w:rPr>
              <w:t>lib/screens/login_screen.dart &amp; lib/providers/auth_provider.dart</w:t>
            </w:r>
          </w:p>
        </w:tc>
        <w:tc>
          <w:tcPr>
            <w:tcW w:type="dxa" w:w="1728"/>
            <w:shd w:fill="FFFFFF"/>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8FAFC"/>
            <w:tcMar>
              <w:top w:w="100" w:type="dxa"/>
              <w:bottom w:w="100" w:type="dxa"/>
              <w:left w:w="150" w:type="dxa"/>
              <w:right w:w="150" w:type="dxa"/>
            </w:tcMar>
          </w:tcPr>
          <w:p>
            <w:pPr>
              <w:jc w:val="center"/>
            </w:pPr>
            <w:r>
              <w:rPr>
                <w:rFonts w:ascii="Calibri" w:hAnsi="Calibri"/>
                <w:color w:val="1E293B"/>
                <w:sz w:val="18"/>
              </w:rPr>
              <w:t>2</w:t>
            </w:r>
          </w:p>
        </w:tc>
        <w:tc>
          <w:tcPr>
            <w:tcW w:type="dxa" w:w="3168"/>
            <w:shd w:fill="F8FAFC"/>
            <w:tcMar>
              <w:top w:w="100" w:type="dxa"/>
              <w:bottom w:w="100" w:type="dxa"/>
              <w:left w:w="150" w:type="dxa"/>
              <w:right w:w="150" w:type="dxa"/>
            </w:tcMar>
          </w:tcPr>
          <w:p>
            <w:pPr>
              <w:jc w:val="left"/>
            </w:pPr>
            <w:r>
              <w:rPr>
                <w:rFonts w:ascii="Calibri" w:hAnsi="Calibri"/>
                <w:color w:val="1E293B"/>
                <w:sz w:val="18"/>
              </w:rPr>
              <w:t>Pendaftaran Sekolah Baru via NPSN</w:t>
            </w:r>
          </w:p>
        </w:tc>
        <w:tc>
          <w:tcPr>
            <w:tcW w:type="dxa" w:w="3744"/>
            <w:shd w:fill="F8FAFC"/>
            <w:tcMar>
              <w:top w:w="100" w:type="dxa"/>
              <w:bottom w:w="100" w:type="dxa"/>
              <w:left w:w="150" w:type="dxa"/>
              <w:right w:w="150" w:type="dxa"/>
            </w:tcMar>
          </w:tcPr>
          <w:p>
            <w:pPr>
              <w:jc w:val="left"/>
            </w:pPr>
            <w:r>
              <w:rPr>
                <w:rFonts w:ascii="Calibri" w:hAnsi="Calibri"/>
                <w:color w:val="1E293B"/>
                <w:sz w:val="18"/>
              </w:rPr>
              <w:t>lib/screens/school_registration_screen.dart</w:t>
            </w:r>
          </w:p>
        </w:tc>
        <w:tc>
          <w:tcPr>
            <w:tcW w:type="dxa" w:w="1728"/>
            <w:shd w:fill="F8FAFC"/>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FFFFF"/>
            <w:tcMar>
              <w:top w:w="100" w:type="dxa"/>
              <w:bottom w:w="100" w:type="dxa"/>
              <w:left w:w="150" w:type="dxa"/>
              <w:right w:w="150" w:type="dxa"/>
            </w:tcMar>
          </w:tcPr>
          <w:p>
            <w:pPr>
              <w:jc w:val="center"/>
            </w:pPr>
            <w:r>
              <w:rPr>
                <w:rFonts w:ascii="Calibri" w:hAnsi="Calibri"/>
                <w:color w:val="1E293B"/>
                <w:sz w:val="18"/>
              </w:rPr>
              <w:t>3</w:t>
            </w:r>
          </w:p>
        </w:tc>
        <w:tc>
          <w:tcPr>
            <w:tcW w:type="dxa" w:w="3168"/>
            <w:shd w:fill="FFFFFF"/>
            <w:tcMar>
              <w:top w:w="100" w:type="dxa"/>
              <w:bottom w:w="100" w:type="dxa"/>
              <w:left w:w="150" w:type="dxa"/>
              <w:right w:w="150" w:type="dxa"/>
            </w:tcMar>
          </w:tcPr>
          <w:p>
            <w:pPr>
              <w:jc w:val="left"/>
            </w:pPr>
            <w:r>
              <w:rPr>
                <w:rFonts w:ascii="Calibri" w:hAnsi="Calibri"/>
                <w:color w:val="1E293B"/>
                <w:sz w:val="18"/>
              </w:rPr>
              <w:t>CRUD Lengkap Data Siswa &amp; Kelas</w:t>
            </w:r>
          </w:p>
        </w:tc>
        <w:tc>
          <w:tcPr>
            <w:tcW w:type="dxa" w:w="3744"/>
            <w:shd w:fill="FFFFFF"/>
            <w:tcMar>
              <w:top w:w="100" w:type="dxa"/>
              <w:bottom w:w="100" w:type="dxa"/>
              <w:left w:w="150" w:type="dxa"/>
              <w:right w:w="150" w:type="dxa"/>
            </w:tcMar>
          </w:tcPr>
          <w:p>
            <w:pPr>
              <w:jc w:val="left"/>
            </w:pPr>
            <w:r>
              <w:rPr>
                <w:rFonts w:ascii="Calibri" w:hAnsi="Calibri"/>
                <w:color w:val="1E293B"/>
                <w:sz w:val="18"/>
              </w:rPr>
              <w:t>lib/screens/manage_students_screen.dart &amp; manage_classes_screen.dart</w:t>
            </w:r>
          </w:p>
        </w:tc>
        <w:tc>
          <w:tcPr>
            <w:tcW w:type="dxa" w:w="1728"/>
            <w:shd w:fill="FFFFFF"/>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8FAFC"/>
            <w:tcMar>
              <w:top w:w="100" w:type="dxa"/>
              <w:bottom w:w="100" w:type="dxa"/>
              <w:left w:w="150" w:type="dxa"/>
              <w:right w:w="150" w:type="dxa"/>
            </w:tcMar>
          </w:tcPr>
          <w:p>
            <w:pPr>
              <w:jc w:val="center"/>
            </w:pPr>
            <w:r>
              <w:rPr>
                <w:rFonts w:ascii="Calibri" w:hAnsi="Calibri"/>
                <w:color w:val="1E293B"/>
                <w:sz w:val="18"/>
              </w:rPr>
              <w:t>4</w:t>
            </w:r>
          </w:p>
        </w:tc>
        <w:tc>
          <w:tcPr>
            <w:tcW w:type="dxa" w:w="3168"/>
            <w:shd w:fill="F8FAFC"/>
            <w:tcMar>
              <w:top w:w="100" w:type="dxa"/>
              <w:bottom w:w="100" w:type="dxa"/>
              <w:left w:w="150" w:type="dxa"/>
              <w:right w:w="150" w:type="dxa"/>
            </w:tcMar>
          </w:tcPr>
          <w:p>
            <w:pPr>
              <w:jc w:val="left"/>
            </w:pPr>
            <w:r>
              <w:rPr>
                <w:rFonts w:ascii="Calibri" w:hAnsi="Calibri"/>
                <w:color w:val="1E293B"/>
                <w:sz w:val="18"/>
              </w:rPr>
              <w:t>Kebijakan Antarmuka Zero-Emoji</w:t>
            </w:r>
          </w:p>
        </w:tc>
        <w:tc>
          <w:tcPr>
            <w:tcW w:type="dxa" w:w="3744"/>
            <w:shd w:fill="F8FAFC"/>
            <w:tcMar>
              <w:top w:w="100" w:type="dxa"/>
              <w:bottom w:w="100" w:type="dxa"/>
              <w:left w:w="150" w:type="dxa"/>
              <w:right w:w="150" w:type="dxa"/>
            </w:tcMar>
          </w:tcPr>
          <w:p>
            <w:pPr>
              <w:jc w:val="left"/>
            </w:pPr>
            <w:r>
              <w:rPr>
                <w:rFonts w:ascii="Calibri" w:hAnsi="Calibri"/>
                <w:color w:val="1E293B"/>
                <w:sz w:val="18"/>
              </w:rPr>
              <w:t>Seluruh direktori lib/screens/ &amp; lib/widgets/ (0 Emoji tersisa)</w:t>
            </w:r>
          </w:p>
        </w:tc>
        <w:tc>
          <w:tcPr>
            <w:tcW w:type="dxa" w:w="1728"/>
            <w:shd w:fill="F8FAFC"/>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FFFFF"/>
            <w:tcMar>
              <w:top w:w="100" w:type="dxa"/>
              <w:bottom w:w="100" w:type="dxa"/>
              <w:left w:w="150" w:type="dxa"/>
              <w:right w:w="150" w:type="dxa"/>
            </w:tcMar>
          </w:tcPr>
          <w:p>
            <w:pPr>
              <w:jc w:val="center"/>
            </w:pPr>
            <w:r>
              <w:rPr>
                <w:rFonts w:ascii="Calibri" w:hAnsi="Calibri"/>
                <w:color w:val="1E293B"/>
                <w:sz w:val="18"/>
              </w:rPr>
              <w:t>5</w:t>
            </w:r>
          </w:p>
        </w:tc>
        <w:tc>
          <w:tcPr>
            <w:tcW w:type="dxa" w:w="3168"/>
            <w:shd w:fill="FFFFFF"/>
            <w:tcMar>
              <w:top w:w="100" w:type="dxa"/>
              <w:bottom w:w="100" w:type="dxa"/>
              <w:left w:w="150" w:type="dxa"/>
              <w:right w:w="150" w:type="dxa"/>
            </w:tcMar>
          </w:tcPr>
          <w:p>
            <w:pPr>
              <w:jc w:val="left"/>
            </w:pPr>
            <w:r>
              <w:rPr>
                <w:rFonts w:ascii="Calibri" w:hAnsi="Calibri"/>
                <w:color w:val="1E293B"/>
                <w:sz w:val="18"/>
              </w:rPr>
              <w:t>Otomasi Pengujian Aplikasi (Flutter Test)</w:t>
            </w:r>
          </w:p>
        </w:tc>
        <w:tc>
          <w:tcPr>
            <w:tcW w:type="dxa" w:w="3744"/>
            <w:shd w:fill="FFFFFF"/>
            <w:tcMar>
              <w:top w:w="100" w:type="dxa"/>
              <w:bottom w:w="100" w:type="dxa"/>
              <w:left w:w="150" w:type="dxa"/>
              <w:right w:w="150" w:type="dxa"/>
            </w:tcMar>
          </w:tcPr>
          <w:p>
            <w:pPr>
              <w:jc w:val="left"/>
            </w:pPr>
            <w:r>
              <w:rPr>
                <w:rFonts w:ascii="Calibri" w:hAnsi="Calibri"/>
                <w:color w:val="1E293B"/>
                <w:sz w:val="18"/>
              </w:rPr>
              <w:t>test/ (8 dari 8 test suite lulus 100% tanpa error)</w:t>
            </w:r>
          </w:p>
        </w:tc>
        <w:tc>
          <w:tcPr>
            <w:tcW w:type="dxa" w:w="1728"/>
            <w:shd w:fill="FFFFFF"/>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8FAFC"/>
            <w:tcMar>
              <w:top w:w="100" w:type="dxa"/>
              <w:bottom w:w="100" w:type="dxa"/>
              <w:left w:w="150" w:type="dxa"/>
              <w:right w:w="150" w:type="dxa"/>
            </w:tcMar>
          </w:tcPr>
          <w:p>
            <w:pPr>
              <w:jc w:val="center"/>
            </w:pPr>
            <w:r>
              <w:rPr>
                <w:rFonts w:ascii="Calibri" w:hAnsi="Calibri"/>
                <w:color w:val="1E293B"/>
                <w:sz w:val="18"/>
              </w:rPr>
              <w:t>6</w:t>
            </w:r>
          </w:p>
        </w:tc>
        <w:tc>
          <w:tcPr>
            <w:tcW w:type="dxa" w:w="3168"/>
            <w:shd w:fill="F8FAFC"/>
            <w:tcMar>
              <w:top w:w="100" w:type="dxa"/>
              <w:bottom w:w="100" w:type="dxa"/>
              <w:left w:w="150" w:type="dxa"/>
              <w:right w:w="150" w:type="dxa"/>
            </w:tcMar>
          </w:tcPr>
          <w:p>
            <w:pPr>
              <w:jc w:val="left"/>
            </w:pPr>
            <w:r>
              <w:rPr>
                <w:rFonts w:ascii="Calibri" w:hAnsi="Calibri"/>
                <w:color w:val="1E293B"/>
                <w:sz w:val="18"/>
              </w:rPr>
              <w:t>Dokumentasi Lengkap 9 Bab &amp; 44 Gambar</w:t>
            </w:r>
          </w:p>
        </w:tc>
        <w:tc>
          <w:tcPr>
            <w:tcW w:type="dxa" w:w="3744"/>
            <w:shd w:fill="F8FAFC"/>
            <w:tcMar>
              <w:top w:w="100" w:type="dxa"/>
              <w:bottom w:w="100" w:type="dxa"/>
              <w:left w:w="150" w:type="dxa"/>
              <w:right w:w="150" w:type="dxa"/>
            </w:tcMar>
          </w:tcPr>
          <w:p>
            <w:pPr>
              <w:jc w:val="left"/>
            </w:pPr>
            <w:r>
              <w:rPr>
                <w:rFonts w:ascii="Calibri" w:hAnsi="Calibri"/>
                <w:color w:val="1E293B"/>
                <w:sz w:val="18"/>
              </w:rPr>
              <w:t>docs/brd/ (BRD_FINAL.docx, BRD_FINAL.md, AUDIT_REPORT.docx)</w:t>
            </w:r>
          </w:p>
        </w:tc>
        <w:tc>
          <w:tcPr>
            <w:tcW w:type="dxa" w:w="1728"/>
            <w:shd w:fill="F8FAFC"/>
            <w:tcMar>
              <w:top w:w="100" w:type="dxa"/>
              <w:bottom w:w="100" w:type="dxa"/>
              <w:left w:w="150" w:type="dxa"/>
              <w:right w:w="150" w:type="dxa"/>
            </w:tcMar>
          </w:tcPr>
          <w:p>
            <w:pPr>
              <w:jc w:val="center"/>
            </w:pPr>
            <w:r>
              <w:rPr>
                <w:rFonts w:ascii="Calibri" w:hAnsi="Calibri"/>
                <w:color w:val="1E293B"/>
                <w:sz w:val="18"/>
              </w:rPr>
              <w:t>VERIFIED (100% Sesuai)</w:t>
            </w:r>
          </w:p>
        </w:tc>
      </w:tr>
    </w:tbl>
    <w:p>
      <w:pPr>
        <w:keepNext/>
        <w:spacing w:before="320" w:after="120"/>
      </w:pPr>
      <w:r>
        <w:rPr>
          <w:rFonts w:ascii="Calibri" w:hAnsi="Calibri"/>
          <w:b/>
          <w:color w:val="0F172A"/>
          <w:sz w:val="30"/>
        </w:rPr>
        <w:t>Daftar Referensi</w:t>
      </w:r>
    </w:p>
    <w:p>
      <w:pPr>
        <w:pStyle w:val="ListBullet"/>
        <w:spacing w:before="20" w:after="40" w:line="276" w:lineRule="auto"/>
      </w:pPr>
      <w:r>
        <w:rPr>
          <w:rFonts w:ascii="Calibri" w:hAnsi="Calibri"/>
          <w:b/>
          <w:color w:val="0F172A"/>
          <w:sz w:val="20"/>
        </w:rPr>
        <w:t xml:space="preserve">1. </w:t>
      </w:r>
      <w:r>
        <w:rPr>
          <w:rFonts w:ascii="Calibri" w:hAnsi="Calibri"/>
          <w:color w:val="1E293B"/>
          <w:sz w:val="20"/>
        </w:rPr>
        <w:t>Google. (2024). Flutter Documentation: Building Beautiful UIs with Material 3. https://flutter.dev/docs</w:t>
      </w:r>
    </w:p>
    <w:p>
      <w:pPr>
        <w:pStyle w:val="ListBullet"/>
        <w:spacing w:before="20" w:after="40" w:line="276" w:lineRule="auto"/>
      </w:pPr>
      <w:r>
        <w:rPr>
          <w:rFonts w:ascii="Calibri" w:hAnsi="Calibri"/>
          <w:b/>
          <w:color w:val="0F172A"/>
          <w:sz w:val="20"/>
        </w:rPr>
        <w:t xml:space="preserve">2. </w:t>
      </w:r>
      <w:r>
        <w:rPr>
          <w:rFonts w:ascii="Calibri" w:hAnsi="Calibri"/>
          <w:color w:val="1E293B"/>
          <w:sz w:val="20"/>
        </w:rPr>
        <w:t>Go Fiber. (2024). Express-inspired Web Framework Written in Go. https://gofiber.io/</w:t>
      </w:r>
    </w:p>
    <w:p>
      <w:pPr>
        <w:pStyle w:val="ListBullet"/>
        <w:spacing w:before="20" w:after="40" w:line="276" w:lineRule="auto"/>
      </w:pPr>
      <w:r>
        <w:rPr>
          <w:rFonts w:ascii="Calibri" w:hAnsi="Calibri"/>
          <w:b/>
          <w:color w:val="0F172A"/>
          <w:sz w:val="20"/>
        </w:rPr>
        <w:t xml:space="preserve">3. </w:t>
      </w:r>
      <w:r>
        <w:rPr>
          <w:rFonts w:ascii="Calibri" w:hAnsi="Calibri"/>
          <w:color w:val="1E293B"/>
          <w:sz w:val="20"/>
        </w:rPr>
        <w:t>Oracle. (2024). MySQL 8.0 Reference Manual: InnoDB Storage Engine &amp; Foreign Keys. https://dev.mysql.com/doc/</w:t>
      </w:r>
    </w:p>
    <w:p>
      <w:pPr>
        <w:pStyle w:val="ListBullet"/>
        <w:spacing w:before="20" w:after="40" w:line="276" w:lineRule="auto"/>
      </w:pPr>
      <w:r>
        <w:rPr>
          <w:rFonts w:ascii="Calibri" w:hAnsi="Calibri"/>
          <w:b/>
          <w:color w:val="0F172A"/>
          <w:sz w:val="20"/>
        </w:rPr>
        <w:t xml:space="preserve">4. </w:t>
      </w:r>
      <w:r>
        <w:rPr>
          <w:rFonts w:ascii="Calibri" w:hAnsi="Calibri"/>
          <w:color w:val="1E293B"/>
          <w:sz w:val="20"/>
        </w:rPr>
        <w:t>IEEE. (2018). IEEE Standard for System and Software Requirements Specifications (IEEE 29148-2018).</w:t>
      </w:r>
    </w:p>
    <w:p>
      <w:pPr>
        <w:pStyle w:val="ListBullet"/>
        <w:spacing w:before="20" w:after="40" w:line="276" w:lineRule="auto"/>
      </w:pPr>
      <w:r>
        <w:rPr>
          <w:rFonts w:ascii="Calibri" w:hAnsi="Calibri"/>
          <w:b/>
          <w:color w:val="0F172A"/>
          <w:sz w:val="20"/>
        </w:rPr>
        <w:t xml:space="preserve">5. </w:t>
      </w:r>
      <w:r>
        <w:rPr>
          <w:rFonts w:ascii="Calibri" w:hAnsi="Calibri"/>
          <w:color w:val="1E293B"/>
          <w:sz w:val="20"/>
        </w:rPr>
        <w:t>Panduan Format dan Struktur Laporan Mobile Information System (2026).</w:t>
      </w:r>
    </w:p>
    <w:p>
      <w:pPr>
        <w:keepNext/>
        <w:spacing w:before="320" w:after="120"/>
      </w:pPr>
      <w:r>
        <w:rPr>
          <w:rFonts w:ascii="Calibri" w:hAnsi="Calibri"/>
          <w:b/>
          <w:color w:val="0F172A"/>
          <w:sz w:val="30"/>
        </w:rPr>
        <w:t>Lampiran – Panduan Konsistensi Skema Database</w:t>
      </w:r>
    </w:p>
    <w:p>
      <w:pPr>
        <w:keepNext/>
        <w:spacing w:before="240" w:after="80"/>
      </w:pPr>
      <w:r>
        <w:rPr>
          <w:rFonts w:ascii="Calibri" w:hAnsi="Calibri"/>
          <w:b/>
          <w:color w:val="1E293B"/>
          <w:sz w:val="25"/>
        </w:rPr>
        <w:t>Database and API Field Consistency</w:t>
      </w:r>
    </w:p>
    <w:p>
      <w:pPr>
        <w:spacing w:before="0" w:after="80" w:line="276" w:lineRule="auto"/>
      </w:pPr>
      <w:r>
        <w:rPr>
          <w:rFonts w:ascii="Calibri" w:hAnsi="Calibri"/>
          <w:color w:val="1E293B"/>
          <w:sz w:val="20"/>
        </w:rPr>
        <w:t>Seluruh penamaan kolom pada basis data MySQL menggunakan konvensi snake_case (contoh: school_id, unique_number, full_name, is_active), sementara penamaan field pada kode sumber Dart menggunakan konvensi camelCase (contoh: schoolId, uniqueNumber, fullName, isActive). Pemetaan dilakukan secara eksplisit pada metode fromJson dan toJson pada setiap kelas model untuk menjamin konsistensi 100%.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6"/>
      </w:rPr>
      <w:t>EduTrack School — Sistem Informasi Manajemen Akademik &amp; Presensi  |  Dokumen Resmi MVP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EDUTRACK SCHOOL  |  PROJECT IMPLEMENTATION REPORT &amp; FINAL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