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5F" w:rsidRDefault="00055E5F" w:rsidP="00055E5F">
      <w:pPr>
        <w:pStyle w:val="Normal1"/>
        <w:widowControl w:val="0"/>
        <w:rPr>
          <w:rFonts w:ascii="Helvetica Neue" w:eastAsia="Helvetica Neue" w:hAnsi="Helvetica Neue" w:cs="Helvetica Neue"/>
          <w:b/>
          <w:color w:val="263238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63238"/>
          <w:sz w:val="24"/>
          <w:szCs w:val="24"/>
        </w:rPr>
        <w:t xml:space="preserve">Figures </w:t>
      </w:r>
    </w:p>
    <w:p w:rsidR="00055E5F" w:rsidRDefault="00055E5F" w:rsidP="00055E5F">
      <w:pPr>
        <w:pStyle w:val="Normal1"/>
        <w:widowControl w:val="0"/>
        <w:rPr>
          <w:rFonts w:ascii="Helvetica Neue" w:eastAsia="Helvetica Neue" w:hAnsi="Helvetica Neue" w:cs="Helvetica Neue"/>
          <w:color w:val="263238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263238"/>
          <w:sz w:val="24"/>
          <w:szCs w:val="24"/>
        </w:rPr>
        <w:t>Figure 1</w:t>
      </w:r>
      <w:r w:rsidRPr="00054FF9">
        <w:rPr>
          <w:rFonts w:ascii="Helvetica Neue" w:eastAsia="Helvetica Neue" w:hAnsi="Helvetica Neue" w:cs="Helvetica Neue"/>
          <w:color w:val="263238"/>
          <w:sz w:val="24"/>
          <w:szCs w:val="24"/>
        </w:rPr>
        <w:t xml:space="preserve">: Annual reported cases of Lyme disease by state from 2006–-2017 (Left) and the annual reported cases of Lyme diseases by counties in Pennsylvania from 2006–-2017. </w:t>
      </w:r>
      <w:proofErr w:type="gramStart"/>
      <w:r w:rsidRPr="00054FF9">
        <w:rPr>
          <w:rFonts w:ascii="Helvetica Neue" w:eastAsia="Helvetica Neue" w:hAnsi="Helvetica Neue" w:cs="Helvetica Neue"/>
          <w:color w:val="263238"/>
          <w:sz w:val="24"/>
          <w:szCs w:val="24"/>
        </w:rPr>
        <w:t>Public data from the Center of Infectious Disease.</w:t>
      </w:r>
      <w:proofErr w:type="gramEnd"/>
    </w:p>
    <w:p w:rsidR="00055E5F" w:rsidRPr="00054FF9" w:rsidRDefault="00055E5F" w:rsidP="00055E5F">
      <w:pPr>
        <w:pStyle w:val="Normal1"/>
        <w:widowControl w:val="0"/>
        <w:rPr>
          <w:rFonts w:ascii="Helvetica Neue" w:eastAsia="Helvetica Neue" w:hAnsi="Helvetica Neue" w:cs="Helvetica Neue"/>
          <w:color w:val="263238"/>
          <w:sz w:val="24"/>
          <w:szCs w:val="24"/>
        </w:rPr>
      </w:pPr>
    </w:p>
    <w:p w:rsidR="00CC35CB" w:rsidRDefault="00055E5F">
      <w:pP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2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Total population in Pennsylvania counties in 1960, 1990, 2000, and 2010.  </w:t>
      </w:r>
    </w:p>
    <w:p w:rsidR="00055E5F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3: Dot-density map of all individual tick specimens across Pennsylvania from 1900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–</w:t>
      </w: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2017. 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Each point represents an individual specimen with its placement randomized within the county. 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Figure 4: Incidence rates of 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the five most abundant tick species across Pennsylvania at different time periods from 1960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–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20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18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.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On the left, is cumulative number of 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individuals.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  <w:sz w:val="24"/>
          <w:szCs w:val="24"/>
        </w:rPr>
      </w:pPr>
      <w:proofErr w:type="gramStart"/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5.</w:t>
      </w:r>
      <w:proofErr w:type="gramEnd"/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Presence or absence map of the tick 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genera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excluding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Ixodes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scapularis,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Ixodes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cookei,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Dermacentor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variabilis,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Amblyomma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americanum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, and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Rhipicephalus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</w:t>
      </w:r>
      <w:proofErr w:type="spell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sanguineus</w:t>
      </w:r>
      <w:proofErr w:type="spell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.</w:t>
      </w:r>
      <w:proofErr w:type="gramEnd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  </w:t>
      </w:r>
    </w:p>
    <w:p w:rsidR="00055E5F" w:rsidRDefault="00055E5F"/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Figure 6:  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On the left is the annual sum of tick specimens (log-transformed) from 1900 to 2017. On the right are 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the  proportional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contribution of the major tick species to the total tick counts (1900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–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2017). The grey shaded 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area represent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area where there was no tick submissions.  </w:t>
      </w:r>
    </w:p>
    <w:p w:rsidR="00055E5F" w:rsidRDefault="00055E5F"/>
    <w:p w:rsidR="00055E5F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Figure 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7</w:t>
      </w: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: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On the left is the total proportion of tick specimens received at different months of the years from 1900 to 2017. On the right </w:t>
      </w:r>
      <w:proofErr w:type="gram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are the proportion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of the five major tick species received at different months of the years from 1900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–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2017. 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lastRenderedPageBreak/>
        <w:t xml:space="preserve">Figure 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8</w:t>
      </w: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: 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The monthly proportion of the tick specimens received at different months of the years aggregated at different decades. 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Figure 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9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The monthly proportion of </w:t>
      </w:r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 xml:space="preserve">D. </w:t>
      </w:r>
      <w:proofErr w:type="gramStart"/>
      <w:r w:rsidRPr="00054FF9"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variabilis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specimens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at the larvae, </w:t>
      </w:r>
      <w:proofErr w:type="spell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nymphal</w:t>
      </w:r>
      <w:proofErr w:type="spell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, and adult stages across 1960 to 2010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1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0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: The monthly proportion of </w:t>
      </w:r>
      <w:proofErr w:type="gramStart"/>
      <w:r>
        <w:rPr>
          <w:rFonts w:ascii="Helvetica Neue" w:eastAsia="Helvetica Neue" w:hAnsi="Helvetica Neue" w:cs="Helvetica Neue"/>
          <w:i/>
          <w:color w:val="000000"/>
          <w:sz w:val="24"/>
          <w:szCs w:val="24"/>
        </w:rPr>
        <w:t>I.scapularis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specimens</w:t>
      </w:r>
      <w:proofErr w:type="gram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at the larvae, </w:t>
      </w:r>
      <w:proofErr w:type="spell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nymphal</w:t>
      </w:r>
      <w:proofErr w:type="spell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, and adult stages across 1990 to 2017</w:t>
      </w: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1</w:t>
      </w:r>
      <w:r w:rsidRPr="00054FF9">
        <w:rPr>
          <w:rFonts w:ascii="Helvetica Neue" w:eastAsia="Helvetica Neue" w:hAnsi="Helvetica Neue" w:cs="Helvetica Neue"/>
          <w:b/>
          <w:sz w:val="24"/>
          <w:szCs w:val="24"/>
        </w:rPr>
        <w:t>1</w:t>
      </w: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: 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The monthly proportion of </w:t>
      </w:r>
      <w:r w:rsidRPr="00054FF9">
        <w:rPr>
          <w:rFonts w:ascii="Helvetica Neue" w:eastAsia="Helvetica Neue" w:hAnsi="Helvetica Neue" w:cs="Helvetica Neue"/>
          <w:i/>
          <w:sz w:val="24"/>
          <w:szCs w:val="24"/>
        </w:rPr>
        <w:t>I. cookei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specimens at the larva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l</w:t>
      </w:r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, </w:t>
      </w:r>
      <w:proofErr w:type="spellStart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nymphal</w:t>
      </w:r>
      <w:proofErr w:type="spellEnd"/>
      <w:r w:rsidRPr="00054FF9">
        <w:rPr>
          <w:rFonts w:ascii="Helvetica Neue" w:eastAsia="Helvetica Neue" w:hAnsi="Helvetica Neue" w:cs="Helvetica Neue"/>
          <w:color w:val="000000"/>
          <w:sz w:val="24"/>
          <w:szCs w:val="24"/>
        </w:rPr>
        <w:t>, and adult stages across 1980 to 2017</w:t>
      </w:r>
    </w:p>
    <w:p w:rsidR="00055E5F" w:rsidRDefault="00055E5F"/>
    <w:p w:rsidR="00055E5F" w:rsidRPr="00054FF9" w:rsidRDefault="00055E5F" w:rsidP="00055E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Figure 1</w:t>
      </w:r>
      <w:r>
        <w:rPr>
          <w:rFonts w:ascii="Helvetica Neue" w:eastAsia="Helvetica Neue" w:hAnsi="Helvetica Neue" w:cs="Helvetica Neue"/>
          <w:b/>
          <w:sz w:val="24"/>
          <w:szCs w:val="24"/>
        </w:rPr>
        <w:t>2</w:t>
      </w:r>
      <w:r w:rsidRPr="00054FF9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sz w:val="24"/>
          <w:szCs w:val="24"/>
        </w:rPr>
        <w:t>V</w:t>
      </w:r>
      <w:r w:rsidRPr="00054FF9">
        <w:rPr>
          <w:rFonts w:ascii="Helvetica Neue" w:eastAsia="Helvetica Neue" w:hAnsi="Helvetica Neue" w:cs="Helvetica Neue"/>
          <w:sz w:val="24"/>
          <w:szCs w:val="24"/>
        </w:rPr>
        <w:t>isual representation of the quantitative data on ticks associated with different hosts.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bookmarkStart w:id="0" w:name="_GoBack"/>
      <w:bookmarkEnd w:id="0"/>
    </w:p>
    <w:p w:rsidR="00055E5F" w:rsidRDefault="00055E5F"/>
    <w:sectPr w:rsidR="0005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 Neue">
    <w:altName w:val="New York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F"/>
    <w:rsid w:val="00055E5F"/>
    <w:rsid w:val="001C4E9E"/>
    <w:rsid w:val="008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E5F"/>
    <w:pPr>
      <w:spacing w:after="0"/>
    </w:pPr>
    <w:rPr>
      <w:rFonts w:ascii="Arial" w:eastAsia="Arial" w:hAnsi="Arial" w:cs="Arial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E5F"/>
    <w:pPr>
      <w:spacing w:after="0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pak</cp:lastModifiedBy>
  <cp:revision>1</cp:revision>
  <dcterms:created xsi:type="dcterms:W3CDTF">2018-10-02T19:01:00Z</dcterms:created>
  <dcterms:modified xsi:type="dcterms:W3CDTF">2018-10-02T19:07:00Z</dcterms:modified>
</cp:coreProperties>
</file>