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D9488"/>
          <w:sz w:val="20"/>
          <w:szCs w:val="20"/>
        </w:rPr>
        <w:t xml:space="preserve">PRODUCT OVERVIEW</w:t>
      </w:r>
    </w:p>
    <w:p>
      <w:pPr>
        <w:spacing w:after="80"/>
      </w:pPr>
      <w:r>
        <w:rPr>
          <w:rFonts w:ascii="Calibri" w:cs="Calibri" w:eastAsia="Calibri" w:hAnsi="Calibri"/>
          <w:b/>
          <w:bCs/>
          <w:color w:val="1E1B4B"/>
          <w:sz w:val="56"/>
          <w:szCs w:val="56"/>
        </w:rPr>
        <w:t xml:space="preserve">Free Learning Hub</w:t>
      </w:r>
    </w:p>
    <w:p>
      <w:pPr>
        <w:spacing w:after="300"/>
      </w:pPr>
      <w:r>
        <w:rPr>
          <w:rFonts w:ascii="Calibri" w:cs="Calibri" w:eastAsia="Calibri" w:hAnsi="Calibri"/>
          <w:i/>
          <w:iCs/>
          <w:color w:val="3730A3"/>
          <w:sz w:val="24"/>
          <w:szCs w:val="24"/>
        </w:rPr>
        <w:t xml:space="preserve">A school-managed digital learning library, giving every student free access to approved, curriculum-relevant learning resources.</w:t>
      </w:r>
    </w:p>
    <w:p>
      <w:pPr>
        <w:spacing w:after="160" w:line="300"/>
      </w:pPr>
      <w:r>
        <w:rPr>
          <w:rFonts w:ascii="Calibri" w:cs="Calibri" w:eastAsia="Calibri" w:hAnsi="Calibri"/>
          <w:color w:val="1E293B"/>
          <w:sz w:val="22"/>
          <w:szCs w:val="22"/>
        </w:rPr>
        <w:t xml:space="preserve">Free Learning Hub is a digital learning platform built for Nigerian schools. Rather than acting as a simple collection of PDFs and videos, it combines a digital resource library with learning activities, quizzes, assignments, progress tracking, and school-level management — so every student can keep learning beyond the classroom, regardless of whether they can afford private tutoring or extra materials.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EF2FF" w:val="clear"/>
            <w:tcMar>
              <w:top w:type="dxa" w:w="160"/>
              <w:left w:type="dxa" w:w="120"/>
              <w:bottom w:type="dxa" w:w="160"/>
              <w:right w:type="dxa" w:w="120"/>
            </w:tcMar>
            <w:vAlign w:val="center"/>
          </w:tcPr>
          <w:p>
            <w:pPr>
              <w:jc w:val="center"/>
            </w:pPr>
            <w:r>
              <w:rPr>
                <w:rFonts w:ascii="Calibri" w:cs="Calibri" w:eastAsia="Calibri" w:hAnsi="Calibri"/>
                <w:b/>
                <w:bCs/>
                <w:color w:val="3730A3"/>
                <w:sz w:val="28"/>
                <w:szCs w:val="28"/>
              </w:rPr>
              <w:t xml:space="preserve">4</w:t>
            </w:r>
          </w:p>
          <w:p>
            <w:pPr>
              <w:spacing w:before="40"/>
              <w:jc w:val="center"/>
            </w:pPr>
            <w:r>
              <w:rPr>
                <w:rFonts w:ascii="Calibri" w:cs="Calibri" w:eastAsia="Calibri" w:hAnsi="Calibri"/>
                <w:color w:val="64748B"/>
                <w:sz w:val="17"/>
                <w:szCs w:val="17"/>
              </w:rPr>
              <w:t xml:space="preserve">User Roles</w:t>
            </w:r>
          </w:p>
        </w:tc>
        <w:tc>
          <w:tcPr>
            <w:tcW w:type="pct" w:w="25%"/>
            <w:shd w:fill="EEF2FF" w:val="clear"/>
            <w:tcMar>
              <w:top w:type="dxa" w:w="160"/>
              <w:left w:type="dxa" w:w="120"/>
              <w:bottom w:type="dxa" w:w="160"/>
              <w:right w:type="dxa" w:w="120"/>
            </w:tcMar>
            <w:vAlign w:val="center"/>
          </w:tcPr>
          <w:p>
            <w:pPr>
              <w:jc w:val="center"/>
            </w:pPr>
            <w:r>
              <w:rPr>
                <w:rFonts w:ascii="Calibri" w:cs="Calibri" w:eastAsia="Calibri" w:hAnsi="Calibri"/>
                <w:b/>
                <w:bCs/>
                <w:color w:val="3730A3"/>
                <w:sz w:val="28"/>
                <w:szCs w:val="28"/>
              </w:rPr>
              <w:t xml:space="preserve">8</w:t>
            </w:r>
          </w:p>
          <w:p>
            <w:pPr>
              <w:spacing w:before="40"/>
              <w:jc w:val="center"/>
            </w:pPr>
            <w:r>
              <w:rPr>
                <w:rFonts w:ascii="Calibri" w:cs="Calibri" w:eastAsia="Calibri" w:hAnsi="Calibri"/>
                <w:color w:val="64748B"/>
                <w:sz w:val="17"/>
                <w:szCs w:val="17"/>
              </w:rPr>
              <w:t xml:space="preserve">MVP Features</w:t>
            </w:r>
          </w:p>
        </w:tc>
        <w:tc>
          <w:tcPr>
            <w:tcW w:type="pct" w:w="25%"/>
            <w:shd w:fill="EEF2FF" w:val="clear"/>
            <w:tcMar>
              <w:top w:type="dxa" w:w="160"/>
              <w:left w:type="dxa" w:w="120"/>
              <w:bottom w:type="dxa" w:w="160"/>
              <w:right w:type="dxa" w:w="120"/>
            </w:tcMar>
            <w:vAlign w:val="center"/>
          </w:tcPr>
          <w:p>
            <w:pPr>
              <w:jc w:val="center"/>
            </w:pPr>
            <w:r>
              <w:rPr>
                <w:rFonts w:ascii="Calibri" w:cs="Calibri" w:eastAsia="Calibri" w:hAnsi="Calibri"/>
                <w:b/>
                <w:bCs/>
                <w:color w:val="3730A3"/>
                <w:sz w:val="28"/>
                <w:szCs w:val="28"/>
              </w:rPr>
              <w:t xml:space="preserve">3</w:t>
            </w:r>
          </w:p>
          <w:p>
            <w:pPr>
              <w:spacing w:before="40"/>
              <w:jc w:val="center"/>
            </w:pPr>
            <w:r>
              <w:rPr>
                <w:rFonts w:ascii="Calibri" w:cs="Calibri" w:eastAsia="Calibri" w:hAnsi="Calibri"/>
                <w:color w:val="64748B"/>
                <w:sz w:val="17"/>
                <w:szCs w:val="17"/>
              </w:rPr>
              <w:t xml:space="preserve">Exam Tracks</w:t>
            </w:r>
          </w:p>
        </w:tc>
        <w:tc>
          <w:tcPr>
            <w:tcW w:type="pct" w:w="25%"/>
            <w:shd w:fill="EEF2FF" w:val="clear"/>
            <w:tcMar>
              <w:top w:type="dxa" w:w="160"/>
              <w:left w:type="dxa" w:w="120"/>
              <w:bottom w:type="dxa" w:w="160"/>
              <w:right w:type="dxa" w:w="120"/>
            </w:tcMar>
            <w:vAlign w:val="center"/>
          </w:tcPr>
          <w:p>
            <w:pPr>
              <w:jc w:val="center"/>
            </w:pPr>
            <w:r>
              <w:rPr>
                <w:rFonts w:ascii="Calibri" w:cs="Calibri" w:eastAsia="Calibri" w:hAnsi="Calibri"/>
                <w:b/>
                <w:bCs/>
                <w:color w:val="3730A3"/>
                <w:sz w:val="28"/>
                <w:szCs w:val="28"/>
              </w:rPr>
              <w:t xml:space="preserve">Free</w:t>
            </w:r>
          </w:p>
          <w:p>
            <w:pPr>
              <w:spacing w:before="40"/>
              <w:jc w:val="center"/>
            </w:pPr>
            <w:r>
              <w:rPr>
                <w:rFonts w:ascii="Calibri" w:cs="Calibri" w:eastAsia="Calibri" w:hAnsi="Calibri"/>
                <w:color w:val="64748B"/>
                <w:sz w:val="17"/>
                <w:szCs w:val="17"/>
              </w:rPr>
              <w:t xml:space="preserve">For Students</w:t>
            </w:r>
          </w:p>
        </w:tc>
      </w:tr>
    </w:tbl>
    <w:p>
      <w:pPr>
        <w:pBdr>
          <w:bottom w:val="single" w:color="4F46E5" w:sz="12" w:space="6"/>
        </w:pBdr>
        <w:spacing w:after="160" w:before="400"/>
      </w:pPr>
      <w:r>
        <w:rPr>
          <w:rFonts w:ascii="Calibri" w:cs="Calibri" w:eastAsia="Calibri" w:hAnsi="Calibri"/>
          <w:b/>
          <w:bCs/>
          <w:color w:val="1E1B4B"/>
          <w:sz w:val="30"/>
          <w:szCs w:val="30"/>
        </w:rPr>
        <w:t xml:space="preserve">The Problem</w:t>
      </w:r>
    </w:p>
    <w:p>
      <w:pPr>
        <w:spacing w:after="160" w:line="300"/>
      </w:pPr>
      <w:r>
        <w:rPr>
          <w:rFonts w:ascii="Calibri" w:cs="Calibri" w:eastAsia="Calibri" w:hAnsi="Calibri"/>
          <w:color w:val="1E293B"/>
          <w:sz w:val="22"/>
          <w:szCs w:val="22"/>
        </w:rPr>
        <w:t xml:space="preserve">Many students face barriers that get in the way of learning: limited access to private tutoring, missing textbooks, missed lessons due to illness or absence, difficulty understanding topics after class, and no reliable place to find revision materials or exam practice outside school hours. Free, generic content exists online, but it isn't organised, curriculum-matched, or vetted by the school — so it's hard for students to know what to trust.</w:t>
      </w:r>
    </w:p>
    <w:p>
      <w:pPr>
        <w:pBdr>
          <w:bottom w:val="single" w:color="4F46E5" w:sz="12" w:space="6"/>
        </w:pBdr>
        <w:spacing w:after="160" w:before="400"/>
      </w:pPr>
      <w:r>
        <w:rPr>
          <w:rFonts w:ascii="Calibri" w:cs="Calibri" w:eastAsia="Calibri" w:hAnsi="Calibri"/>
          <w:b/>
          <w:bCs/>
          <w:color w:val="1E1B4B"/>
          <w:sz w:val="30"/>
          <w:szCs w:val="30"/>
        </w:rPr>
        <w:t xml:space="preserve">The Solution</w:t>
      </w:r>
    </w:p>
    <w:p>
      <w:pPr>
        <w:spacing w:after="160" w:line="300"/>
      </w:pPr>
      <w:r>
        <w:rPr>
          <w:rFonts w:ascii="Calibri" w:cs="Calibri" w:eastAsia="Calibri" w:hAnsi="Calibri"/>
          <w:color w:val="1E293B"/>
          <w:sz w:val="22"/>
          <w:szCs w:val="22"/>
        </w:rPr>
        <w:t xml:space="preserve">Free Learning Hub gives every student in a school access to a single, organised, school-approved library of learning resources — structured by Class → Subject → Topic → Resource, so anything a student needs is easy to find. Teachers upload resources for their classes, school administrators approve what gets published, and students move through a full learning cycle: learn a topic, practice it, take a quiz, and get recommended what to study next.</w:t>
      </w:r>
    </w:p>
    <w:p>
      <w:pPr>
        <w:pStyle w:val="ListParagraph"/>
        <w:numPr>
          <w:ilvl w:val="0"/>
          <w:numId w:val="2"/>
        </w:numPr>
        <w:spacing w:after="60"/>
      </w:pPr>
      <w:r>
        <w:rPr>
          <w:rFonts w:ascii="Calibri" w:cs="Calibri" w:eastAsia="Calibri" w:hAnsi="Calibri"/>
          <w:b/>
          <w:bCs/>
          <w:color w:val="1E1B4B"/>
          <w:sz w:val="22"/>
          <w:szCs w:val="22"/>
        </w:rPr>
        <w:t xml:space="preserve">School-controlled content: </w:t>
      </w:r>
      <w:r>
        <w:rPr>
          <w:rFonts w:ascii="Calibri" w:cs="Calibri" w:eastAsia="Calibri" w:hAnsi="Calibri"/>
          <w:color w:val="1E293B"/>
          <w:sz w:val="22"/>
          <w:szCs w:val="22"/>
        </w:rPr>
        <w:t xml:space="preserve">administrators approve every teacher-uploaded resource before students ever see it</w:t>
      </w:r>
    </w:p>
    <w:p>
      <w:pPr>
        <w:pStyle w:val="ListParagraph"/>
        <w:numPr>
          <w:ilvl w:val="0"/>
          <w:numId w:val="2"/>
        </w:numPr>
        <w:spacing w:after="60"/>
      </w:pPr>
      <w:r>
        <w:rPr>
          <w:rFonts w:ascii="Calibri" w:cs="Calibri" w:eastAsia="Calibri" w:hAnsi="Calibri"/>
          <w:b/>
          <w:bCs/>
          <w:color w:val="1E1B4B"/>
          <w:sz w:val="22"/>
          <w:szCs w:val="22"/>
        </w:rPr>
        <w:t xml:space="preserve">Built for the real curriculum: </w:t>
      </w:r>
      <w:r>
        <w:rPr>
          <w:rFonts w:ascii="Calibri" w:cs="Calibri" w:eastAsia="Calibri" w:hAnsi="Calibri"/>
          <w:color w:val="1E293B"/>
          <w:sz w:val="22"/>
          <w:szCs w:val="22"/>
        </w:rPr>
        <w:t xml:space="preserve">resources organised by Nigerian school level, from Nursery through Senior Secondary, including BECE, WAEC, and JAMB prep</w:t>
      </w:r>
    </w:p>
    <w:p>
      <w:pPr>
        <w:pStyle w:val="ListParagraph"/>
        <w:numPr>
          <w:ilvl w:val="0"/>
          <w:numId w:val="2"/>
        </w:numPr>
        <w:spacing w:after="60"/>
      </w:pPr>
      <w:r>
        <w:rPr>
          <w:rFonts w:ascii="Calibri" w:cs="Calibri" w:eastAsia="Calibri" w:hAnsi="Calibri"/>
          <w:b/>
          <w:bCs/>
          <w:color w:val="1E1B4B"/>
          <w:sz w:val="22"/>
          <w:szCs w:val="22"/>
        </w:rPr>
        <w:t xml:space="preserve">A complete learning loop: </w:t>
      </w:r>
      <w:r>
        <w:rPr>
          <w:rFonts w:ascii="Calibri" w:cs="Calibri" w:eastAsia="Calibri" w:hAnsi="Calibri"/>
          <w:color w:val="1E293B"/>
          <w:sz w:val="22"/>
          <w:szCs w:val="22"/>
        </w:rPr>
        <w:t xml:space="preserve">Learn → Practice → Take Quiz → View Result → Recommended Resources, not just a static file library</w:t>
      </w:r>
    </w:p>
    <w:p>
      <w:pPr>
        <w:pStyle w:val="ListParagraph"/>
        <w:numPr>
          <w:ilvl w:val="0"/>
          <w:numId w:val="2"/>
        </w:numPr>
        <w:spacing w:after="60"/>
      </w:pPr>
      <w:r>
        <w:rPr>
          <w:rFonts w:ascii="Calibri" w:cs="Calibri" w:eastAsia="Calibri" w:hAnsi="Calibri"/>
          <w:b/>
          <w:bCs/>
          <w:color w:val="1E1B4B"/>
          <w:sz w:val="22"/>
          <w:szCs w:val="22"/>
        </w:rPr>
        <w:t xml:space="preserve">Visibility for everyone involved: </w:t>
      </w:r>
      <w:r>
        <w:rPr>
          <w:rFonts w:ascii="Calibri" w:cs="Calibri" w:eastAsia="Calibri" w:hAnsi="Calibri"/>
          <w:color w:val="1E293B"/>
          <w:sz w:val="22"/>
          <w:szCs w:val="22"/>
        </w:rPr>
        <w:t xml:space="preserve">students track their own progress, teachers see who needs support, and parents can follow along</w:t>
      </w:r>
    </w:p>
    <w:p>
      <w:pPr>
        <w:pStyle w:val="ListParagraph"/>
        <w:numPr>
          <w:ilvl w:val="0"/>
          <w:numId w:val="2"/>
        </w:numPr>
        <w:spacing w:after="60"/>
      </w:pPr>
      <w:r>
        <w:rPr>
          <w:rFonts w:ascii="Calibri" w:cs="Calibri" w:eastAsia="Calibri" w:hAnsi="Calibri"/>
          <w:b/>
          <w:bCs/>
          <w:color w:val="1E1B4B"/>
          <w:sz w:val="22"/>
          <w:szCs w:val="22"/>
        </w:rPr>
        <w:t xml:space="preserve">Built for low-data environments: </w:t>
      </w:r>
      <w:r>
        <w:rPr>
          <w:rFonts w:ascii="Calibri" w:cs="Calibri" w:eastAsia="Calibri" w:hAnsi="Calibri"/>
          <w:color w:val="1E293B"/>
          <w:sz w:val="22"/>
          <w:szCs w:val="22"/>
        </w:rPr>
        <w:t xml:space="preserve">downloadable notes, a data-saver mode, and text-first lessons keep the platform usable on a limited connection</w:t>
      </w:r>
    </w:p>
    <w:p>
      <w:pPr>
        <w:pBdr>
          <w:bottom w:val="single" w:color="4F46E5" w:sz="12" w:space="6"/>
        </w:pBdr>
        <w:spacing w:after="160" w:before="400"/>
      </w:pPr>
      <w:r>
        <w:rPr>
          <w:rFonts w:ascii="Calibri" w:cs="Calibri" w:eastAsia="Calibri" w:hAnsi="Calibri"/>
          <w:b/>
          <w:bCs/>
          <w:color w:val="1E1B4B"/>
          <w:sz w:val="30"/>
          <w:szCs w:val="30"/>
        </w:rPr>
        <w:t xml:space="preserve">Who It's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E2E8F0" w:sz="4"/>
              <w:left w:val="single" w:color="E2E8F0" w:sz="4"/>
              <w:bottom w:val="single" w:color="E2E8F0" w:sz="4"/>
              <w:right w:val="single" w:color="E2E8F0" w:sz="4"/>
            </w:tcBorders>
            <w:tcMar>
              <w:top w:type="dxa" w:w="160"/>
              <w:left w:type="dxa" w:w="140"/>
              <w:bottom w:type="dxa" w:w="160"/>
              <w:right w:type="dxa" w:w="140"/>
            </w:tcMar>
          </w:tcPr>
          <w:p>
            <w:pPr>
              <w:spacing w:after="20"/>
            </w:pPr>
            <w:r>
              <w:rPr>
                <w:rFonts w:ascii="Calibri" w:cs="Calibri" w:eastAsia="Calibri" w:hAnsi="Calibri"/>
                <w:b/>
                <w:bCs/>
                <w:color w:val="3730A3"/>
                <w:sz w:val="21"/>
                <w:szCs w:val="21"/>
              </w:rPr>
              <w:t xml:space="preserve">School Administrator</w:t>
            </w:r>
          </w:p>
          <w:p>
            <w:pPr>
              <w:spacing w:after="90"/>
            </w:pPr>
            <w:r>
              <w:rPr>
                <w:rFonts w:ascii="Calibri" w:cs="Calibri" w:eastAsia="Calibri" w:hAnsi="Calibri"/>
                <w:i/>
                <w:iCs/>
                <w:color w:val="64748B"/>
                <w:sz w:val="16"/>
                <w:szCs w:val="16"/>
              </w:rPr>
              <w:t xml:space="preserve">Controls the Learning Hub</w:t>
            </w:r>
          </w:p>
          <w:p>
            <w:pPr>
              <w:pStyle w:val="ListParagraph"/>
              <w:numPr>
                <w:ilvl w:val="0"/>
                <w:numId w:val="2"/>
              </w:numPr>
              <w:spacing w:after="30"/>
            </w:pPr>
            <w:r>
              <w:rPr>
                <w:rFonts w:ascii="Calibri" w:cs="Calibri" w:eastAsia="Calibri" w:hAnsi="Calibri"/>
                <w:color w:val="334155"/>
                <w:sz w:val="17"/>
                <w:szCs w:val="17"/>
              </w:rPr>
              <w:t xml:space="preserve">Approves teacher-uploaded resources</w:t>
            </w:r>
          </w:p>
          <w:p>
            <w:pPr>
              <w:pStyle w:val="ListParagraph"/>
              <w:numPr>
                <w:ilvl w:val="0"/>
                <w:numId w:val="2"/>
              </w:numPr>
              <w:spacing w:after="30"/>
            </w:pPr>
            <w:r>
              <w:rPr>
                <w:rFonts w:ascii="Calibri" w:cs="Calibri" w:eastAsia="Calibri" w:hAnsi="Calibri"/>
                <w:color w:val="334155"/>
                <w:sz w:val="17"/>
                <w:szCs w:val="17"/>
              </w:rPr>
              <w:t xml:space="preserve">Manages classes, subjects &amp; settings</w:t>
            </w:r>
          </w:p>
          <w:p>
            <w:pPr>
              <w:pStyle w:val="ListParagraph"/>
              <w:numPr>
                <w:ilvl w:val="0"/>
                <w:numId w:val="2"/>
              </w:numPr>
              <w:spacing w:after="30"/>
            </w:pPr>
            <w:r>
              <w:rPr>
                <w:rFonts w:ascii="Calibri" w:cs="Calibri" w:eastAsia="Calibri" w:hAnsi="Calibri"/>
                <w:color w:val="334155"/>
                <w:sz w:val="17"/>
                <w:szCs w:val="17"/>
              </w:rPr>
              <w:t xml:space="preserve">Views school-wide learning analytics</w:t>
            </w:r>
          </w:p>
        </w:tc>
        <w:tc>
          <w:tcPr>
            <w:tcW w:type="pct" w:w="25%"/>
            <w:tcBorders>
              <w:top w:val="single" w:color="E2E8F0" w:sz="4"/>
              <w:left w:val="single" w:color="E2E8F0" w:sz="4"/>
              <w:bottom w:val="single" w:color="E2E8F0" w:sz="4"/>
              <w:right w:val="single" w:color="E2E8F0" w:sz="4"/>
            </w:tcBorders>
            <w:tcMar>
              <w:top w:type="dxa" w:w="160"/>
              <w:left w:type="dxa" w:w="140"/>
              <w:bottom w:type="dxa" w:w="160"/>
              <w:right w:type="dxa" w:w="140"/>
            </w:tcMar>
          </w:tcPr>
          <w:p>
            <w:pPr>
              <w:spacing w:after="20"/>
            </w:pPr>
            <w:r>
              <w:rPr>
                <w:rFonts w:ascii="Calibri" w:cs="Calibri" w:eastAsia="Calibri" w:hAnsi="Calibri"/>
                <w:b/>
                <w:bCs/>
                <w:color w:val="0D9488"/>
                <w:sz w:val="21"/>
                <w:szCs w:val="21"/>
              </w:rPr>
              <w:t xml:space="preserve">Teacher</w:t>
            </w:r>
          </w:p>
          <w:p>
            <w:pPr>
              <w:spacing w:after="90"/>
            </w:pPr>
            <w:r>
              <w:rPr>
                <w:rFonts w:ascii="Calibri" w:cs="Calibri" w:eastAsia="Calibri" w:hAnsi="Calibri"/>
                <w:i/>
                <w:iCs/>
                <w:color w:val="64748B"/>
                <w:sz w:val="16"/>
                <w:szCs w:val="16"/>
              </w:rPr>
              <w:t xml:space="preserve">Supports their classes</w:t>
            </w:r>
          </w:p>
          <w:p>
            <w:pPr>
              <w:pStyle w:val="ListParagraph"/>
              <w:numPr>
                <w:ilvl w:val="0"/>
                <w:numId w:val="2"/>
              </w:numPr>
              <w:spacing w:after="30"/>
            </w:pPr>
            <w:r>
              <w:rPr>
                <w:rFonts w:ascii="Calibri" w:cs="Calibri" w:eastAsia="Calibri" w:hAnsi="Calibri"/>
                <w:color w:val="334155"/>
                <w:sz w:val="17"/>
                <w:szCs w:val="17"/>
              </w:rPr>
              <w:t xml:space="preserve">Uploads resources for approval</w:t>
            </w:r>
          </w:p>
          <w:p>
            <w:pPr>
              <w:pStyle w:val="ListParagraph"/>
              <w:numPr>
                <w:ilvl w:val="0"/>
                <w:numId w:val="2"/>
              </w:numPr>
              <w:spacing w:after="30"/>
            </w:pPr>
            <w:r>
              <w:rPr>
                <w:rFonts w:ascii="Calibri" w:cs="Calibri" w:eastAsia="Calibri" w:hAnsi="Calibri"/>
                <w:color w:val="334155"/>
                <w:sz w:val="17"/>
                <w:szCs w:val="17"/>
              </w:rPr>
              <w:t xml:space="preserve">Creates quizzes &amp; assignments</w:t>
            </w:r>
          </w:p>
          <w:p>
            <w:pPr>
              <w:pStyle w:val="ListParagraph"/>
              <w:numPr>
                <w:ilvl w:val="0"/>
                <w:numId w:val="2"/>
              </w:numPr>
              <w:spacing w:after="30"/>
            </w:pPr>
            <w:r>
              <w:rPr>
                <w:rFonts w:ascii="Calibri" w:cs="Calibri" w:eastAsia="Calibri" w:hAnsi="Calibri"/>
                <w:color w:val="334155"/>
                <w:sz w:val="17"/>
                <w:szCs w:val="17"/>
              </w:rPr>
              <w:t xml:space="preserve">Monitors student progress</w:t>
            </w:r>
          </w:p>
        </w:tc>
        <w:tc>
          <w:tcPr>
            <w:tcW w:type="pct" w:w="25%"/>
            <w:tcBorders>
              <w:top w:val="single" w:color="E2E8F0" w:sz="4"/>
              <w:left w:val="single" w:color="E2E8F0" w:sz="4"/>
              <w:bottom w:val="single" w:color="E2E8F0" w:sz="4"/>
              <w:right w:val="single" w:color="E2E8F0" w:sz="4"/>
            </w:tcBorders>
            <w:tcMar>
              <w:top w:type="dxa" w:w="160"/>
              <w:left w:type="dxa" w:w="140"/>
              <w:bottom w:type="dxa" w:w="160"/>
              <w:right w:type="dxa" w:w="140"/>
            </w:tcMar>
          </w:tcPr>
          <w:p>
            <w:pPr>
              <w:spacing w:after="20"/>
            </w:pPr>
            <w:r>
              <w:rPr>
                <w:rFonts w:ascii="Calibri" w:cs="Calibri" w:eastAsia="Calibri" w:hAnsi="Calibri"/>
                <w:b/>
                <w:bCs/>
                <w:color w:val="3730A3"/>
                <w:sz w:val="21"/>
                <w:szCs w:val="21"/>
              </w:rPr>
              <w:t xml:space="preserve">Student</w:t>
            </w:r>
          </w:p>
          <w:p>
            <w:pPr>
              <w:spacing w:after="90"/>
            </w:pPr>
            <w:r>
              <w:rPr>
                <w:rFonts w:ascii="Calibri" w:cs="Calibri" w:eastAsia="Calibri" w:hAnsi="Calibri"/>
                <w:i/>
                <w:iCs/>
                <w:color w:val="64748B"/>
                <w:sz w:val="16"/>
                <w:szCs w:val="16"/>
              </w:rPr>
              <w:t xml:space="preserve">Learns at their own pace</w:t>
            </w:r>
          </w:p>
          <w:p>
            <w:pPr>
              <w:pStyle w:val="ListParagraph"/>
              <w:numPr>
                <w:ilvl w:val="0"/>
                <w:numId w:val="2"/>
              </w:numPr>
              <w:spacing w:after="30"/>
            </w:pPr>
            <w:r>
              <w:rPr>
                <w:rFonts w:ascii="Calibri" w:cs="Calibri" w:eastAsia="Calibri" w:hAnsi="Calibri"/>
                <w:color w:val="334155"/>
                <w:sz w:val="17"/>
                <w:szCs w:val="17"/>
              </w:rPr>
              <w:t xml:space="preserve">Browses approved resources by subject</w:t>
            </w:r>
          </w:p>
          <w:p>
            <w:pPr>
              <w:pStyle w:val="ListParagraph"/>
              <w:numPr>
                <w:ilvl w:val="0"/>
                <w:numId w:val="2"/>
              </w:numPr>
              <w:spacing w:after="30"/>
            </w:pPr>
            <w:r>
              <w:rPr>
                <w:rFonts w:ascii="Calibri" w:cs="Calibri" w:eastAsia="Calibri" w:hAnsi="Calibri"/>
                <w:color w:val="334155"/>
                <w:sz w:val="17"/>
                <w:szCs w:val="17"/>
              </w:rPr>
              <w:t xml:space="preserve">Practises with quizzes &amp; assignments</w:t>
            </w:r>
          </w:p>
          <w:p>
            <w:pPr>
              <w:pStyle w:val="ListParagraph"/>
              <w:numPr>
                <w:ilvl w:val="0"/>
                <w:numId w:val="2"/>
              </w:numPr>
              <w:spacing w:after="30"/>
            </w:pPr>
            <w:r>
              <w:rPr>
                <w:rFonts w:ascii="Calibri" w:cs="Calibri" w:eastAsia="Calibri" w:hAnsi="Calibri"/>
                <w:color w:val="334155"/>
                <w:sz w:val="17"/>
                <w:szCs w:val="17"/>
              </w:rPr>
              <w:t xml:space="preserve">Tracks personal progress</w:t>
            </w:r>
          </w:p>
        </w:tc>
        <w:tc>
          <w:tcPr>
            <w:tcW w:type="pct" w:w="25%"/>
            <w:tcBorders>
              <w:top w:val="single" w:color="E2E8F0" w:sz="4"/>
              <w:left w:val="single" w:color="E2E8F0" w:sz="4"/>
              <w:bottom w:val="single" w:color="E2E8F0" w:sz="4"/>
              <w:right w:val="single" w:color="E2E8F0" w:sz="4"/>
            </w:tcBorders>
            <w:tcMar>
              <w:top w:type="dxa" w:w="160"/>
              <w:left w:type="dxa" w:w="140"/>
              <w:bottom w:type="dxa" w:w="160"/>
              <w:right w:type="dxa" w:w="140"/>
            </w:tcMar>
          </w:tcPr>
          <w:p>
            <w:pPr>
              <w:spacing w:after="20"/>
            </w:pPr>
            <w:r>
              <w:rPr>
                <w:rFonts w:ascii="Calibri" w:cs="Calibri" w:eastAsia="Calibri" w:hAnsi="Calibri"/>
                <w:b/>
                <w:bCs/>
                <w:color w:val="0D9488"/>
                <w:sz w:val="21"/>
                <w:szCs w:val="21"/>
              </w:rPr>
              <w:t xml:space="preserve">Parent</w:t>
            </w:r>
          </w:p>
          <w:p>
            <w:pPr>
              <w:spacing w:after="90"/>
            </w:pPr>
            <w:r>
              <w:rPr>
                <w:rFonts w:ascii="Calibri" w:cs="Calibri" w:eastAsia="Calibri" w:hAnsi="Calibri"/>
                <w:i/>
                <w:iCs/>
                <w:color w:val="64748B"/>
                <w:sz w:val="16"/>
                <w:szCs w:val="16"/>
              </w:rPr>
              <w:t xml:space="preserve">Follows along, no uploads needed</w:t>
            </w:r>
          </w:p>
          <w:p>
            <w:pPr>
              <w:pStyle w:val="ListParagraph"/>
              <w:numPr>
                <w:ilvl w:val="0"/>
                <w:numId w:val="2"/>
              </w:numPr>
              <w:spacing w:after="30"/>
            </w:pPr>
            <w:r>
              <w:rPr>
                <w:rFonts w:ascii="Calibri" w:cs="Calibri" w:eastAsia="Calibri" w:hAnsi="Calibri"/>
                <w:color w:val="334155"/>
                <w:sz w:val="17"/>
                <w:szCs w:val="17"/>
              </w:rPr>
              <w:t xml:space="preserve">Views a child's learning activity</w:t>
            </w:r>
          </w:p>
          <w:p>
            <w:pPr>
              <w:pStyle w:val="ListParagraph"/>
              <w:numPr>
                <w:ilvl w:val="0"/>
                <w:numId w:val="2"/>
              </w:numPr>
              <w:spacing w:after="30"/>
            </w:pPr>
            <w:r>
              <w:rPr>
                <w:rFonts w:ascii="Calibri" w:cs="Calibri" w:eastAsia="Calibri" w:hAnsi="Calibri"/>
                <w:color w:val="334155"/>
                <w:sz w:val="17"/>
                <w:szCs w:val="17"/>
              </w:rPr>
              <w:t xml:space="preserve">Sees assignments &amp; quiz scores</w:t>
            </w:r>
          </w:p>
          <w:p>
            <w:pPr>
              <w:pStyle w:val="ListParagraph"/>
              <w:numPr>
                <w:ilvl w:val="0"/>
                <w:numId w:val="2"/>
              </w:numPr>
              <w:spacing w:after="30"/>
            </w:pPr>
            <w:r>
              <w:rPr>
                <w:rFonts w:ascii="Calibri" w:cs="Calibri" w:eastAsia="Calibri" w:hAnsi="Calibri"/>
                <w:color w:val="334155"/>
                <w:sz w:val="17"/>
                <w:szCs w:val="17"/>
              </w:rPr>
              <w:t xml:space="preserve">Spots subjects needing attention</w:t>
            </w:r>
          </w:p>
        </w:tc>
      </w:tr>
    </w:tbl>
    <w:p>
      <w:pPr>
        <w:pBdr>
          <w:bottom w:val="single" w:color="4F46E5" w:sz="12" w:space="6"/>
        </w:pBdr>
        <w:spacing w:after="160" w:before="400"/>
      </w:pPr>
      <w:r>
        <w:rPr>
          <w:rFonts w:ascii="Calibri" w:cs="Calibri" w:eastAsia="Calibri" w:hAnsi="Calibri"/>
          <w:b/>
          <w:bCs/>
          <w:color w:val="1E1B4B"/>
          <w:sz w:val="30"/>
          <w:szCs w:val="30"/>
        </w:rPr>
        <w:t xml:space="preserve">Core Capabilities</w:t>
      </w:r>
    </w:p>
    <w:p>
      <w:pPr>
        <w:spacing w:after="100" w:before="260"/>
      </w:pPr>
      <w:r>
        <w:rPr>
          <w:rFonts w:ascii="Calibri" w:cs="Calibri" w:eastAsia="Calibri" w:hAnsi="Calibri"/>
          <w:b/>
          <w:bCs/>
          <w:color w:val="3730A3"/>
          <w:sz w:val="24"/>
          <w:szCs w:val="24"/>
        </w:rPr>
        <w:t xml:space="preserve">Digital Learning Library</w:t>
      </w:r>
    </w:p>
    <w:p>
      <w:pPr>
        <w:spacing w:after="160" w:line="300"/>
      </w:pPr>
      <w:r>
        <w:rPr>
          <w:rFonts w:ascii="Calibri" w:cs="Calibri" w:eastAsia="Calibri" w:hAnsi="Calibri"/>
          <w:color w:val="1E293B"/>
          <w:sz w:val="22"/>
          <w:szCs w:val="22"/>
        </w:rPr>
        <w:t xml:space="preserve">A single organised library structured as Class → Subject → Topic → Resource, covering notes, e-books, videos, audio lessons, worksheets, presentations, and practice questions — searchable and filterable by class, subject, topic, resource type, and difficulty.</w:t>
      </w:r>
    </w:p>
    <w:p>
      <w:pPr>
        <w:spacing w:after="100" w:before="260"/>
      </w:pPr>
      <w:r>
        <w:rPr>
          <w:rFonts w:ascii="Calibri" w:cs="Calibri" w:eastAsia="Calibri" w:hAnsi="Calibri"/>
          <w:b/>
          <w:bCs/>
          <w:color w:val="3730A3"/>
          <w:sz w:val="24"/>
          <w:szCs w:val="24"/>
        </w:rPr>
        <w:t xml:space="preserve">Resource Approval Workflow</w:t>
      </w:r>
    </w:p>
    <w:p>
      <w:pPr>
        <w:spacing w:after="160" w:line="300"/>
      </w:pPr>
      <w:r>
        <w:rPr>
          <w:rFonts w:ascii="Calibri" w:cs="Calibri" w:eastAsia="Calibri" w:hAnsi="Calibri"/>
          <w:color w:val="1E293B"/>
          <w:sz w:val="22"/>
          <w:szCs w:val="22"/>
        </w:rPr>
        <w:t xml:space="preserve">Every teacher-uploaded resource goes through review before publishing: Teacher uploads → Pending Review → Admin approves, rejects, or edits → Published → Students can access it. This keeps content quality and safety under the school's control at all times.</w:t>
      </w:r>
    </w:p>
    <w:p>
      <w:pPr>
        <w:spacing w:after="100" w:before="260"/>
      </w:pPr>
      <w:r>
        <w:rPr>
          <w:rFonts w:ascii="Calibri" w:cs="Calibri" w:eastAsia="Calibri" w:hAnsi="Calibri"/>
          <w:b/>
          <w:bCs/>
          <w:color w:val="3730A3"/>
          <w:sz w:val="24"/>
          <w:szCs w:val="24"/>
        </w:rPr>
        <w:t xml:space="preserve">Quizzes, Practice &amp; Progress Tracking</w:t>
      </w:r>
    </w:p>
    <w:p>
      <w:pPr>
        <w:spacing w:after="160" w:line="300"/>
      </w:pPr>
      <w:r>
        <w:rPr>
          <w:rFonts w:ascii="Calibri" w:cs="Calibri" w:eastAsia="Calibri" w:hAnsi="Calibri"/>
          <w:color w:val="1E293B"/>
          <w:sz w:val="22"/>
          <w:szCs w:val="22"/>
        </w:rPr>
        <w:t xml:space="preserve">Students move from studying a topic to practising it and testing their understanding, with results feeding a personal progress view. Teachers get a class-wide view of scores by subject, making it easy to spot students who need extra support.</w:t>
      </w:r>
    </w:p>
    <w:p>
      <w:pPr>
        <w:spacing w:after="100" w:before="260"/>
      </w:pPr>
      <w:r>
        <w:rPr>
          <w:rFonts w:ascii="Calibri" w:cs="Calibri" w:eastAsia="Calibri" w:hAnsi="Calibri"/>
          <w:b/>
          <w:bCs/>
          <w:color w:val="3730A3"/>
          <w:sz w:val="24"/>
          <w:szCs w:val="24"/>
        </w:rPr>
        <w:t xml:space="preserve">Exam Preparation</w:t>
      </w:r>
    </w:p>
    <w:p>
      <w:pPr>
        <w:spacing w:after="160" w:line="300"/>
      </w:pPr>
      <w:r>
        <w:rPr>
          <w:rFonts w:ascii="Calibri" w:cs="Calibri" w:eastAsia="Calibri" w:hAnsi="Calibri"/>
          <w:color w:val="1E293B"/>
          <w:sz w:val="22"/>
          <w:szCs w:val="22"/>
        </w:rPr>
        <w:t xml:space="preserve">Dedicated preparation sections for BECE, WAEC, and JAMB bring together practice questions, mock tests, revision notes, and topic explanations for each subject on those exams, giving students a focused space to prepare.</w:t>
      </w:r>
    </w:p>
    <w:p>
      <w:pPr>
        <w:spacing w:after="100" w:before="260"/>
      </w:pPr>
      <w:r>
        <w:rPr>
          <w:rFonts w:ascii="Calibri" w:cs="Calibri" w:eastAsia="Calibri" w:hAnsi="Calibri"/>
          <w:b/>
          <w:bCs/>
          <w:color w:val="3730A3"/>
          <w:sz w:val="24"/>
          <w:szCs w:val="24"/>
        </w:rPr>
        <w:t xml:space="preserve">Personalised Recommendations &amp; Gamification</w:t>
      </w:r>
    </w:p>
    <w:p>
      <w:pPr>
        <w:spacing w:after="160" w:line="300"/>
      </w:pPr>
      <w:r>
        <w:rPr>
          <w:rFonts w:ascii="Calibri" w:cs="Calibri" w:eastAsia="Calibri" w:hAnsi="Calibri"/>
          <w:color w:val="1E293B"/>
          <w:sz w:val="22"/>
          <w:szCs w:val="22"/>
        </w:rPr>
        <w:t xml:space="preserve">Based on quiz performance, the platform can recommend a specific lesson, video, or worksheet to help a student improve in a weak topic. Optional learning points, streaks, and badges (with an optional class leaderboard schools can disable) help keep students engaged.</w:t>
      </w:r>
    </w:p>
    <w:p>
      <w:pPr>
        <w:spacing w:after="100" w:before="260"/>
      </w:pPr>
      <w:r>
        <w:rPr>
          <w:rFonts w:ascii="Calibri" w:cs="Calibri" w:eastAsia="Calibri" w:hAnsi="Calibri"/>
          <w:b/>
          <w:bCs/>
          <w:color w:val="3730A3"/>
          <w:sz w:val="24"/>
          <w:szCs w:val="24"/>
        </w:rPr>
        <w:t xml:space="preserve">School Analytics</w:t>
      </w:r>
    </w:p>
    <w:p>
      <w:pPr>
        <w:spacing w:after="160" w:line="300"/>
      </w:pPr>
      <w:r>
        <w:rPr>
          <w:rFonts w:ascii="Calibri" w:cs="Calibri" w:eastAsia="Calibri" w:hAnsi="Calibri"/>
          <w:color w:val="1E293B"/>
          <w:sz w:val="22"/>
          <w:szCs w:val="22"/>
        </w:rPr>
        <w:t xml:space="preserve">Administrators get a school-wide view — active students, lessons completed, quizzes taken, most accessed topics, and which classes or subjects are struggling — so schools can direct support where it's needed most.</w:t>
      </w:r>
    </w:p>
    <w:p>
      <w:pPr>
        <w:pBdr>
          <w:bottom w:val="single" w:color="4F46E5" w:sz="12" w:space="6"/>
        </w:pBdr>
        <w:spacing w:after="160" w:before="400"/>
      </w:pPr>
      <w:r>
        <w:rPr>
          <w:rFonts w:ascii="Calibri" w:cs="Calibri" w:eastAsia="Calibri" w:hAnsi="Calibri"/>
          <w:b/>
          <w:bCs/>
          <w:color w:val="1E1B4B"/>
          <w:sz w:val="30"/>
          <w:szCs w:val="30"/>
        </w:rPr>
        <w:t xml:space="preserve">MVP Scope</w:t>
      </w:r>
    </w:p>
    <w:p>
      <w:pPr>
        <w:spacing w:after="160" w:line="300"/>
      </w:pPr>
      <w:r>
        <w:rPr>
          <w:rFonts w:ascii="Calibri" w:cs="Calibri" w:eastAsia="Calibri" w:hAnsi="Calibri"/>
          <w:color w:val="1E293B"/>
          <w:sz w:val="22"/>
          <w:szCs w:val="22"/>
        </w:rPr>
        <w:t xml:space="preserve">The first version focuses on eight core features to keep the product realistic to build while still being genuinely useful for a school to adopt: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4F46E5" w:val="clear"/>
            <w:tcMar>
              <w:top w:type="dxa" w:w="100"/>
              <w:bottom w:type="dxa" w:w="100"/>
            </w:tcMar>
            <w:vAlign w:val="center"/>
          </w:tcPr>
          <w:p>
            <w:pPr>
              <w:jc w:val="center"/>
            </w:pPr>
            <w:r>
              <w:rPr>
                <w:rFonts w:ascii="Calibri" w:cs="Calibri" w:eastAsia="Calibri" w:hAnsi="Calibri"/>
                <w:b/>
                <w:bCs/>
                <w:color w:val="FFFFFF"/>
                <w:sz w:val="20"/>
                <w:szCs w:val="20"/>
              </w:rPr>
              <w:t xml:space="preserve">1</w:t>
            </w:r>
          </w:p>
        </w:tc>
        <w:tc>
          <w:tcPr>
            <w:tcW w:type="pct" w:w="94%"/>
            <w:shd w:fill="F8FAFC" w:val="clear"/>
            <w:tcMar>
              <w:top w:type="dxa" w:w="100"/>
              <w:left w:type="dxa" w:w="180"/>
              <w:bottom w:type="dxa" w:w="100"/>
            </w:tcMar>
            <w:vAlign w:val="center"/>
          </w:tcPr>
          <w:p>
            <w:r>
              <w:rPr>
                <w:rFonts w:ascii="Calibri" w:cs="Calibri" w:eastAsia="Calibri" w:hAnsi="Calibri"/>
                <w:color w:val="1E293B"/>
                <w:sz w:val="21"/>
                <w:szCs w:val="21"/>
              </w:rPr>
              <w:t xml:space="preserve">School / Admin login</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4F46E5" w:val="clear"/>
            <w:tcMar>
              <w:top w:type="dxa" w:w="100"/>
              <w:bottom w:type="dxa" w:w="100"/>
            </w:tcMar>
            <w:vAlign w:val="center"/>
          </w:tcPr>
          <w:p>
            <w:pPr>
              <w:jc w:val="center"/>
            </w:pPr>
            <w:r>
              <w:rPr>
                <w:rFonts w:ascii="Calibri" w:cs="Calibri" w:eastAsia="Calibri" w:hAnsi="Calibri"/>
                <w:b/>
                <w:bCs/>
                <w:color w:val="FFFFFF"/>
                <w:sz w:val="20"/>
                <w:szCs w:val="20"/>
              </w:rPr>
              <w:t xml:space="preserve">2</w:t>
            </w:r>
          </w:p>
        </w:tc>
        <w:tc>
          <w:tcPr>
            <w:tcW w:type="pct" w:w="94%"/>
            <w:shd w:fill="F8FAFC" w:val="clear"/>
            <w:tcMar>
              <w:top w:type="dxa" w:w="100"/>
              <w:left w:type="dxa" w:w="180"/>
              <w:bottom w:type="dxa" w:w="100"/>
            </w:tcMar>
            <w:vAlign w:val="center"/>
          </w:tcPr>
          <w:p>
            <w:r>
              <w:rPr>
                <w:rFonts w:ascii="Calibri" w:cs="Calibri" w:eastAsia="Calibri" w:hAnsi="Calibri"/>
                <w:color w:val="1E293B"/>
                <w:sz w:val="21"/>
                <w:szCs w:val="21"/>
              </w:rPr>
              <w:t xml:space="preserve">Teacher login</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4F46E5" w:val="clear"/>
            <w:tcMar>
              <w:top w:type="dxa" w:w="100"/>
              <w:bottom w:type="dxa" w:w="100"/>
            </w:tcMar>
            <w:vAlign w:val="center"/>
          </w:tcPr>
          <w:p>
            <w:pPr>
              <w:jc w:val="center"/>
            </w:pPr>
            <w:r>
              <w:rPr>
                <w:rFonts w:ascii="Calibri" w:cs="Calibri" w:eastAsia="Calibri" w:hAnsi="Calibri"/>
                <w:b/>
                <w:bCs/>
                <w:color w:val="FFFFFF"/>
                <w:sz w:val="20"/>
                <w:szCs w:val="20"/>
              </w:rPr>
              <w:t xml:space="preserve">3</w:t>
            </w:r>
          </w:p>
        </w:tc>
        <w:tc>
          <w:tcPr>
            <w:tcW w:type="pct" w:w="94%"/>
            <w:shd w:fill="F8FAFC" w:val="clear"/>
            <w:tcMar>
              <w:top w:type="dxa" w:w="100"/>
              <w:left w:type="dxa" w:w="180"/>
              <w:bottom w:type="dxa" w:w="100"/>
            </w:tcMar>
            <w:vAlign w:val="center"/>
          </w:tcPr>
          <w:p>
            <w:r>
              <w:rPr>
                <w:rFonts w:ascii="Calibri" w:cs="Calibri" w:eastAsia="Calibri" w:hAnsi="Calibri"/>
                <w:color w:val="1E293B"/>
                <w:sz w:val="21"/>
                <w:szCs w:val="21"/>
              </w:rPr>
              <w:t xml:space="preserve">Student login</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4F46E5" w:val="clear"/>
            <w:tcMar>
              <w:top w:type="dxa" w:w="100"/>
              <w:bottom w:type="dxa" w:w="100"/>
            </w:tcMar>
            <w:vAlign w:val="center"/>
          </w:tcPr>
          <w:p>
            <w:pPr>
              <w:jc w:val="center"/>
            </w:pPr>
            <w:r>
              <w:rPr>
                <w:rFonts w:ascii="Calibri" w:cs="Calibri" w:eastAsia="Calibri" w:hAnsi="Calibri"/>
                <w:b/>
                <w:bCs/>
                <w:color w:val="FFFFFF"/>
                <w:sz w:val="20"/>
                <w:szCs w:val="20"/>
              </w:rPr>
              <w:t xml:space="preserve">4</w:t>
            </w:r>
          </w:p>
        </w:tc>
        <w:tc>
          <w:tcPr>
            <w:tcW w:type="pct" w:w="94%"/>
            <w:shd w:fill="F8FAFC" w:val="clear"/>
            <w:tcMar>
              <w:top w:type="dxa" w:w="100"/>
              <w:left w:type="dxa" w:w="180"/>
              <w:bottom w:type="dxa" w:w="100"/>
            </w:tcMar>
            <w:vAlign w:val="center"/>
          </w:tcPr>
          <w:p>
            <w:r>
              <w:rPr>
                <w:rFonts w:ascii="Calibri" w:cs="Calibri" w:eastAsia="Calibri" w:hAnsi="Calibri"/>
                <w:color w:val="1E293B"/>
                <w:sz w:val="21"/>
                <w:szCs w:val="21"/>
              </w:rPr>
              <w:t xml:space="preserve">Classes and subjects</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4F46E5" w:val="clear"/>
            <w:tcMar>
              <w:top w:type="dxa" w:w="100"/>
              <w:bottom w:type="dxa" w:w="100"/>
            </w:tcMar>
            <w:vAlign w:val="center"/>
          </w:tcPr>
          <w:p>
            <w:pPr>
              <w:jc w:val="center"/>
            </w:pPr>
            <w:r>
              <w:rPr>
                <w:rFonts w:ascii="Calibri" w:cs="Calibri" w:eastAsia="Calibri" w:hAnsi="Calibri"/>
                <w:b/>
                <w:bCs/>
                <w:color w:val="FFFFFF"/>
                <w:sz w:val="20"/>
                <w:szCs w:val="20"/>
              </w:rPr>
              <w:t xml:space="preserve">5</w:t>
            </w:r>
          </w:p>
        </w:tc>
        <w:tc>
          <w:tcPr>
            <w:tcW w:type="pct" w:w="94%"/>
            <w:shd w:fill="F8FAFC" w:val="clear"/>
            <w:tcMar>
              <w:top w:type="dxa" w:w="100"/>
              <w:left w:type="dxa" w:w="180"/>
              <w:bottom w:type="dxa" w:w="100"/>
            </w:tcMar>
            <w:vAlign w:val="center"/>
          </w:tcPr>
          <w:p>
            <w:r>
              <w:rPr>
                <w:rFonts w:ascii="Calibri" w:cs="Calibri" w:eastAsia="Calibri" w:hAnsi="Calibri"/>
                <w:color w:val="1E293B"/>
                <w:sz w:val="21"/>
                <w:szCs w:val="21"/>
              </w:rPr>
              <w:t xml:space="preserve">Digital resource library</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4F46E5" w:val="clear"/>
            <w:tcMar>
              <w:top w:type="dxa" w:w="100"/>
              <w:bottom w:type="dxa" w:w="100"/>
            </w:tcMar>
            <w:vAlign w:val="center"/>
          </w:tcPr>
          <w:p>
            <w:pPr>
              <w:jc w:val="center"/>
            </w:pPr>
            <w:r>
              <w:rPr>
                <w:rFonts w:ascii="Calibri" w:cs="Calibri" w:eastAsia="Calibri" w:hAnsi="Calibri"/>
                <w:b/>
                <w:bCs/>
                <w:color w:val="FFFFFF"/>
                <w:sz w:val="20"/>
                <w:szCs w:val="20"/>
              </w:rPr>
              <w:t xml:space="preserve">6</w:t>
            </w:r>
          </w:p>
        </w:tc>
        <w:tc>
          <w:tcPr>
            <w:tcW w:type="pct" w:w="94%"/>
            <w:shd w:fill="F8FAFC" w:val="clear"/>
            <w:tcMar>
              <w:top w:type="dxa" w:w="100"/>
              <w:left w:type="dxa" w:w="180"/>
              <w:bottom w:type="dxa" w:w="100"/>
            </w:tcMar>
            <w:vAlign w:val="center"/>
          </w:tcPr>
          <w:p>
            <w:r>
              <w:rPr>
                <w:rFonts w:ascii="Calibri" w:cs="Calibri" w:eastAsia="Calibri" w:hAnsi="Calibri"/>
                <w:color w:val="1E293B"/>
                <w:sz w:val="21"/>
                <w:szCs w:val="21"/>
              </w:rPr>
              <w:t xml:space="preserve">Teacher resource upload and admin approval</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4F46E5" w:val="clear"/>
            <w:tcMar>
              <w:top w:type="dxa" w:w="100"/>
              <w:bottom w:type="dxa" w:w="100"/>
            </w:tcMar>
            <w:vAlign w:val="center"/>
          </w:tcPr>
          <w:p>
            <w:pPr>
              <w:jc w:val="center"/>
            </w:pPr>
            <w:r>
              <w:rPr>
                <w:rFonts w:ascii="Calibri" w:cs="Calibri" w:eastAsia="Calibri" w:hAnsi="Calibri"/>
                <w:b/>
                <w:bCs/>
                <w:color w:val="FFFFFF"/>
                <w:sz w:val="20"/>
                <w:szCs w:val="20"/>
              </w:rPr>
              <w:t xml:space="preserve">7</w:t>
            </w:r>
          </w:p>
        </w:tc>
        <w:tc>
          <w:tcPr>
            <w:tcW w:type="pct" w:w="94%"/>
            <w:shd w:fill="F8FAFC" w:val="clear"/>
            <w:tcMar>
              <w:top w:type="dxa" w:w="100"/>
              <w:left w:type="dxa" w:w="180"/>
              <w:bottom w:type="dxa" w:w="100"/>
            </w:tcMar>
            <w:vAlign w:val="center"/>
          </w:tcPr>
          <w:p>
            <w:r>
              <w:rPr>
                <w:rFonts w:ascii="Calibri" w:cs="Calibri" w:eastAsia="Calibri" w:hAnsi="Calibri"/>
                <w:color w:val="1E293B"/>
                <w:sz w:val="21"/>
                <w:szCs w:val="21"/>
              </w:rPr>
              <w:t xml:space="preserve">Quizzes and assignments</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
            <w:shd w:fill="4F46E5" w:val="clear"/>
            <w:tcMar>
              <w:top w:type="dxa" w:w="100"/>
              <w:bottom w:type="dxa" w:w="100"/>
            </w:tcMar>
            <w:vAlign w:val="center"/>
          </w:tcPr>
          <w:p>
            <w:pPr>
              <w:jc w:val="center"/>
            </w:pPr>
            <w:r>
              <w:rPr>
                <w:rFonts w:ascii="Calibri" w:cs="Calibri" w:eastAsia="Calibri" w:hAnsi="Calibri"/>
                <w:b/>
                <w:bCs/>
                <w:color w:val="FFFFFF"/>
                <w:sz w:val="20"/>
                <w:szCs w:val="20"/>
              </w:rPr>
              <w:t xml:space="preserve">8</w:t>
            </w:r>
          </w:p>
        </w:tc>
        <w:tc>
          <w:tcPr>
            <w:tcW w:type="pct" w:w="94%"/>
            <w:shd w:fill="F8FAFC" w:val="clear"/>
            <w:tcMar>
              <w:top w:type="dxa" w:w="100"/>
              <w:left w:type="dxa" w:w="180"/>
              <w:bottom w:type="dxa" w:w="100"/>
            </w:tcMar>
            <w:vAlign w:val="center"/>
          </w:tcPr>
          <w:p>
            <w:r>
              <w:rPr>
                <w:rFonts w:ascii="Calibri" w:cs="Calibri" w:eastAsia="Calibri" w:hAnsi="Calibri"/>
                <w:color w:val="1E293B"/>
                <w:sz w:val="21"/>
                <w:szCs w:val="21"/>
              </w:rPr>
              <w:t xml:space="preserve">Student progress dashboard</w:t>
            </w:r>
          </w:p>
        </w:tc>
      </w:tr>
    </w:tbl>
    <w:p>
      <w:pPr>
        <w:spacing w:after="160" w:line="300"/>
      </w:pPr>
      <w:r>
        <w:rPr>
          <w:rFonts w:ascii="Calibri" w:cs="Calibri" w:eastAsia="Calibri" w:hAnsi="Calibri"/>
          <w:color w:val="1E293B"/>
          <w:sz w:val="22"/>
          <w:szCs w:val="22"/>
        </w:rPr>
        <w:t xml:space="preserve"/>
      </w:r>
    </w:p>
    <w:p>
      <w:pPr>
        <w:spacing w:after="160" w:line="300"/>
      </w:pPr>
      <w:r>
        <w:rPr>
          <w:rFonts w:ascii="Calibri" w:cs="Calibri" w:eastAsia="Calibri" w:hAnsi="Calibri"/>
          <w:color w:val="1E293B"/>
          <w:sz w:val="22"/>
          <w:szCs w:val="22"/>
        </w:rPr>
        <w:t xml:space="preserve">Phase 2 builds on this foundation with AI-powered recommendations, gamification, offline mode, a parent portal, advanced analytics, and additional exam-preparation tools.</w:t>
      </w:r>
    </w:p>
    <w:p>
      <w:pPr>
        <w:pBdr>
          <w:bottom w:val="single" w:color="4F46E5" w:sz="12" w:space="6"/>
        </w:pBdr>
        <w:spacing w:after="160" w:before="400"/>
      </w:pPr>
      <w:r>
        <w:rPr>
          <w:rFonts w:ascii="Calibri" w:cs="Calibri" w:eastAsia="Calibri" w:hAnsi="Calibri"/>
          <w:b/>
          <w:bCs/>
          <w:color w:val="1E1B4B"/>
          <w:sz w:val="30"/>
          <w:szCs w:val="30"/>
        </w:rPr>
        <w:t xml:space="preserve">Vision</w:t>
      </w:r>
    </w:p>
    <w:p>
      <w:pPr>
        <w:spacing w:after="160" w:line="300"/>
      </w:pPr>
      <w:r>
        <w:rPr>
          <w:rFonts w:ascii="Calibri" w:cs="Calibri" w:eastAsia="Calibri" w:hAnsi="Calibri"/>
          <w:color w:val="1E293B"/>
          <w:sz w:val="22"/>
          <w:szCs w:val="22"/>
        </w:rPr>
        <w:t xml:space="preserve">Free Learning Hub's long-term vision is to help schools create a more equal learning environment, where quality resources are accessible, organised, school-approved, and free for every student — easy to discover and trackable by teachers. The goal is to help schools move beyond simply delivering lessons, toward giving students a complete environment for learning, practising, assessing, and improving.</w:t>
      </w:r>
    </w:p>
    <w:p>
      <w:pPr>
        <w:pBdr>
          <w:top w:val="single" w:color="E2E8F0" w:sz="6" w:space="8"/>
        </w:pBdr>
        <w:spacing w:before="400"/>
      </w:pPr>
      <w:r>
        <w:rPr>
          <w:rFonts w:ascii="Calibri" w:cs="Calibri" w:eastAsia="Calibri" w:hAnsi="Calibri"/>
          <w:i/>
          <w:iCs/>
          <w:color w:val="64748B"/>
          <w:sz w:val="18"/>
          <w:szCs w:val="18"/>
        </w:rPr>
        <w:t xml:space="preserve">Free Learning Hub — A School-Managed Digital Learning Library.</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2026-09-04T09:12:01.616Z</dcterms:created>
  <dcterms:modified xsi:type="dcterms:W3CDTF">2026-09-04T09:12:01.636Z</dcterms:modified>
</cp:coreProperties>
</file>

<file path=docProps/custom.xml><?xml version="1.0" encoding="utf-8"?>
<Properties xmlns="http://schemas.openxmlformats.org/officeDocument/2006/custom-properties" xmlns:vt="http://schemas.openxmlformats.org/officeDocument/2006/docPropsVTypes"/>
</file>