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3D5A3D"/>
          <w:sz w:val="48"/>
          <w:szCs w:val="48"/>
        </w:rPr>
        <w:t xml:space="preserve">Phishing Awareness Analysis</w:t>
      </w:r>
    </w:p>
    <w:p>
      <w:pPr>
        <w:spacing w:after="100"/>
        <w:jc w:val="center"/>
      </w:pPr>
      <w:r>
        <w:rPr>
          <w:color w:val="5C8A5C"/>
          <w:sz w:val="28"/>
          <w:szCs w:val="28"/>
        </w:rPr>
        <w:t xml:space="preserve">Threat Triage Toolkit — Project 3</w:t>
      </w:r>
    </w:p>
    <w:p>
      <w:pPr>
        <w:spacing w:after="800"/>
        <w:jc w:val="center"/>
      </w:pPr>
      <w:r>
        <w:rPr>
          <w:i/>
          <w:iCs/>
          <w:color w:val="666666"/>
          <w:sz w:val="20"/>
          <w:szCs w:val="20"/>
        </w:rPr>
        <w:t xml:space="preserve">DecodeLabs Industrial Training Kit — Batch 2026</w:t>
      </w:r>
    </w:p>
    <w:p>
      <w:pPr>
        <w:jc w:val="center"/>
      </w:pPr>
      <w:r>
        <w:rPr>
          <w:sz w:val="22"/>
          <w:szCs w:val="22"/>
        </w:rPr>
        <w:t xml:space="preserve">Prepared by: Damilola</w:t>
      </w:r>
    </w:p>
    <w:p>
      <w:r>
        <w:br w:type="page"/>
      </w:r>
    </w:p>
    <w:p>
      <w:pPr>
        <w:pStyle w:val="Heading1"/>
        <w:spacing w:after="150" w:before="300"/>
      </w:pPr>
      <w:r>
        <w:rPr>
          <w:color w:val="3D5A3D"/>
        </w:rPr>
        <w:t xml:space="preserve">1. Objective</w:t>
      </w:r>
    </w:p>
    <w:p>
      <w:pPr>
        <w:spacing w:after="120"/>
      </w:pPr>
      <w:r>
        <w:rPr>
          <w:sz w:val="22"/>
          <w:szCs w:val="22"/>
        </w:rPr>
        <w:t xml:space="preserve">The goal of this analysis is to identify phishing attempts in sample emails by applying a structured Red Flag Checklist and Decision Tree, and to explain — in clear, non-expert language — why each message is safe, suspicious, or malicious.</w:t>
      </w:r>
    </w:p>
    <w:p>
      <w:pPr>
        <w:pStyle w:val="Heading1"/>
        <w:spacing w:after="150" w:before="300"/>
      </w:pPr>
      <w:r>
        <w:rPr>
          <w:color w:val="3D5A3D"/>
        </w:rPr>
        <w:t xml:space="preserve">2. Methodology: Red Flag Checklist</w:t>
      </w:r>
    </w:p>
    <w:p>
      <w:pPr>
        <w:spacing w:after="120"/>
      </w:pPr>
      <w:r>
        <w:rPr>
          <w:sz w:val="22"/>
          <w:szCs w:val="22"/>
        </w:rPr>
        <w:t xml:space="preserve">Every sample email is run against the following 9-point checklist. Mark each flag Y (present) or N (not present).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200"/>
        <w:gridCol w:w="1600"/>
      </w:tblGrid>
      <w:tr>
        <w:trPr>
          <w:tblHeader/>
        </w:trPr>
        <w:tc>
          <w:tcPr>
            <w:tcW w:type="dxa" w:w="500"/>
            <w:shd w:fill="3D5A3D" w:val="clear"/>
            <w:tcMar>
              <w:top w:type="dxa" w:w="100"/>
              <w:left w:type="dxa" w:w="120"/>
              <w:bottom w:type="dxa" w:w="100"/>
              <w:right w:type="dxa" w:w="120"/>
            </w:tcMar>
          </w:tcPr>
          <w:p>
            <w:pPr>
              <w:jc w:val="left"/>
            </w:pPr>
            <w:r>
              <w:rPr>
                <w:b/>
                <w:bCs/>
                <w:color w:val="FFFFFF"/>
                <w:sz w:val="20"/>
                <w:szCs w:val="20"/>
              </w:rPr>
              <w:t xml:space="preserve">#</w:t>
            </w:r>
          </w:p>
        </w:tc>
        <w:tc>
          <w:tcPr>
            <w:tcW w:type="dxa" w:w="2200"/>
            <w:shd w:fill="3D5A3D" w:val="clear"/>
            <w:tcMar>
              <w:top w:type="dxa" w:w="100"/>
              <w:left w:type="dxa" w:w="120"/>
              <w:bottom w:type="dxa" w:w="100"/>
              <w:right w:type="dxa" w:w="120"/>
            </w:tcMar>
          </w:tcPr>
          <w:p>
            <w:pPr>
              <w:jc w:val="left"/>
            </w:pPr>
            <w:r>
              <w:rPr>
                <w:b/>
                <w:bCs/>
                <w:color w:val="FFFFFF"/>
                <w:sz w:val="20"/>
                <w:szCs w:val="20"/>
              </w:rPr>
              <w:t xml:space="preserve">Red Flag</w:t>
            </w:r>
          </w:p>
        </w:tc>
        <w:tc>
          <w:tcPr>
            <w:tcW w:type="dxa" w:w="4200"/>
            <w:shd w:fill="3D5A3D" w:val="clear"/>
            <w:tcMar>
              <w:top w:type="dxa" w:w="100"/>
              <w:left w:type="dxa" w:w="120"/>
              <w:bottom w:type="dxa" w:w="100"/>
              <w:right w:type="dxa" w:w="120"/>
            </w:tcMar>
          </w:tcPr>
          <w:p>
            <w:pPr>
              <w:jc w:val="left"/>
            </w:pPr>
            <w:r>
              <w:rPr>
                <w:b/>
                <w:bCs/>
                <w:color w:val="FFFFFF"/>
                <w:sz w:val="20"/>
                <w:szCs w:val="20"/>
              </w:rPr>
              <w:t xml:space="preserve">What to Check</w:t>
            </w:r>
          </w:p>
        </w:tc>
        <w:tc>
          <w:tcPr>
            <w:tcW w:type="dxa" w:w="1600"/>
            <w:shd w:fill="3D5A3D" w:val="clear"/>
            <w:tcMar>
              <w:top w:type="dxa" w:w="100"/>
              <w:left w:type="dxa" w:w="120"/>
              <w:bottom w:type="dxa" w:w="100"/>
              <w:right w:type="dxa" w:w="120"/>
            </w:tcMar>
          </w:tcPr>
          <w:p>
            <w:pPr>
              <w:jc w:val="left"/>
            </w:pPr>
            <w:r>
              <w:rPr>
                <w:b/>
                <w:bCs/>
                <w:color w:val="FFFFFF"/>
                <w:sz w:val="20"/>
                <w:szCs w:val="20"/>
              </w:rPr>
              <w:t xml:space="preserve">Present? (Y/N)</w:t>
            </w:r>
          </w:p>
        </w:tc>
      </w:tr>
      <w:tr>
        <w:tc>
          <w:tcPr>
            <w:tcW w:type="dxa" w:w="500"/>
            <w:tcMar>
              <w:top w:type="dxa" w:w="100"/>
              <w:left w:type="dxa" w:w="120"/>
              <w:bottom w:type="dxa" w:w="100"/>
              <w:right w:type="dxa" w:w="120"/>
            </w:tcMar>
          </w:tcPr>
          <w:p>
            <w:pPr>
              <w:jc w:val="center"/>
            </w:pPr>
            <w:r>
              <w:rPr>
                <w:b w:val="false"/>
                <w:bCs w:val="false"/>
                <w:sz w:val="20"/>
                <w:szCs w:val="20"/>
              </w:rPr>
              <w:t xml:space="preserve">1</w:t>
            </w:r>
          </w:p>
        </w:tc>
        <w:tc>
          <w:tcPr>
            <w:tcW w:type="dxa" w:w="2200"/>
            <w:tcMar>
              <w:top w:type="dxa" w:w="100"/>
              <w:left w:type="dxa" w:w="120"/>
              <w:bottom w:type="dxa" w:w="100"/>
              <w:right w:type="dxa" w:w="120"/>
            </w:tcMar>
          </w:tcPr>
          <w:p>
            <w:pPr>
              <w:jc w:val="left"/>
            </w:pPr>
            <w:r>
              <w:rPr>
                <w:b w:val="false"/>
                <w:bCs w:val="false"/>
                <w:sz w:val="20"/>
                <w:szCs w:val="20"/>
              </w:rPr>
              <w:t xml:space="preserve">Sender-domain mismatch</w:t>
            </w:r>
          </w:p>
        </w:tc>
        <w:tc>
          <w:tcPr>
            <w:tcW w:type="dxa" w:w="4200"/>
            <w:tcMar>
              <w:top w:type="dxa" w:w="100"/>
              <w:left w:type="dxa" w:w="120"/>
              <w:bottom w:type="dxa" w:w="100"/>
              <w:right w:type="dxa" w:w="120"/>
            </w:tcMar>
          </w:tcPr>
          <w:p>
            <w:pPr>
              <w:jc w:val="left"/>
            </w:pPr>
            <w:r>
              <w:rPr>
                <w:b w:val="false"/>
                <w:bCs w:val="false"/>
                <w:sz w:val="20"/>
                <w:szCs w:val="20"/>
              </w:rPr>
              <w:t xml:space="preserve">Does display name match the actual email address? (e.g. “Microsoft Support” but sends from @gmail.com)</w:t>
            </w:r>
          </w:p>
        </w:tc>
        <w:tc>
          <w:tcPr>
            <w:tcW w:type="dxa" w:w="1600"/>
            <w:tcMar>
              <w:top w:type="dxa" w:w="100"/>
              <w:left w:type="dxa" w:w="120"/>
              <w:bottom w:type="dxa" w:w="100"/>
              <w:right w:type="dxa" w:w="120"/>
            </w:tcMar>
          </w:tcPr>
          <w:p>
            <w:pPr>
              <w:jc w:val="left"/>
            </w:pPr>
            <w:r>
              <w:rPr>
                <w:b w:val="false"/>
                <w:bCs w:val="false"/>
                <w:sz w:val="20"/>
                <w:szCs w:val="20"/>
              </w:rPr>
              <w:t xml:space="preserve"/>
            </w:r>
          </w:p>
        </w:tc>
      </w:tr>
      <w:tr>
        <w:tc>
          <w:tcPr>
            <w:tcW w:type="dxa" w:w="500"/>
            <w:tcMar>
              <w:top w:type="dxa" w:w="100"/>
              <w:left w:type="dxa" w:w="120"/>
              <w:bottom w:type="dxa" w:w="100"/>
              <w:right w:type="dxa" w:w="120"/>
            </w:tcMar>
          </w:tcPr>
          <w:p>
            <w:pPr>
              <w:jc w:val="center"/>
            </w:pPr>
            <w:r>
              <w:rPr>
                <w:b w:val="false"/>
                <w:bCs w:val="false"/>
                <w:sz w:val="20"/>
                <w:szCs w:val="20"/>
              </w:rPr>
              <w:t xml:space="preserve">2</w:t>
            </w:r>
          </w:p>
        </w:tc>
        <w:tc>
          <w:tcPr>
            <w:tcW w:type="dxa" w:w="2200"/>
            <w:tcMar>
              <w:top w:type="dxa" w:w="100"/>
              <w:left w:type="dxa" w:w="120"/>
              <w:bottom w:type="dxa" w:w="100"/>
              <w:right w:type="dxa" w:w="120"/>
            </w:tcMar>
          </w:tcPr>
          <w:p>
            <w:pPr>
              <w:jc w:val="left"/>
            </w:pPr>
            <w:r>
              <w:rPr>
                <w:b w:val="false"/>
                <w:bCs w:val="false"/>
                <w:sz w:val="20"/>
                <w:szCs w:val="20"/>
              </w:rPr>
              <w:t xml:space="preserve">Urgency / fear language</w:t>
            </w:r>
          </w:p>
        </w:tc>
        <w:tc>
          <w:tcPr>
            <w:tcW w:type="dxa" w:w="4200"/>
            <w:tcMar>
              <w:top w:type="dxa" w:w="100"/>
              <w:left w:type="dxa" w:w="120"/>
              <w:bottom w:type="dxa" w:w="100"/>
              <w:right w:type="dxa" w:w="120"/>
            </w:tcMar>
          </w:tcPr>
          <w:p>
            <w:pPr>
              <w:jc w:val="left"/>
            </w:pPr>
            <w:r>
              <w:rPr>
                <w:b w:val="false"/>
                <w:bCs w:val="false"/>
                <w:sz w:val="20"/>
                <w:szCs w:val="20"/>
              </w:rPr>
              <w:t xml:space="preserve">Words like “immediately,” “account locked,” “urgent action required”</w:t>
            </w:r>
          </w:p>
        </w:tc>
        <w:tc>
          <w:tcPr>
            <w:tcW w:type="dxa" w:w="1600"/>
            <w:tcMar>
              <w:top w:type="dxa" w:w="100"/>
              <w:left w:type="dxa" w:w="120"/>
              <w:bottom w:type="dxa" w:w="100"/>
              <w:right w:type="dxa" w:w="120"/>
            </w:tcMar>
          </w:tcPr>
          <w:p>
            <w:pPr>
              <w:jc w:val="left"/>
            </w:pPr>
            <w:r>
              <w:rPr>
                <w:b w:val="false"/>
                <w:bCs w:val="false"/>
                <w:sz w:val="20"/>
                <w:szCs w:val="20"/>
              </w:rPr>
              <w:t xml:space="preserve"/>
            </w:r>
          </w:p>
        </w:tc>
      </w:tr>
      <w:tr>
        <w:tc>
          <w:tcPr>
            <w:tcW w:type="dxa" w:w="500"/>
            <w:tcMar>
              <w:top w:type="dxa" w:w="100"/>
              <w:left w:type="dxa" w:w="120"/>
              <w:bottom w:type="dxa" w:w="100"/>
              <w:right w:type="dxa" w:w="120"/>
            </w:tcMar>
          </w:tcPr>
          <w:p>
            <w:pPr>
              <w:jc w:val="center"/>
            </w:pPr>
            <w:r>
              <w:rPr>
                <w:b w:val="false"/>
                <w:bCs w:val="false"/>
                <w:sz w:val="20"/>
                <w:szCs w:val="20"/>
              </w:rPr>
              <w:t xml:space="preserve">3</w:t>
            </w:r>
          </w:p>
        </w:tc>
        <w:tc>
          <w:tcPr>
            <w:tcW w:type="dxa" w:w="2200"/>
            <w:tcMar>
              <w:top w:type="dxa" w:w="100"/>
              <w:left w:type="dxa" w:w="120"/>
              <w:bottom w:type="dxa" w:w="100"/>
              <w:right w:type="dxa" w:w="120"/>
            </w:tcMar>
          </w:tcPr>
          <w:p>
            <w:pPr>
              <w:jc w:val="left"/>
            </w:pPr>
            <w:r>
              <w:rPr>
                <w:b w:val="false"/>
                <w:bCs w:val="false"/>
                <w:sz w:val="20"/>
                <w:szCs w:val="20"/>
              </w:rPr>
              <w:t xml:space="preserve">Suspicious links</w:t>
            </w:r>
          </w:p>
        </w:tc>
        <w:tc>
          <w:tcPr>
            <w:tcW w:type="dxa" w:w="4200"/>
            <w:tcMar>
              <w:top w:type="dxa" w:w="100"/>
              <w:left w:type="dxa" w:w="120"/>
              <w:bottom w:type="dxa" w:w="100"/>
              <w:right w:type="dxa" w:w="120"/>
            </w:tcMar>
          </w:tcPr>
          <w:p>
            <w:pPr>
              <w:jc w:val="left"/>
            </w:pPr>
            <w:r>
              <w:rPr>
                <w:b w:val="false"/>
                <w:bCs w:val="false"/>
                <w:sz w:val="20"/>
                <w:szCs w:val="20"/>
              </w:rPr>
              <w:t xml:space="preserve">Hover over links — does the URL match what it claims? Any typos (amaz0n vs amazon)?</w:t>
            </w:r>
          </w:p>
        </w:tc>
        <w:tc>
          <w:tcPr>
            <w:tcW w:type="dxa" w:w="1600"/>
            <w:tcMar>
              <w:top w:type="dxa" w:w="100"/>
              <w:left w:type="dxa" w:w="120"/>
              <w:bottom w:type="dxa" w:w="100"/>
              <w:right w:type="dxa" w:w="120"/>
            </w:tcMar>
          </w:tcPr>
          <w:p>
            <w:pPr>
              <w:jc w:val="left"/>
            </w:pPr>
            <w:r>
              <w:rPr>
                <w:b w:val="false"/>
                <w:bCs w:val="false"/>
                <w:sz w:val="20"/>
                <w:szCs w:val="20"/>
              </w:rPr>
              <w:t xml:space="preserve"/>
            </w:r>
          </w:p>
        </w:tc>
      </w:tr>
      <w:tr>
        <w:tc>
          <w:tcPr>
            <w:tcW w:type="dxa" w:w="500"/>
            <w:tcMar>
              <w:top w:type="dxa" w:w="100"/>
              <w:left w:type="dxa" w:w="120"/>
              <w:bottom w:type="dxa" w:w="100"/>
              <w:right w:type="dxa" w:w="120"/>
            </w:tcMar>
          </w:tcPr>
          <w:p>
            <w:pPr>
              <w:jc w:val="center"/>
            </w:pPr>
            <w:r>
              <w:rPr>
                <w:b w:val="false"/>
                <w:bCs w:val="false"/>
                <w:sz w:val="20"/>
                <w:szCs w:val="20"/>
              </w:rPr>
              <w:t xml:space="preserve">4</w:t>
            </w:r>
          </w:p>
        </w:tc>
        <w:tc>
          <w:tcPr>
            <w:tcW w:type="dxa" w:w="2200"/>
            <w:tcMar>
              <w:top w:type="dxa" w:w="100"/>
              <w:left w:type="dxa" w:w="120"/>
              <w:bottom w:type="dxa" w:w="100"/>
              <w:right w:type="dxa" w:w="120"/>
            </w:tcMar>
          </w:tcPr>
          <w:p>
            <w:pPr>
              <w:jc w:val="left"/>
            </w:pPr>
            <w:r>
              <w:rPr>
                <w:b w:val="false"/>
                <w:bCs w:val="false"/>
                <w:sz w:val="20"/>
                <w:szCs w:val="20"/>
              </w:rPr>
              <w:t xml:space="preserve">Generic greeting</w:t>
            </w:r>
          </w:p>
        </w:tc>
        <w:tc>
          <w:tcPr>
            <w:tcW w:type="dxa" w:w="4200"/>
            <w:tcMar>
              <w:top w:type="dxa" w:w="100"/>
              <w:left w:type="dxa" w:w="120"/>
              <w:bottom w:type="dxa" w:w="100"/>
              <w:right w:type="dxa" w:w="120"/>
            </w:tcMar>
          </w:tcPr>
          <w:p>
            <w:pPr>
              <w:jc w:val="left"/>
            </w:pPr>
            <w:r>
              <w:rPr>
                <w:b w:val="false"/>
                <w:bCs w:val="false"/>
                <w:sz w:val="20"/>
                <w:szCs w:val="20"/>
              </w:rPr>
              <w:t xml:space="preserve">“Dear Customer” instead of your actual name</w:t>
            </w:r>
          </w:p>
        </w:tc>
        <w:tc>
          <w:tcPr>
            <w:tcW w:type="dxa" w:w="1600"/>
            <w:tcMar>
              <w:top w:type="dxa" w:w="100"/>
              <w:left w:type="dxa" w:w="120"/>
              <w:bottom w:type="dxa" w:w="100"/>
              <w:right w:type="dxa" w:w="120"/>
            </w:tcMar>
          </w:tcPr>
          <w:p>
            <w:pPr>
              <w:jc w:val="left"/>
            </w:pPr>
            <w:r>
              <w:rPr>
                <w:b w:val="false"/>
                <w:bCs w:val="false"/>
                <w:sz w:val="20"/>
                <w:szCs w:val="20"/>
              </w:rPr>
              <w:t xml:space="preserve"/>
            </w:r>
          </w:p>
        </w:tc>
      </w:tr>
      <w:tr>
        <w:tc>
          <w:tcPr>
            <w:tcW w:type="dxa" w:w="500"/>
            <w:tcMar>
              <w:top w:type="dxa" w:w="100"/>
              <w:left w:type="dxa" w:w="120"/>
              <w:bottom w:type="dxa" w:w="100"/>
              <w:right w:type="dxa" w:w="120"/>
            </w:tcMar>
          </w:tcPr>
          <w:p>
            <w:pPr>
              <w:jc w:val="center"/>
            </w:pPr>
            <w:r>
              <w:rPr>
                <w:b w:val="false"/>
                <w:bCs w:val="false"/>
                <w:sz w:val="20"/>
                <w:szCs w:val="20"/>
              </w:rPr>
              <w:t xml:space="preserve">5</w:t>
            </w:r>
          </w:p>
        </w:tc>
        <w:tc>
          <w:tcPr>
            <w:tcW w:type="dxa" w:w="2200"/>
            <w:tcMar>
              <w:top w:type="dxa" w:w="100"/>
              <w:left w:type="dxa" w:w="120"/>
              <w:bottom w:type="dxa" w:w="100"/>
              <w:right w:type="dxa" w:w="120"/>
            </w:tcMar>
          </w:tcPr>
          <w:p>
            <w:pPr>
              <w:jc w:val="left"/>
            </w:pPr>
            <w:r>
              <w:rPr>
                <w:b w:val="false"/>
                <w:bCs w:val="false"/>
                <w:sz w:val="20"/>
                <w:szCs w:val="20"/>
              </w:rPr>
              <w:t xml:space="preserve">Requests for sensitive info</w:t>
            </w:r>
          </w:p>
        </w:tc>
        <w:tc>
          <w:tcPr>
            <w:tcW w:type="dxa" w:w="4200"/>
            <w:tcMar>
              <w:top w:type="dxa" w:w="100"/>
              <w:left w:type="dxa" w:w="120"/>
              <w:bottom w:type="dxa" w:w="100"/>
              <w:right w:type="dxa" w:w="120"/>
            </w:tcMar>
          </w:tcPr>
          <w:p>
            <w:pPr>
              <w:jc w:val="left"/>
            </w:pPr>
            <w:r>
              <w:rPr>
                <w:b w:val="false"/>
                <w:bCs w:val="false"/>
                <w:sz w:val="20"/>
                <w:szCs w:val="20"/>
              </w:rPr>
              <w:t xml:space="preserve">Asking for password, MFA code, or card details via email</w:t>
            </w:r>
          </w:p>
        </w:tc>
        <w:tc>
          <w:tcPr>
            <w:tcW w:type="dxa" w:w="1600"/>
            <w:tcMar>
              <w:top w:type="dxa" w:w="100"/>
              <w:left w:type="dxa" w:w="120"/>
              <w:bottom w:type="dxa" w:w="100"/>
              <w:right w:type="dxa" w:w="120"/>
            </w:tcMar>
          </w:tcPr>
          <w:p>
            <w:pPr>
              <w:jc w:val="left"/>
            </w:pPr>
            <w:r>
              <w:rPr>
                <w:b w:val="false"/>
                <w:bCs w:val="false"/>
                <w:sz w:val="20"/>
                <w:szCs w:val="20"/>
              </w:rPr>
              <w:t xml:space="preserve"/>
            </w:r>
          </w:p>
        </w:tc>
      </w:tr>
      <w:tr>
        <w:tc>
          <w:tcPr>
            <w:tcW w:type="dxa" w:w="500"/>
            <w:tcMar>
              <w:top w:type="dxa" w:w="100"/>
              <w:left w:type="dxa" w:w="120"/>
              <w:bottom w:type="dxa" w:w="100"/>
              <w:right w:type="dxa" w:w="120"/>
            </w:tcMar>
          </w:tcPr>
          <w:p>
            <w:pPr>
              <w:jc w:val="center"/>
            </w:pPr>
            <w:r>
              <w:rPr>
                <w:b w:val="false"/>
                <w:bCs w:val="false"/>
                <w:sz w:val="20"/>
                <w:szCs w:val="20"/>
              </w:rPr>
              <w:t xml:space="preserve">6</w:t>
            </w:r>
          </w:p>
        </w:tc>
        <w:tc>
          <w:tcPr>
            <w:tcW w:type="dxa" w:w="2200"/>
            <w:tcMar>
              <w:top w:type="dxa" w:w="100"/>
              <w:left w:type="dxa" w:w="120"/>
              <w:bottom w:type="dxa" w:w="100"/>
              <w:right w:type="dxa" w:w="120"/>
            </w:tcMar>
          </w:tcPr>
          <w:p>
            <w:pPr>
              <w:jc w:val="left"/>
            </w:pPr>
            <w:r>
              <w:rPr>
                <w:b w:val="false"/>
                <w:bCs w:val="false"/>
                <w:sz w:val="20"/>
                <w:szCs w:val="20"/>
              </w:rPr>
              <w:t xml:space="preserve">Unexpected attachment</w:t>
            </w:r>
          </w:p>
        </w:tc>
        <w:tc>
          <w:tcPr>
            <w:tcW w:type="dxa" w:w="4200"/>
            <w:tcMar>
              <w:top w:type="dxa" w:w="100"/>
              <w:left w:type="dxa" w:w="120"/>
              <w:bottom w:type="dxa" w:w="100"/>
              <w:right w:type="dxa" w:w="120"/>
            </w:tcMar>
          </w:tcPr>
          <w:p>
            <w:pPr>
              <w:jc w:val="left"/>
            </w:pPr>
            <w:r>
              <w:rPr>
                <w:b w:val="false"/>
                <w:bCs w:val="false"/>
                <w:sz w:val="20"/>
                <w:szCs w:val="20"/>
              </w:rPr>
              <w:t xml:space="preserve">Weird file types (.iso, .js, .scr) or unsolicited “invoice” / “security update” files</w:t>
            </w:r>
          </w:p>
        </w:tc>
        <w:tc>
          <w:tcPr>
            <w:tcW w:type="dxa" w:w="1600"/>
            <w:tcMar>
              <w:top w:type="dxa" w:w="100"/>
              <w:left w:type="dxa" w:w="120"/>
              <w:bottom w:type="dxa" w:w="100"/>
              <w:right w:type="dxa" w:w="120"/>
            </w:tcMar>
          </w:tcPr>
          <w:p>
            <w:pPr>
              <w:jc w:val="left"/>
            </w:pPr>
            <w:r>
              <w:rPr>
                <w:b w:val="false"/>
                <w:bCs w:val="false"/>
                <w:sz w:val="20"/>
                <w:szCs w:val="20"/>
              </w:rPr>
              <w:t xml:space="preserve"/>
            </w:r>
          </w:p>
        </w:tc>
      </w:tr>
      <w:tr>
        <w:tc>
          <w:tcPr>
            <w:tcW w:type="dxa" w:w="500"/>
            <w:tcMar>
              <w:top w:type="dxa" w:w="100"/>
              <w:left w:type="dxa" w:w="120"/>
              <w:bottom w:type="dxa" w:w="100"/>
              <w:right w:type="dxa" w:w="120"/>
            </w:tcMar>
          </w:tcPr>
          <w:p>
            <w:pPr>
              <w:jc w:val="center"/>
            </w:pPr>
            <w:r>
              <w:rPr>
                <w:b w:val="false"/>
                <w:bCs w:val="false"/>
                <w:sz w:val="20"/>
                <w:szCs w:val="20"/>
              </w:rPr>
              <w:t xml:space="preserve">7</w:t>
            </w:r>
          </w:p>
        </w:tc>
        <w:tc>
          <w:tcPr>
            <w:tcW w:type="dxa" w:w="2200"/>
            <w:tcMar>
              <w:top w:type="dxa" w:w="100"/>
              <w:left w:type="dxa" w:w="120"/>
              <w:bottom w:type="dxa" w:w="100"/>
              <w:right w:type="dxa" w:w="120"/>
            </w:tcMar>
          </w:tcPr>
          <w:p>
            <w:pPr>
              <w:jc w:val="left"/>
            </w:pPr>
            <w:r>
              <w:rPr>
                <w:b w:val="false"/>
                <w:bCs w:val="false"/>
                <w:sz w:val="20"/>
                <w:szCs w:val="20"/>
              </w:rPr>
              <w:t xml:space="preserve">Grammar / spelling issues</w:t>
            </w:r>
          </w:p>
        </w:tc>
        <w:tc>
          <w:tcPr>
            <w:tcW w:type="dxa" w:w="4200"/>
            <w:tcMar>
              <w:top w:type="dxa" w:w="100"/>
              <w:left w:type="dxa" w:w="120"/>
              <w:bottom w:type="dxa" w:w="100"/>
              <w:right w:type="dxa" w:w="120"/>
            </w:tcMar>
          </w:tcPr>
          <w:p>
            <w:pPr>
              <w:jc w:val="left"/>
            </w:pPr>
            <w:r>
              <w:rPr>
                <w:b w:val="false"/>
                <w:bCs w:val="false"/>
                <w:sz w:val="20"/>
                <w:szCs w:val="20"/>
              </w:rPr>
              <w:t xml:space="preserve">Awkward phrasing, typos</w:t>
            </w:r>
          </w:p>
        </w:tc>
        <w:tc>
          <w:tcPr>
            <w:tcW w:type="dxa" w:w="1600"/>
            <w:tcMar>
              <w:top w:type="dxa" w:w="100"/>
              <w:left w:type="dxa" w:w="120"/>
              <w:bottom w:type="dxa" w:w="100"/>
              <w:right w:type="dxa" w:w="120"/>
            </w:tcMar>
          </w:tcPr>
          <w:p>
            <w:pPr>
              <w:jc w:val="left"/>
            </w:pPr>
            <w:r>
              <w:rPr>
                <w:b w:val="false"/>
                <w:bCs w:val="false"/>
                <w:sz w:val="20"/>
                <w:szCs w:val="20"/>
              </w:rPr>
              <w:t xml:space="preserve"/>
            </w:r>
          </w:p>
        </w:tc>
      </w:tr>
      <w:tr>
        <w:tc>
          <w:tcPr>
            <w:tcW w:type="dxa" w:w="500"/>
            <w:tcMar>
              <w:top w:type="dxa" w:w="100"/>
              <w:left w:type="dxa" w:w="120"/>
              <w:bottom w:type="dxa" w:w="100"/>
              <w:right w:type="dxa" w:w="120"/>
            </w:tcMar>
          </w:tcPr>
          <w:p>
            <w:pPr>
              <w:jc w:val="center"/>
            </w:pPr>
            <w:r>
              <w:rPr>
                <w:b w:val="false"/>
                <w:bCs w:val="false"/>
                <w:sz w:val="20"/>
                <w:szCs w:val="20"/>
              </w:rPr>
              <w:t xml:space="preserve">8</w:t>
            </w:r>
          </w:p>
        </w:tc>
        <w:tc>
          <w:tcPr>
            <w:tcW w:type="dxa" w:w="2200"/>
            <w:tcMar>
              <w:top w:type="dxa" w:w="100"/>
              <w:left w:type="dxa" w:w="120"/>
              <w:bottom w:type="dxa" w:w="100"/>
              <w:right w:type="dxa" w:w="120"/>
            </w:tcMar>
          </w:tcPr>
          <w:p>
            <w:pPr>
              <w:jc w:val="left"/>
            </w:pPr>
            <w:r>
              <w:rPr>
                <w:b w:val="false"/>
                <w:bCs w:val="false"/>
                <w:sz w:val="20"/>
                <w:szCs w:val="20"/>
              </w:rPr>
              <w:t xml:space="preserve">Mismatched reply-to</w:t>
            </w:r>
          </w:p>
        </w:tc>
        <w:tc>
          <w:tcPr>
            <w:tcW w:type="dxa" w:w="4200"/>
            <w:tcMar>
              <w:top w:type="dxa" w:w="100"/>
              <w:left w:type="dxa" w:w="120"/>
              <w:bottom w:type="dxa" w:w="100"/>
              <w:right w:type="dxa" w:w="120"/>
            </w:tcMar>
          </w:tcPr>
          <w:p>
            <w:pPr>
              <w:jc w:val="left"/>
            </w:pPr>
            <w:r>
              <w:rPr>
                <w:b w:val="false"/>
                <w:bCs w:val="false"/>
                <w:sz w:val="20"/>
                <w:szCs w:val="20"/>
              </w:rPr>
              <w:t xml:space="preserve">Reply-to address differs from the “From” address</w:t>
            </w:r>
          </w:p>
        </w:tc>
        <w:tc>
          <w:tcPr>
            <w:tcW w:type="dxa" w:w="1600"/>
            <w:tcMar>
              <w:top w:type="dxa" w:w="100"/>
              <w:left w:type="dxa" w:w="120"/>
              <w:bottom w:type="dxa" w:w="100"/>
              <w:right w:type="dxa" w:w="120"/>
            </w:tcMar>
          </w:tcPr>
          <w:p>
            <w:pPr>
              <w:jc w:val="left"/>
            </w:pPr>
            <w:r>
              <w:rPr>
                <w:b w:val="false"/>
                <w:bCs w:val="false"/>
                <w:sz w:val="20"/>
                <w:szCs w:val="20"/>
              </w:rPr>
              <w:t xml:space="preserve"/>
            </w:r>
          </w:p>
        </w:tc>
      </w:tr>
      <w:tr>
        <w:tc>
          <w:tcPr>
            <w:tcW w:type="dxa" w:w="500"/>
            <w:tcMar>
              <w:top w:type="dxa" w:w="100"/>
              <w:left w:type="dxa" w:w="120"/>
              <w:bottom w:type="dxa" w:w="100"/>
              <w:right w:type="dxa" w:w="120"/>
            </w:tcMar>
          </w:tcPr>
          <w:p>
            <w:pPr>
              <w:jc w:val="center"/>
            </w:pPr>
            <w:r>
              <w:rPr>
                <w:b w:val="false"/>
                <w:bCs w:val="false"/>
                <w:sz w:val="20"/>
                <w:szCs w:val="20"/>
              </w:rPr>
              <w:t xml:space="preserve">9</w:t>
            </w:r>
          </w:p>
        </w:tc>
        <w:tc>
          <w:tcPr>
            <w:tcW w:type="dxa" w:w="2200"/>
            <w:tcMar>
              <w:top w:type="dxa" w:w="100"/>
              <w:left w:type="dxa" w:w="120"/>
              <w:bottom w:type="dxa" w:w="100"/>
              <w:right w:type="dxa" w:w="120"/>
            </w:tcMar>
          </w:tcPr>
          <w:p>
            <w:pPr>
              <w:jc w:val="left"/>
            </w:pPr>
            <w:r>
              <w:rPr>
                <w:b w:val="false"/>
                <w:bCs w:val="false"/>
                <w:sz w:val="20"/>
                <w:szCs w:val="20"/>
              </w:rPr>
              <w:t xml:space="preserve">Too-good-to-be-true offer</w:t>
            </w:r>
          </w:p>
        </w:tc>
        <w:tc>
          <w:tcPr>
            <w:tcW w:type="dxa" w:w="4200"/>
            <w:tcMar>
              <w:top w:type="dxa" w:w="100"/>
              <w:left w:type="dxa" w:w="120"/>
              <w:bottom w:type="dxa" w:w="100"/>
              <w:right w:type="dxa" w:w="120"/>
            </w:tcMar>
          </w:tcPr>
          <w:p>
            <w:pPr>
              <w:jc w:val="left"/>
            </w:pPr>
            <w:r>
              <w:rPr>
                <w:b w:val="false"/>
                <w:bCs w:val="false"/>
                <w:sz w:val="20"/>
                <w:szCs w:val="20"/>
              </w:rPr>
              <w:t xml:space="preserve">Prize, refund, or unexpected payment</w:t>
            </w:r>
          </w:p>
        </w:tc>
        <w:tc>
          <w:tcPr>
            <w:tcW w:type="dxa" w:w="1600"/>
            <w:tcMar>
              <w:top w:type="dxa" w:w="100"/>
              <w:left w:type="dxa" w:w="120"/>
              <w:bottom w:type="dxa" w:w="100"/>
              <w:right w:type="dxa" w:w="120"/>
            </w:tcMar>
          </w:tcPr>
          <w:p>
            <w:pPr>
              <w:jc w:val="left"/>
            </w:pPr>
            <w:r>
              <w:rPr>
                <w:b w:val="false"/>
                <w:bCs w:val="false"/>
                <w:sz w:val="20"/>
                <w:szCs w:val="20"/>
              </w:rPr>
              <w:t xml:space="preserve"/>
            </w:r>
          </w:p>
        </w:tc>
      </w:tr>
    </w:tbl>
    <w:p>
      <w:r>
        <w:br w:type="page"/>
      </w:r>
    </w:p>
    <w:p>
      <w:pPr>
        <w:pStyle w:val="Heading1"/>
        <w:spacing w:after="150" w:before="300"/>
      </w:pPr>
      <w:r>
        <w:rPr>
          <w:color w:val="3D5A3D"/>
        </w:rPr>
        <w:t xml:space="preserve">3. Decision Tree</w:t>
      </w:r>
    </w:p>
    <w:p>
      <w:pPr>
        <w:spacing w:after="120"/>
      </w:pPr>
      <w:r>
        <w:rPr>
          <w:sz w:val="22"/>
          <w:szCs w:val="22"/>
        </w:rPr>
        <w:t xml:space="preserve">Once the checklist is complete, use the flag count and severity to reach a verdict: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shd w:fill="666666" w:val="clear"/>
            <w:tcMar>
              <w:top w:type="dxa" w:w="120"/>
              <w:left w:type="dxa" w:w="200"/>
              <w:bottom w:type="dxa" w:w="120"/>
              <w:right w:type="dxa" w:w="200"/>
            </w:tcMar>
          </w:tcPr>
          <w:p>
            <w:r>
              <w:rPr>
                <w:b/>
                <w:bCs/>
                <w:color w:val="FFFFFF"/>
                <w:sz w:val="24"/>
                <w:szCs w:val="24"/>
              </w:rPr>
              <w:t xml:space="preserve">Incoming Suspicious Email</w:t>
            </w:r>
          </w:p>
          <w:p>
            <w:r>
              <w:rPr>
                <w:color w:val="FFFFFF"/>
                <w:sz w:val="20"/>
                <w:szCs w:val="20"/>
              </w:rPr>
              <w:t xml:space="preserve">Run the Red Flag Checklist above</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shd w:fill="1E7B34" w:val="clear"/>
            <w:tcMar>
              <w:top w:type="dxa" w:w="120"/>
              <w:left w:type="dxa" w:w="200"/>
              <w:bottom w:type="dxa" w:w="120"/>
              <w:right w:type="dxa" w:w="200"/>
            </w:tcMar>
          </w:tcPr>
          <w:p>
            <w:r>
              <w:rPr>
                <w:b/>
                <w:bCs/>
                <w:color w:val="FFFFFF"/>
                <w:sz w:val="24"/>
                <w:szCs w:val="24"/>
              </w:rPr>
              <w:t xml:space="preserve">SAFE → Close</w:t>
            </w:r>
          </w:p>
          <w:p>
            <w:r>
              <w:rPr>
                <w:color w:val="FFFFFF"/>
                <w:sz w:val="20"/>
                <w:szCs w:val="20"/>
              </w:rPr>
              <w:t xml:space="preserve">0–1 flags present, all minor (e.g. only a generic greeting)</w:t>
            </w:r>
          </w:p>
        </w:tc>
      </w:tr>
    </w:tbl>
    <w:p>
      <w:pPr>
        <w:spacing w:after="150" w:before="15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shd w:fill="B9770E" w:val="clear"/>
            <w:tcMar>
              <w:top w:type="dxa" w:w="120"/>
              <w:left w:type="dxa" w:w="200"/>
              <w:bottom w:type="dxa" w:w="120"/>
              <w:right w:type="dxa" w:w="200"/>
            </w:tcMar>
          </w:tcPr>
          <w:p>
            <w:r>
              <w:rPr>
                <w:b/>
                <w:bCs/>
                <w:color w:val="FFFFFF"/>
                <w:sz w:val="24"/>
                <w:szCs w:val="24"/>
              </w:rPr>
              <w:t xml:space="preserve">SUSPICIOUS → Warn User</w:t>
            </w:r>
          </w:p>
          <w:p>
            <w:r>
              <w:rPr>
                <w:color w:val="FFFFFF"/>
                <w:sz w:val="20"/>
                <w:szCs w:val="20"/>
              </w:rPr>
              <w:t xml:space="preserve">2–3 flags present (e.g. urgency language + slightly off domain), but no direct credential request</w:t>
            </w:r>
          </w:p>
        </w:tc>
      </w:tr>
    </w:tbl>
    <w:p>
      <w:pPr>
        <w:spacing w:after="150" w:before="15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shd w:fill="C0392B" w:val="clear"/>
            <w:tcMar>
              <w:top w:type="dxa" w:w="120"/>
              <w:left w:type="dxa" w:w="200"/>
              <w:bottom w:type="dxa" w:w="120"/>
              <w:right w:type="dxa" w:w="200"/>
            </w:tcMar>
          </w:tcPr>
          <w:p>
            <w:r>
              <w:rPr>
                <w:b/>
                <w:bCs/>
                <w:color w:val="FFFFFF"/>
                <w:sz w:val="24"/>
                <w:szCs w:val="24"/>
              </w:rPr>
              <w:t xml:space="preserve">MALICIOUS → Block &amp; Escalate</w:t>
            </w:r>
          </w:p>
          <w:p>
            <w:r>
              <w:rPr>
                <w:color w:val="FFFFFF"/>
                <w:sz w:val="20"/>
                <w:szCs w:val="20"/>
              </w:rPr>
              <w:t xml:space="preserve">4+ flags present, OR any single critical flag (credential request, malicious attachment, fake login link)</w:t>
            </w:r>
          </w:p>
        </w:tc>
      </w:tr>
    </w:tbl>
    <w:p>
      <w:r>
        <w:br w:type="page"/>
      </w:r>
    </w:p>
    <w:p>
      <w:pPr>
        <w:pStyle w:val="Heading1"/>
        <w:spacing w:after="150" w:before="300"/>
      </w:pPr>
      <w:r>
        <w:rPr>
          <w:color w:val="3D5A3D"/>
        </w:rPr>
        <w:t xml:space="preserve">4. Findings</w:t>
      </w:r>
    </w:p>
    <w:p>
      <w:pPr>
        <w:spacing w:after="120"/>
      </w:pPr>
      <w:r>
        <w:rPr>
          <w:sz w:val="22"/>
          <w:szCs w:val="22"/>
        </w:rPr>
        <w:t xml:space="preserve">Five sample emails were analyzed below — three phishing attempts of different types, one borderline/promotional email, and one confirmed legitimate email — to demonstrate the ability to distinguish real threats from noise, not just flag everything as malicious.</w:t>
      </w:r>
    </w:p>
    <w:p>
      <w:pPr>
        <w:pStyle w:val="Heading2"/>
        <w:spacing w:after="150" w:before="300"/>
      </w:pPr>
      <w:r>
        <w:rPr>
          <w:color w:val="3D5A3D"/>
        </w:rPr>
        <w:t xml:space="preserve">Email Sample #1</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W w:type="dxa" w:w="2200"/>
            <w:shd w:fill="F2F2F2" w:val="clear"/>
            <w:tcMar>
              <w:top w:type="dxa" w:w="100"/>
              <w:left w:type="dxa" w:w="120"/>
              <w:bottom w:type="dxa" w:w="100"/>
              <w:right w:type="dxa" w:w="120"/>
            </w:tcMar>
          </w:tcPr>
          <w:p>
            <w:pPr>
              <w:jc w:val="left"/>
            </w:pPr>
            <w:r>
              <w:rPr>
                <w:b/>
                <w:bCs/>
                <w:sz w:val="20"/>
                <w:szCs w:val="20"/>
              </w:rPr>
              <w:t xml:space="preserve">Subject line:</w:t>
            </w:r>
          </w:p>
        </w:tc>
        <w:tc>
          <w:tcPr>
            <w:tcW w:type="dxa" w:w="6300"/>
            <w:tcMar>
              <w:top w:type="dxa" w:w="100"/>
              <w:left w:type="dxa" w:w="120"/>
              <w:bottom w:type="dxa" w:w="100"/>
              <w:right w:type="dxa" w:w="120"/>
            </w:tcMar>
          </w:tcPr>
          <w:p>
            <w:pPr>
              <w:jc w:val="left"/>
            </w:pPr>
            <w:r>
              <w:rPr>
                <w:b w:val="false"/>
                <w:bCs w:val="false"/>
                <w:sz w:val="20"/>
                <w:szCs w:val="20"/>
              </w:rPr>
              <w:t xml:space="preserve">URGENT: Your Account Will Be Suspended in 24 Hours</w:t>
            </w:r>
          </w:p>
        </w:tc>
      </w:tr>
      <w:tr>
        <w:tc>
          <w:tcPr>
            <w:tcW w:type="dxa" w:w="2200"/>
            <w:shd w:fill="F2F2F2" w:val="clear"/>
            <w:tcMar>
              <w:top w:type="dxa" w:w="100"/>
              <w:left w:type="dxa" w:w="120"/>
              <w:bottom w:type="dxa" w:w="100"/>
              <w:right w:type="dxa" w:w="120"/>
            </w:tcMar>
          </w:tcPr>
          <w:p>
            <w:pPr>
              <w:jc w:val="left"/>
            </w:pPr>
            <w:r>
              <w:rPr>
                <w:b/>
                <w:bCs/>
                <w:sz w:val="20"/>
                <w:szCs w:val="20"/>
              </w:rPr>
              <w:t xml:space="preserve">Sender (From):</w:t>
            </w:r>
          </w:p>
        </w:tc>
        <w:tc>
          <w:tcPr>
            <w:tcW w:type="dxa" w:w="6300"/>
            <w:tcMar>
              <w:top w:type="dxa" w:w="100"/>
              <w:left w:type="dxa" w:w="120"/>
              <w:bottom w:type="dxa" w:w="100"/>
              <w:right w:type="dxa" w:w="120"/>
            </w:tcMar>
          </w:tcPr>
          <w:p>
            <w:pPr>
              <w:jc w:val="left"/>
            </w:pPr>
            <w:r>
              <w:rPr>
                <w:b w:val="false"/>
                <w:bCs w:val="false"/>
                <w:sz w:val="20"/>
                <w:szCs w:val="20"/>
              </w:rPr>
              <w:t xml:space="preserve">support@logins-updates.com</w:t>
            </w:r>
          </w:p>
        </w:tc>
      </w:tr>
      <w:tr>
        <w:tc>
          <w:tcPr>
            <w:tcW w:type="dxa" w:w="2200"/>
            <w:shd w:fill="F2F2F2" w:val="clear"/>
            <w:tcMar>
              <w:top w:type="dxa" w:w="100"/>
              <w:left w:type="dxa" w:w="120"/>
              <w:bottom w:type="dxa" w:w="100"/>
              <w:right w:type="dxa" w:w="120"/>
            </w:tcMar>
          </w:tcPr>
          <w:p>
            <w:pPr>
              <w:jc w:val="left"/>
            </w:pPr>
            <w:r>
              <w:rPr>
                <w:b/>
                <w:bCs/>
                <w:sz w:val="20"/>
                <w:szCs w:val="20"/>
              </w:rPr>
              <w:t xml:space="preserve">Display name shown:</w:t>
            </w:r>
          </w:p>
        </w:tc>
        <w:tc>
          <w:tcPr>
            <w:tcW w:type="dxa" w:w="6300"/>
            <w:tcMar>
              <w:top w:type="dxa" w:w="100"/>
              <w:left w:type="dxa" w:w="120"/>
              <w:bottom w:type="dxa" w:w="100"/>
              <w:right w:type="dxa" w:w="120"/>
            </w:tcMar>
          </w:tcPr>
          <w:p>
            <w:pPr>
              <w:jc w:val="left"/>
            </w:pPr>
            <w:r>
              <w:rPr>
                <w:b w:val="false"/>
                <w:bCs w:val="false"/>
                <w:sz w:val="20"/>
                <w:szCs w:val="20"/>
              </w:rPr>
              <w:t xml:space="preserve">Microsoft Support</w:t>
            </w:r>
          </w:p>
        </w:tc>
      </w:tr>
      <w:tr>
        <w:tc>
          <w:tcPr>
            <w:tcW w:type="dxa" w:w="2200"/>
            <w:shd w:fill="F2F2F2" w:val="clear"/>
            <w:tcMar>
              <w:top w:type="dxa" w:w="100"/>
              <w:left w:type="dxa" w:w="120"/>
              <w:bottom w:type="dxa" w:w="100"/>
              <w:right w:type="dxa" w:w="120"/>
            </w:tcMar>
          </w:tcPr>
          <w:p>
            <w:pPr>
              <w:jc w:val="left"/>
            </w:pPr>
            <w:r>
              <w:rPr>
                <w:b/>
                <w:bCs/>
                <w:sz w:val="20"/>
                <w:szCs w:val="20"/>
              </w:rPr>
              <w:t xml:space="preserve">Checklist result:</w:t>
            </w:r>
          </w:p>
        </w:tc>
        <w:tc>
          <w:tcPr>
            <w:tcW w:type="dxa" w:w="6300"/>
            <w:tcMar>
              <w:top w:type="dxa" w:w="100"/>
              <w:left w:type="dxa" w:w="120"/>
              <w:bottom w:type="dxa" w:w="100"/>
              <w:right w:type="dxa" w:w="120"/>
            </w:tcMar>
          </w:tcPr>
          <w:p>
            <w:pPr>
              <w:jc w:val="left"/>
            </w:pPr>
            <w:r>
              <w:rPr>
                <w:b w:val="false"/>
                <w:bCs w:val="false"/>
                <w:sz w:val="20"/>
                <w:szCs w:val="20"/>
              </w:rPr>
              <w:t xml:space="preserve">5 / 9 — sender mismatch, urgency language, generic greeting, suspicious link, indirect credential request</w:t>
            </w:r>
          </w:p>
        </w:tc>
      </w:tr>
      <w:tr>
        <w:tc>
          <w:tcPr>
            <w:tcW w:type="dxa" w:w="2200"/>
            <w:shd w:fill="F2F2F2" w:val="clear"/>
            <w:tcMar>
              <w:top w:type="dxa" w:w="100"/>
              <w:left w:type="dxa" w:w="120"/>
              <w:bottom w:type="dxa" w:w="100"/>
              <w:right w:type="dxa" w:w="120"/>
            </w:tcMar>
          </w:tcPr>
          <w:p>
            <w:pPr>
              <w:jc w:val="left"/>
            </w:pPr>
            <w:r>
              <w:rPr>
                <w:b/>
                <w:bCs/>
                <w:sz w:val="20"/>
                <w:szCs w:val="20"/>
              </w:rPr>
              <w:t xml:space="preserve">Verdict:</w:t>
            </w:r>
          </w:p>
        </w:tc>
        <w:tc>
          <w:tcPr>
            <w:tcW w:type="dxa" w:w="6300"/>
            <w:tcMar>
              <w:top w:type="dxa" w:w="100"/>
              <w:left w:type="dxa" w:w="120"/>
              <w:bottom w:type="dxa" w:w="100"/>
              <w:right w:type="dxa" w:w="120"/>
            </w:tcMar>
          </w:tcPr>
          <w:p>
            <w:pPr>
              <w:jc w:val="left"/>
            </w:pPr>
            <w:r>
              <w:rPr>
                <w:b/>
                <w:bCs/>
                <w:color w:val="C0392B"/>
                <w:sz w:val="20"/>
                <w:szCs w:val="20"/>
              </w:rPr>
              <w:t xml:space="preserve">☐ Safe   ☐ Suspicious   ☑ Malicious</w:t>
            </w:r>
          </w:p>
        </w:tc>
      </w:tr>
    </w:tbl>
    <w:p>
      <w:pPr>
        <w:spacing w:after="60" w:before="150"/>
      </w:pPr>
      <w:r>
        <w:rPr>
          <w:b/>
          <w:bCs/>
          <w:sz w:val="22"/>
          <w:szCs w:val="22"/>
        </w:rPr>
        <w:t xml:space="preserve">Why it's unsafe (or safe) — explained in plain language:</w:t>
      </w:r>
    </w:p>
    <w:p>
      <w:pPr>
        <w:spacing w:after="120"/>
      </w:pPr>
      <w:r>
        <w:rPr>
          <w:sz w:val="22"/>
          <w:szCs w:val="22"/>
        </w:rPr>
        <w:t xml:space="preserve">This is a classic mass phishing email impersonating Microsoft. The display name says “Microsoft Support” but the actual sending domain (logins-updates.com) has nothing to do with Microsoft — a real Microsoft email would come from a microsoft.com address.</w:t>
      </w:r>
    </w:p>
    <w:p>
      <w:pPr>
        <w:spacing w:after="120"/>
      </w:pPr>
      <w:r>
        <w:rPr>
          <w:sz w:val="22"/>
          <w:szCs w:val="22"/>
        </w:rPr>
        <w:t xml:space="preserve">The message manufactures urgency (“suspended in 24 hours”) to pressure the reader into acting before thinking. The link text claims to go to Microsoft, but the real URL (microsoft-secure-login.com) is a lookalike domain designed to host a fake sign-in page that harvests credentials.</w:t>
      </w:r>
    </w:p>
    <w:p>
      <w:pPr>
        <w:spacing w:after="120"/>
      </w:pPr>
      <w:r>
        <w:rPr>
          <w:sz w:val="22"/>
          <w:szCs w:val="22"/>
        </w:rPr>
        <w:t xml:space="preserve">Combined with the generic “Dear Customer” greeting instead of a real name, this has enough critical red flags to escalate and block immediately — no legitimate verification should ever be needed through this message.</w:t>
      </w:r>
    </w:p>
    <w:p>
      <w:pPr>
        <w:pStyle w:val="Heading2"/>
        <w:spacing w:after="150" w:before="300"/>
      </w:pPr>
      <w:r>
        <w:rPr>
          <w:color w:val="3D5A3D"/>
        </w:rPr>
        <w:t xml:space="preserve">Email Sample #2</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W w:type="dxa" w:w="2200"/>
            <w:shd w:fill="F2F2F2" w:val="clear"/>
            <w:tcMar>
              <w:top w:type="dxa" w:w="100"/>
              <w:left w:type="dxa" w:w="120"/>
              <w:bottom w:type="dxa" w:w="100"/>
              <w:right w:type="dxa" w:w="120"/>
            </w:tcMar>
          </w:tcPr>
          <w:p>
            <w:pPr>
              <w:jc w:val="left"/>
            </w:pPr>
            <w:r>
              <w:rPr>
                <w:b/>
                <w:bCs/>
                <w:sz w:val="20"/>
                <w:szCs w:val="20"/>
              </w:rPr>
              <w:t xml:space="preserve">Subject line:</w:t>
            </w:r>
          </w:p>
        </w:tc>
        <w:tc>
          <w:tcPr>
            <w:tcW w:type="dxa" w:w="6300"/>
            <w:tcMar>
              <w:top w:type="dxa" w:w="100"/>
              <w:left w:type="dxa" w:w="120"/>
              <w:bottom w:type="dxa" w:w="100"/>
              <w:right w:type="dxa" w:w="120"/>
            </w:tcMar>
          </w:tcPr>
          <w:p>
            <w:pPr>
              <w:jc w:val="left"/>
            </w:pPr>
            <w:r>
              <w:rPr>
                <w:b w:val="false"/>
                <w:bCs w:val="false"/>
                <w:sz w:val="20"/>
                <w:szCs w:val="20"/>
              </w:rPr>
              <w:t xml:space="preserve">Quick favor before my flight</w:t>
            </w:r>
          </w:p>
        </w:tc>
      </w:tr>
      <w:tr>
        <w:tc>
          <w:tcPr>
            <w:tcW w:type="dxa" w:w="2200"/>
            <w:shd w:fill="F2F2F2" w:val="clear"/>
            <w:tcMar>
              <w:top w:type="dxa" w:w="100"/>
              <w:left w:type="dxa" w:w="120"/>
              <w:bottom w:type="dxa" w:w="100"/>
              <w:right w:type="dxa" w:w="120"/>
            </w:tcMar>
          </w:tcPr>
          <w:p>
            <w:pPr>
              <w:jc w:val="left"/>
            </w:pPr>
            <w:r>
              <w:rPr>
                <w:b/>
                <w:bCs/>
                <w:sz w:val="20"/>
                <w:szCs w:val="20"/>
              </w:rPr>
              <w:t xml:space="preserve">Sender (From):</w:t>
            </w:r>
          </w:p>
        </w:tc>
        <w:tc>
          <w:tcPr>
            <w:tcW w:type="dxa" w:w="6300"/>
            <w:tcMar>
              <w:top w:type="dxa" w:w="100"/>
              <w:left w:type="dxa" w:w="120"/>
              <w:bottom w:type="dxa" w:w="100"/>
              <w:right w:type="dxa" w:w="120"/>
            </w:tcMar>
          </w:tcPr>
          <w:p>
            <w:pPr>
              <w:jc w:val="left"/>
            </w:pPr>
            <w:r>
              <w:rPr>
                <w:b w:val="false"/>
                <w:bCs w:val="false"/>
                <w:sz w:val="20"/>
                <w:szCs w:val="20"/>
              </w:rPr>
              <w:t xml:space="preserve">sarah.lee@yourcompany-inc.com</w:t>
            </w:r>
          </w:p>
        </w:tc>
      </w:tr>
      <w:tr>
        <w:tc>
          <w:tcPr>
            <w:tcW w:type="dxa" w:w="2200"/>
            <w:shd w:fill="F2F2F2" w:val="clear"/>
            <w:tcMar>
              <w:top w:type="dxa" w:w="100"/>
              <w:left w:type="dxa" w:w="120"/>
              <w:bottom w:type="dxa" w:w="100"/>
              <w:right w:type="dxa" w:w="120"/>
            </w:tcMar>
          </w:tcPr>
          <w:p>
            <w:pPr>
              <w:jc w:val="left"/>
            </w:pPr>
            <w:r>
              <w:rPr>
                <w:b/>
                <w:bCs/>
                <w:sz w:val="20"/>
                <w:szCs w:val="20"/>
              </w:rPr>
              <w:t xml:space="preserve">Display name shown:</w:t>
            </w:r>
          </w:p>
        </w:tc>
        <w:tc>
          <w:tcPr>
            <w:tcW w:type="dxa" w:w="6300"/>
            <w:tcMar>
              <w:top w:type="dxa" w:w="100"/>
              <w:left w:type="dxa" w:w="120"/>
              <w:bottom w:type="dxa" w:w="100"/>
              <w:right w:type="dxa" w:w="120"/>
            </w:tcMar>
          </w:tcPr>
          <w:p>
            <w:pPr>
              <w:jc w:val="left"/>
            </w:pPr>
            <w:r>
              <w:rPr>
                <w:b w:val="false"/>
                <w:bCs w:val="false"/>
                <w:sz w:val="20"/>
                <w:szCs w:val="20"/>
              </w:rPr>
              <w:t xml:space="preserve">Sarah Lee — CEO</w:t>
            </w:r>
          </w:p>
        </w:tc>
      </w:tr>
      <w:tr>
        <w:tc>
          <w:tcPr>
            <w:tcW w:type="dxa" w:w="2200"/>
            <w:shd w:fill="F2F2F2" w:val="clear"/>
            <w:tcMar>
              <w:top w:type="dxa" w:w="100"/>
              <w:left w:type="dxa" w:w="120"/>
              <w:bottom w:type="dxa" w:w="100"/>
              <w:right w:type="dxa" w:w="120"/>
            </w:tcMar>
          </w:tcPr>
          <w:p>
            <w:pPr>
              <w:jc w:val="left"/>
            </w:pPr>
            <w:r>
              <w:rPr>
                <w:b/>
                <w:bCs/>
                <w:sz w:val="20"/>
                <w:szCs w:val="20"/>
              </w:rPr>
              <w:t xml:space="preserve">Checklist result:</w:t>
            </w:r>
          </w:p>
        </w:tc>
        <w:tc>
          <w:tcPr>
            <w:tcW w:type="dxa" w:w="6300"/>
            <w:tcMar>
              <w:top w:type="dxa" w:w="100"/>
              <w:left w:type="dxa" w:w="120"/>
              <w:bottom w:type="dxa" w:w="100"/>
              <w:right w:type="dxa" w:w="120"/>
            </w:tcMar>
          </w:tcPr>
          <w:p>
            <w:pPr>
              <w:jc w:val="left"/>
            </w:pPr>
            <w:r>
              <w:rPr>
                <w:b w:val="false"/>
                <w:bCs w:val="false"/>
                <w:sz w:val="20"/>
                <w:szCs w:val="20"/>
              </w:rPr>
              <w:t xml:space="preserve">4 / 9 — sender domain mismatch, urgency, secrecy/bypass request, unusual financial request</w:t>
            </w:r>
          </w:p>
        </w:tc>
      </w:tr>
      <w:tr>
        <w:tc>
          <w:tcPr>
            <w:tcW w:type="dxa" w:w="2200"/>
            <w:shd w:fill="F2F2F2" w:val="clear"/>
            <w:tcMar>
              <w:top w:type="dxa" w:w="100"/>
              <w:left w:type="dxa" w:w="120"/>
              <w:bottom w:type="dxa" w:w="100"/>
              <w:right w:type="dxa" w:w="120"/>
            </w:tcMar>
          </w:tcPr>
          <w:p>
            <w:pPr>
              <w:jc w:val="left"/>
            </w:pPr>
            <w:r>
              <w:rPr>
                <w:b/>
                <w:bCs/>
                <w:sz w:val="20"/>
                <w:szCs w:val="20"/>
              </w:rPr>
              <w:t xml:space="preserve">Verdict:</w:t>
            </w:r>
          </w:p>
        </w:tc>
        <w:tc>
          <w:tcPr>
            <w:tcW w:type="dxa" w:w="6300"/>
            <w:tcMar>
              <w:top w:type="dxa" w:w="100"/>
              <w:left w:type="dxa" w:w="120"/>
              <w:bottom w:type="dxa" w:w="100"/>
              <w:right w:type="dxa" w:w="120"/>
            </w:tcMar>
          </w:tcPr>
          <w:p>
            <w:pPr>
              <w:jc w:val="left"/>
            </w:pPr>
            <w:r>
              <w:rPr>
                <w:b/>
                <w:bCs/>
                <w:color w:val="C0392B"/>
                <w:sz w:val="20"/>
                <w:szCs w:val="20"/>
              </w:rPr>
              <w:t xml:space="preserve">☐ Safe   ☐ Suspicious   ☑ Malicious</w:t>
            </w:r>
          </w:p>
        </w:tc>
      </w:tr>
    </w:tbl>
    <w:p>
      <w:pPr>
        <w:spacing w:after="60" w:before="150"/>
      </w:pPr>
      <w:r>
        <w:rPr>
          <w:b/>
          <w:bCs/>
          <w:sz w:val="22"/>
          <w:szCs w:val="22"/>
        </w:rPr>
        <w:t xml:space="preserve">Why it's unsafe (or safe) — explained in plain language:</w:t>
      </w:r>
    </w:p>
    <w:p>
      <w:pPr>
        <w:spacing w:after="120"/>
      </w:pPr>
      <w:r>
        <w:rPr>
          <w:sz w:val="22"/>
          <w:szCs w:val="22"/>
        </w:rPr>
        <w:t xml:space="preserve">This is a Business Email Compromise (BEC) style attack impersonating a company executive. The domain is subtly wrong — “yourcompany-inc.com” instead of the real company domain — which is easy to miss at a glance, especially on mobile.</w:t>
      </w:r>
    </w:p>
    <w:p>
      <w:pPr>
        <w:spacing w:after="120"/>
      </w:pPr>
      <w:r>
        <w:rPr>
          <w:sz w:val="22"/>
          <w:szCs w:val="22"/>
        </w:rPr>
        <w:t xml:space="preserve">The email uses authority (pretending to be the CEO) plus urgency (“about to board a flight”, “before end of day”) to rush a financial decision, and explicitly asks the recipient to keep it secret and bypass normal procedure — a major red flag, since legitimate financial requests don't require secrecy.</w:t>
      </w:r>
    </w:p>
    <w:p>
      <w:pPr>
        <w:spacing w:after="120"/>
      </w:pPr>
      <w:r>
        <w:rPr>
          <w:sz w:val="22"/>
          <w:szCs w:val="22"/>
        </w:rPr>
        <w:t xml:space="preserve">Because it targets a monetary transfer and pressures the recipient to skip verification, this should never be actioned without confirming through a separate, known channel (e.g. calling the CEO directly on a verified number).</w:t>
      </w:r>
    </w:p>
    <w:p>
      <w:pPr>
        <w:pStyle w:val="Heading2"/>
        <w:spacing w:after="150" w:before="300"/>
      </w:pPr>
      <w:r>
        <w:rPr>
          <w:color w:val="3D5A3D"/>
        </w:rPr>
        <w:t xml:space="preserve">Email Sample #3</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W w:type="dxa" w:w="2200"/>
            <w:shd w:fill="F2F2F2" w:val="clear"/>
            <w:tcMar>
              <w:top w:type="dxa" w:w="100"/>
              <w:left w:type="dxa" w:w="120"/>
              <w:bottom w:type="dxa" w:w="100"/>
              <w:right w:type="dxa" w:w="120"/>
            </w:tcMar>
          </w:tcPr>
          <w:p>
            <w:pPr>
              <w:jc w:val="left"/>
            </w:pPr>
            <w:r>
              <w:rPr>
                <w:b/>
                <w:bCs/>
                <w:sz w:val="20"/>
                <w:szCs w:val="20"/>
              </w:rPr>
              <w:t xml:space="preserve">Subject line:</w:t>
            </w:r>
          </w:p>
        </w:tc>
        <w:tc>
          <w:tcPr>
            <w:tcW w:type="dxa" w:w="6300"/>
            <w:tcMar>
              <w:top w:type="dxa" w:w="100"/>
              <w:left w:type="dxa" w:w="120"/>
              <w:bottom w:type="dxa" w:w="100"/>
              <w:right w:type="dxa" w:w="120"/>
            </w:tcMar>
          </w:tcPr>
          <w:p>
            <w:pPr>
              <w:jc w:val="left"/>
            </w:pPr>
            <w:r>
              <w:rPr>
                <w:b w:val="false"/>
                <w:bCs w:val="false"/>
                <w:sz w:val="20"/>
                <w:szCs w:val="20"/>
              </w:rPr>
              <w:t xml:space="preserve">Action Required: MFA Re-Enrollment</w:t>
            </w:r>
          </w:p>
        </w:tc>
      </w:tr>
      <w:tr>
        <w:tc>
          <w:tcPr>
            <w:tcW w:type="dxa" w:w="2200"/>
            <w:shd w:fill="F2F2F2" w:val="clear"/>
            <w:tcMar>
              <w:top w:type="dxa" w:w="100"/>
              <w:left w:type="dxa" w:w="120"/>
              <w:bottom w:type="dxa" w:w="100"/>
              <w:right w:type="dxa" w:w="120"/>
            </w:tcMar>
          </w:tcPr>
          <w:p>
            <w:pPr>
              <w:jc w:val="left"/>
            </w:pPr>
            <w:r>
              <w:rPr>
                <w:b/>
                <w:bCs/>
                <w:sz w:val="20"/>
                <w:szCs w:val="20"/>
              </w:rPr>
              <w:t xml:space="preserve">Sender (From):</w:t>
            </w:r>
          </w:p>
        </w:tc>
        <w:tc>
          <w:tcPr>
            <w:tcW w:type="dxa" w:w="6300"/>
            <w:tcMar>
              <w:top w:type="dxa" w:w="100"/>
              <w:left w:type="dxa" w:w="120"/>
              <w:bottom w:type="dxa" w:w="100"/>
              <w:right w:type="dxa" w:w="120"/>
            </w:tcMar>
          </w:tcPr>
          <w:p>
            <w:pPr>
              <w:jc w:val="left"/>
            </w:pPr>
            <w:r>
              <w:rPr>
                <w:b w:val="false"/>
                <w:bCs w:val="false"/>
                <w:sz w:val="20"/>
                <w:szCs w:val="20"/>
              </w:rPr>
              <w:t xml:space="preserve">it-security@company-portal-update.net</w:t>
            </w:r>
          </w:p>
        </w:tc>
      </w:tr>
      <w:tr>
        <w:tc>
          <w:tcPr>
            <w:tcW w:type="dxa" w:w="2200"/>
            <w:shd w:fill="F2F2F2" w:val="clear"/>
            <w:tcMar>
              <w:top w:type="dxa" w:w="100"/>
              <w:left w:type="dxa" w:w="120"/>
              <w:bottom w:type="dxa" w:w="100"/>
              <w:right w:type="dxa" w:w="120"/>
            </w:tcMar>
          </w:tcPr>
          <w:p>
            <w:pPr>
              <w:jc w:val="left"/>
            </w:pPr>
            <w:r>
              <w:rPr>
                <w:b/>
                <w:bCs/>
                <w:sz w:val="20"/>
                <w:szCs w:val="20"/>
              </w:rPr>
              <w:t xml:space="preserve">Display name shown:</w:t>
            </w:r>
          </w:p>
        </w:tc>
        <w:tc>
          <w:tcPr>
            <w:tcW w:type="dxa" w:w="6300"/>
            <w:tcMar>
              <w:top w:type="dxa" w:w="100"/>
              <w:left w:type="dxa" w:w="120"/>
              <w:bottom w:type="dxa" w:w="100"/>
              <w:right w:type="dxa" w:w="120"/>
            </w:tcMar>
          </w:tcPr>
          <w:p>
            <w:pPr>
              <w:jc w:val="left"/>
            </w:pPr>
            <w:r>
              <w:rPr>
                <w:b w:val="false"/>
                <w:bCs w:val="false"/>
                <w:sz w:val="20"/>
                <w:szCs w:val="20"/>
              </w:rPr>
              <w:t xml:space="preserve">IT Security</w:t>
            </w:r>
          </w:p>
        </w:tc>
      </w:tr>
      <w:tr>
        <w:tc>
          <w:tcPr>
            <w:tcW w:type="dxa" w:w="2200"/>
            <w:shd w:fill="F2F2F2" w:val="clear"/>
            <w:tcMar>
              <w:top w:type="dxa" w:w="100"/>
              <w:left w:type="dxa" w:w="120"/>
              <w:bottom w:type="dxa" w:w="100"/>
              <w:right w:type="dxa" w:w="120"/>
            </w:tcMar>
          </w:tcPr>
          <w:p>
            <w:pPr>
              <w:jc w:val="left"/>
            </w:pPr>
            <w:r>
              <w:rPr>
                <w:b/>
                <w:bCs/>
                <w:sz w:val="20"/>
                <w:szCs w:val="20"/>
              </w:rPr>
              <w:t xml:space="preserve">Checklist result:</w:t>
            </w:r>
          </w:p>
        </w:tc>
        <w:tc>
          <w:tcPr>
            <w:tcW w:type="dxa" w:w="6300"/>
            <w:tcMar>
              <w:top w:type="dxa" w:w="100"/>
              <w:left w:type="dxa" w:w="120"/>
              <w:bottom w:type="dxa" w:w="100"/>
              <w:right w:type="dxa" w:w="120"/>
            </w:tcMar>
          </w:tcPr>
          <w:p>
            <w:pPr>
              <w:jc w:val="left"/>
            </w:pPr>
            <w:r>
              <w:rPr>
                <w:b w:val="false"/>
                <w:bCs w:val="false"/>
                <w:sz w:val="20"/>
                <w:szCs w:val="20"/>
              </w:rPr>
              <w:t xml:space="preserve">4 / 9 — sender domain mismatch, urgency, credential/MFA request, no verification path</w:t>
            </w:r>
          </w:p>
        </w:tc>
      </w:tr>
      <w:tr>
        <w:tc>
          <w:tcPr>
            <w:tcW w:type="dxa" w:w="2200"/>
            <w:shd w:fill="F2F2F2" w:val="clear"/>
            <w:tcMar>
              <w:top w:type="dxa" w:w="100"/>
              <w:left w:type="dxa" w:w="120"/>
              <w:bottom w:type="dxa" w:w="100"/>
              <w:right w:type="dxa" w:w="120"/>
            </w:tcMar>
          </w:tcPr>
          <w:p>
            <w:pPr>
              <w:jc w:val="left"/>
            </w:pPr>
            <w:r>
              <w:rPr>
                <w:b/>
                <w:bCs/>
                <w:sz w:val="20"/>
                <w:szCs w:val="20"/>
              </w:rPr>
              <w:t xml:space="preserve">Verdict:</w:t>
            </w:r>
          </w:p>
        </w:tc>
        <w:tc>
          <w:tcPr>
            <w:tcW w:type="dxa" w:w="6300"/>
            <w:tcMar>
              <w:top w:type="dxa" w:w="100"/>
              <w:left w:type="dxa" w:w="120"/>
              <w:bottom w:type="dxa" w:w="100"/>
              <w:right w:type="dxa" w:w="120"/>
            </w:tcMar>
          </w:tcPr>
          <w:p>
            <w:pPr>
              <w:jc w:val="left"/>
            </w:pPr>
            <w:r>
              <w:rPr>
                <w:b/>
                <w:bCs/>
                <w:color w:val="C0392B"/>
                <w:sz w:val="20"/>
                <w:szCs w:val="20"/>
              </w:rPr>
              <w:t xml:space="preserve">☐ Safe   ☐ Suspicious   ☑ Malicious</w:t>
            </w:r>
          </w:p>
        </w:tc>
      </w:tr>
    </w:tbl>
    <w:p>
      <w:pPr>
        <w:spacing w:after="60" w:before="150"/>
      </w:pPr>
      <w:r>
        <w:rPr>
          <w:b/>
          <w:bCs/>
          <w:sz w:val="22"/>
          <w:szCs w:val="22"/>
        </w:rPr>
        <w:t xml:space="preserve">Why it's unsafe (or safe) — explained in plain language:</w:t>
      </w:r>
    </w:p>
    <w:p>
      <w:pPr>
        <w:spacing w:after="120"/>
      </w:pPr>
      <w:r>
        <w:rPr>
          <w:sz w:val="22"/>
          <w:szCs w:val="22"/>
        </w:rPr>
        <w:t xml:space="preserve">This is a quishing (QR code phishing) attempt. The sending domain doesn't match any real internal IT domain, and QR codes are specifically used by attackers because they push the user from a monitored desktop environment onto an unmanaged mobile device, where security filters are weaker.</w:t>
      </w:r>
    </w:p>
    <w:p>
      <w:pPr>
        <w:spacing w:after="120"/>
      </w:pPr>
      <w:r>
        <w:rPr>
          <w:sz w:val="22"/>
          <w:szCs w:val="22"/>
        </w:rPr>
        <w:t xml:space="preserve">The urgency (“within 2 hours”) is designed to prevent the recipient from pausing to verify the request through a known IT channel, and re-enrolling MFA via an unsolicited QR code could hand an attacker persistent access to the account.</w:t>
      </w:r>
    </w:p>
    <w:p>
      <w:pPr>
        <w:spacing w:after="120"/>
      </w:pPr>
      <w:r>
        <w:rPr>
          <w:sz w:val="22"/>
          <w:szCs w:val="22"/>
        </w:rPr>
        <w:t xml:space="preserve">Any request to “re-enroll” authentication via a scanned code from an email should always be verified directly with IT before acting — this should be blocked and reported.</w:t>
      </w:r>
    </w:p>
    <w:p>
      <w:pPr>
        <w:pStyle w:val="Heading2"/>
        <w:spacing w:after="150" w:before="300"/>
      </w:pPr>
      <w:r>
        <w:rPr>
          <w:color w:val="3D5A3D"/>
        </w:rPr>
        <w:t xml:space="preserve">Email Sample #4</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W w:type="dxa" w:w="2200"/>
            <w:shd w:fill="F2F2F2" w:val="clear"/>
            <w:tcMar>
              <w:top w:type="dxa" w:w="100"/>
              <w:left w:type="dxa" w:w="120"/>
              <w:bottom w:type="dxa" w:w="100"/>
              <w:right w:type="dxa" w:w="120"/>
            </w:tcMar>
          </w:tcPr>
          <w:p>
            <w:pPr>
              <w:jc w:val="left"/>
            </w:pPr>
            <w:r>
              <w:rPr>
                <w:b/>
                <w:bCs/>
                <w:sz w:val="20"/>
                <w:szCs w:val="20"/>
              </w:rPr>
              <w:t xml:space="preserve">Subject line:</w:t>
            </w:r>
          </w:p>
        </w:tc>
        <w:tc>
          <w:tcPr>
            <w:tcW w:type="dxa" w:w="6300"/>
            <w:tcMar>
              <w:top w:type="dxa" w:w="100"/>
              <w:left w:type="dxa" w:w="120"/>
              <w:bottom w:type="dxa" w:w="100"/>
              <w:right w:type="dxa" w:w="120"/>
            </w:tcMar>
          </w:tcPr>
          <w:p>
            <w:pPr>
              <w:jc w:val="left"/>
            </w:pPr>
            <w:r>
              <w:rPr>
                <w:b w:val="false"/>
                <w:bCs w:val="false"/>
                <w:sz w:val="20"/>
                <w:szCs w:val="20"/>
              </w:rPr>
              <w:t xml:space="preserve">You appeared in 3 searches this week</w:t>
            </w:r>
          </w:p>
        </w:tc>
      </w:tr>
      <w:tr>
        <w:tc>
          <w:tcPr>
            <w:tcW w:type="dxa" w:w="2200"/>
            <w:shd w:fill="F2F2F2" w:val="clear"/>
            <w:tcMar>
              <w:top w:type="dxa" w:w="100"/>
              <w:left w:type="dxa" w:w="120"/>
              <w:bottom w:type="dxa" w:w="100"/>
              <w:right w:type="dxa" w:w="120"/>
            </w:tcMar>
          </w:tcPr>
          <w:p>
            <w:pPr>
              <w:jc w:val="left"/>
            </w:pPr>
            <w:r>
              <w:rPr>
                <w:b/>
                <w:bCs/>
                <w:sz w:val="20"/>
                <w:szCs w:val="20"/>
              </w:rPr>
              <w:t xml:space="preserve">Sender (From):</w:t>
            </w:r>
          </w:p>
        </w:tc>
        <w:tc>
          <w:tcPr>
            <w:tcW w:type="dxa" w:w="6300"/>
            <w:tcMar>
              <w:top w:type="dxa" w:w="100"/>
              <w:left w:type="dxa" w:w="120"/>
              <w:bottom w:type="dxa" w:w="100"/>
              <w:right w:type="dxa" w:w="120"/>
            </w:tcMar>
          </w:tcPr>
          <w:p>
            <w:pPr>
              <w:jc w:val="left"/>
            </w:pPr>
            <w:r>
              <w:rPr>
                <w:b w:val="false"/>
                <w:bCs w:val="false"/>
                <w:sz w:val="20"/>
                <w:szCs w:val="20"/>
              </w:rPr>
              <w:t xml:space="preserve">notifications@linkedin.com</w:t>
            </w:r>
          </w:p>
        </w:tc>
      </w:tr>
      <w:tr>
        <w:tc>
          <w:tcPr>
            <w:tcW w:type="dxa" w:w="2200"/>
            <w:shd w:fill="F2F2F2" w:val="clear"/>
            <w:tcMar>
              <w:top w:type="dxa" w:w="100"/>
              <w:left w:type="dxa" w:w="120"/>
              <w:bottom w:type="dxa" w:w="100"/>
              <w:right w:type="dxa" w:w="120"/>
            </w:tcMar>
          </w:tcPr>
          <w:p>
            <w:pPr>
              <w:jc w:val="left"/>
            </w:pPr>
            <w:r>
              <w:rPr>
                <w:b/>
                <w:bCs/>
                <w:sz w:val="20"/>
                <w:szCs w:val="20"/>
              </w:rPr>
              <w:t xml:space="preserve">Display name shown:</w:t>
            </w:r>
          </w:p>
        </w:tc>
        <w:tc>
          <w:tcPr>
            <w:tcW w:type="dxa" w:w="6300"/>
            <w:tcMar>
              <w:top w:type="dxa" w:w="100"/>
              <w:left w:type="dxa" w:w="120"/>
              <w:bottom w:type="dxa" w:w="100"/>
              <w:right w:type="dxa" w:w="120"/>
            </w:tcMar>
          </w:tcPr>
          <w:p>
            <w:pPr>
              <w:jc w:val="left"/>
            </w:pPr>
            <w:r>
              <w:rPr>
                <w:b w:val="false"/>
                <w:bCs w:val="false"/>
                <w:sz w:val="20"/>
                <w:szCs w:val="20"/>
              </w:rPr>
              <w:t xml:space="preserve">LinkedIn Notifications</w:t>
            </w:r>
          </w:p>
        </w:tc>
      </w:tr>
      <w:tr>
        <w:tc>
          <w:tcPr>
            <w:tcW w:type="dxa" w:w="2200"/>
            <w:shd w:fill="F2F2F2" w:val="clear"/>
            <w:tcMar>
              <w:top w:type="dxa" w:w="100"/>
              <w:left w:type="dxa" w:w="120"/>
              <w:bottom w:type="dxa" w:w="100"/>
              <w:right w:type="dxa" w:w="120"/>
            </w:tcMar>
          </w:tcPr>
          <w:p>
            <w:pPr>
              <w:jc w:val="left"/>
            </w:pPr>
            <w:r>
              <w:rPr>
                <w:b/>
                <w:bCs/>
                <w:sz w:val="20"/>
                <w:szCs w:val="20"/>
              </w:rPr>
              <w:t xml:space="preserve">Checklist result:</w:t>
            </w:r>
          </w:p>
        </w:tc>
        <w:tc>
          <w:tcPr>
            <w:tcW w:type="dxa" w:w="6300"/>
            <w:tcMar>
              <w:top w:type="dxa" w:w="100"/>
              <w:left w:type="dxa" w:w="120"/>
              <w:bottom w:type="dxa" w:w="100"/>
              <w:right w:type="dxa" w:w="120"/>
            </w:tcMar>
          </w:tcPr>
          <w:p>
            <w:pPr>
              <w:jc w:val="left"/>
            </w:pPr>
            <w:r>
              <w:rPr>
                <w:b w:val="false"/>
                <w:bCs w:val="false"/>
                <w:sz w:val="20"/>
                <w:szCs w:val="20"/>
              </w:rPr>
              <w:t xml:space="preserve">0 / 9 — legitimate sender domain, no urgency, no credential request</w:t>
            </w:r>
          </w:p>
        </w:tc>
      </w:tr>
      <w:tr>
        <w:tc>
          <w:tcPr>
            <w:tcW w:type="dxa" w:w="2200"/>
            <w:shd w:fill="F2F2F2" w:val="clear"/>
            <w:tcMar>
              <w:top w:type="dxa" w:w="100"/>
              <w:left w:type="dxa" w:w="120"/>
              <w:bottom w:type="dxa" w:w="100"/>
              <w:right w:type="dxa" w:w="120"/>
            </w:tcMar>
          </w:tcPr>
          <w:p>
            <w:pPr>
              <w:jc w:val="left"/>
            </w:pPr>
            <w:r>
              <w:rPr>
                <w:b/>
                <w:bCs/>
                <w:sz w:val="20"/>
                <w:szCs w:val="20"/>
              </w:rPr>
              <w:t xml:space="preserve">Verdict:</w:t>
            </w:r>
          </w:p>
        </w:tc>
        <w:tc>
          <w:tcPr>
            <w:tcW w:type="dxa" w:w="6300"/>
            <w:tcMar>
              <w:top w:type="dxa" w:w="100"/>
              <w:left w:type="dxa" w:w="120"/>
              <w:bottom w:type="dxa" w:w="100"/>
              <w:right w:type="dxa" w:w="120"/>
            </w:tcMar>
          </w:tcPr>
          <w:p>
            <w:pPr>
              <w:jc w:val="left"/>
            </w:pPr>
            <w:r>
              <w:rPr>
                <w:b/>
                <w:bCs/>
                <w:color w:val="1E7B34"/>
                <w:sz w:val="20"/>
                <w:szCs w:val="20"/>
              </w:rPr>
              <w:t xml:space="preserve">☑ Safe   ☐ Suspicious   ☐ Malicious</w:t>
            </w:r>
          </w:p>
        </w:tc>
      </w:tr>
    </w:tbl>
    <w:p>
      <w:pPr>
        <w:spacing w:after="60" w:before="150"/>
      </w:pPr>
      <w:r>
        <w:rPr>
          <w:b/>
          <w:bCs/>
          <w:sz w:val="22"/>
          <w:szCs w:val="22"/>
        </w:rPr>
        <w:t xml:space="preserve">Why it's unsafe (or safe) — explained in plain language:</w:t>
      </w:r>
    </w:p>
    <w:p>
      <w:pPr>
        <w:spacing w:after="120"/>
      </w:pPr>
      <w:r>
        <w:rPr>
          <w:sz w:val="22"/>
          <w:szCs w:val="22"/>
        </w:rPr>
        <w:t xml:space="preserve">The sender domain genuinely matches LinkedIn's real domain, there's no urgency pressure, and no sensitive information or credentials are being requested.</w:t>
      </w:r>
    </w:p>
    <w:p>
      <w:pPr>
        <w:spacing w:after="120"/>
      </w:pPr>
      <w:r>
        <w:rPr>
          <w:sz w:val="22"/>
          <w:szCs w:val="22"/>
        </w:rPr>
        <w:t xml:space="preserve">This is ordinary marketing/engagement email designed to drive clicks back into the platform — not malicious, just promotional. It's a good example of why not every attention-grabbing subject line should be treated as a threat.</w:t>
      </w:r>
    </w:p>
    <w:p>
      <w:pPr>
        <w:pStyle w:val="Heading2"/>
        <w:spacing w:after="150" w:before="300"/>
      </w:pPr>
      <w:r>
        <w:rPr>
          <w:color w:val="3D5A3D"/>
        </w:rPr>
        <w:t xml:space="preserve">Email Sample #5</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W w:type="dxa" w:w="2200"/>
            <w:shd w:fill="F2F2F2" w:val="clear"/>
            <w:tcMar>
              <w:top w:type="dxa" w:w="100"/>
              <w:left w:type="dxa" w:w="120"/>
              <w:bottom w:type="dxa" w:w="100"/>
              <w:right w:type="dxa" w:w="120"/>
            </w:tcMar>
          </w:tcPr>
          <w:p>
            <w:pPr>
              <w:jc w:val="left"/>
            </w:pPr>
            <w:r>
              <w:rPr>
                <w:b/>
                <w:bCs/>
                <w:sz w:val="20"/>
                <w:szCs w:val="20"/>
              </w:rPr>
              <w:t xml:space="preserve">Subject line:</w:t>
            </w:r>
          </w:p>
        </w:tc>
        <w:tc>
          <w:tcPr>
            <w:tcW w:type="dxa" w:w="6300"/>
            <w:tcMar>
              <w:top w:type="dxa" w:w="100"/>
              <w:left w:type="dxa" w:w="120"/>
              <w:bottom w:type="dxa" w:w="100"/>
              <w:right w:type="dxa" w:w="120"/>
            </w:tcMar>
          </w:tcPr>
          <w:p>
            <w:pPr>
              <w:jc w:val="left"/>
            </w:pPr>
            <w:r>
              <w:rPr>
                <w:b w:val="false"/>
                <w:bCs w:val="false"/>
                <w:sz w:val="20"/>
                <w:szCs w:val="20"/>
              </w:rPr>
              <w:t xml:space="preserve">[GitHub] A new SSH key was added to your account</w:t>
            </w:r>
          </w:p>
        </w:tc>
      </w:tr>
      <w:tr>
        <w:tc>
          <w:tcPr>
            <w:tcW w:type="dxa" w:w="2200"/>
            <w:shd w:fill="F2F2F2" w:val="clear"/>
            <w:tcMar>
              <w:top w:type="dxa" w:w="100"/>
              <w:left w:type="dxa" w:w="120"/>
              <w:bottom w:type="dxa" w:w="100"/>
              <w:right w:type="dxa" w:w="120"/>
            </w:tcMar>
          </w:tcPr>
          <w:p>
            <w:pPr>
              <w:jc w:val="left"/>
            </w:pPr>
            <w:r>
              <w:rPr>
                <w:b/>
                <w:bCs/>
                <w:sz w:val="20"/>
                <w:szCs w:val="20"/>
              </w:rPr>
              <w:t xml:space="preserve">Sender (From):</w:t>
            </w:r>
          </w:p>
        </w:tc>
        <w:tc>
          <w:tcPr>
            <w:tcW w:type="dxa" w:w="6300"/>
            <w:tcMar>
              <w:top w:type="dxa" w:w="100"/>
              <w:left w:type="dxa" w:w="120"/>
              <w:bottom w:type="dxa" w:w="100"/>
              <w:right w:type="dxa" w:w="120"/>
            </w:tcMar>
          </w:tcPr>
          <w:p>
            <w:pPr>
              <w:jc w:val="left"/>
            </w:pPr>
            <w:r>
              <w:rPr>
                <w:b w:val="false"/>
                <w:bCs w:val="false"/>
                <w:sz w:val="20"/>
                <w:szCs w:val="20"/>
              </w:rPr>
              <w:t xml:space="preserve">noreply@github.com</w:t>
            </w:r>
          </w:p>
        </w:tc>
      </w:tr>
      <w:tr>
        <w:tc>
          <w:tcPr>
            <w:tcW w:type="dxa" w:w="2200"/>
            <w:shd w:fill="F2F2F2" w:val="clear"/>
            <w:tcMar>
              <w:top w:type="dxa" w:w="100"/>
              <w:left w:type="dxa" w:w="120"/>
              <w:bottom w:type="dxa" w:w="100"/>
              <w:right w:type="dxa" w:w="120"/>
            </w:tcMar>
          </w:tcPr>
          <w:p>
            <w:pPr>
              <w:jc w:val="left"/>
            </w:pPr>
            <w:r>
              <w:rPr>
                <w:b/>
                <w:bCs/>
                <w:sz w:val="20"/>
                <w:szCs w:val="20"/>
              </w:rPr>
              <w:t xml:space="preserve">Display name shown:</w:t>
            </w:r>
          </w:p>
        </w:tc>
        <w:tc>
          <w:tcPr>
            <w:tcW w:type="dxa" w:w="6300"/>
            <w:tcMar>
              <w:top w:type="dxa" w:w="100"/>
              <w:left w:type="dxa" w:w="120"/>
              <w:bottom w:type="dxa" w:w="100"/>
              <w:right w:type="dxa" w:w="120"/>
            </w:tcMar>
          </w:tcPr>
          <w:p>
            <w:pPr>
              <w:jc w:val="left"/>
            </w:pPr>
            <w:r>
              <w:rPr>
                <w:b w:val="false"/>
                <w:bCs w:val="false"/>
                <w:sz w:val="20"/>
                <w:szCs w:val="20"/>
              </w:rPr>
              <w:t xml:space="preserve">GitHub</w:t>
            </w:r>
          </w:p>
        </w:tc>
      </w:tr>
      <w:tr>
        <w:tc>
          <w:tcPr>
            <w:tcW w:type="dxa" w:w="2200"/>
            <w:shd w:fill="F2F2F2" w:val="clear"/>
            <w:tcMar>
              <w:top w:type="dxa" w:w="100"/>
              <w:left w:type="dxa" w:w="120"/>
              <w:bottom w:type="dxa" w:w="100"/>
              <w:right w:type="dxa" w:w="120"/>
            </w:tcMar>
          </w:tcPr>
          <w:p>
            <w:pPr>
              <w:jc w:val="left"/>
            </w:pPr>
            <w:r>
              <w:rPr>
                <w:b/>
                <w:bCs/>
                <w:sz w:val="20"/>
                <w:szCs w:val="20"/>
              </w:rPr>
              <w:t xml:space="preserve">Checklist result:</w:t>
            </w:r>
          </w:p>
        </w:tc>
        <w:tc>
          <w:tcPr>
            <w:tcW w:type="dxa" w:w="6300"/>
            <w:tcMar>
              <w:top w:type="dxa" w:w="100"/>
              <w:left w:type="dxa" w:w="120"/>
              <w:bottom w:type="dxa" w:w="100"/>
              <w:right w:type="dxa" w:w="120"/>
            </w:tcMar>
          </w:tcPr>
          <w:p>
            <w:pPr>
              <w:jc w:val="left"/>
            </w:pPr>
            <w:r>
              <w:rPr>
                <w:b w:val="false"/>
                <w:bCs w:val="false"/>
                <w:sz w:val="20"/>
                <w:szCs w:val="20"/>
              </w:rPr>
              <w:t xml:space="preserve">0 / 9 — legitimate sender domain, informational tone, standard security practice</w:t>
            </w:r>
          </w:p>
        </w:tc>
      </w:tr>
      <w:tr>
        <w:tc>
          <w:tcPr>
            <w:tcW w:type="dxa" w:w="2200"/>
            <w:shd w:fill="F2F2F2" w:val="clear"/>
            <w:tcMar>
              <w:top w:type="dxa" w:w="100"/>
              <w:left w:type="dxa" w:w="120"/>
              <w:bottom w:type="dxa" w:w="100"/>
              <w:right w:type="dxa" w:w="120"/>
            </w:tcMar>
          </w:tcPr>
          <w:p>
            <w:pPr>
              <w:jc w:val="left"/>
            </w:pPr>
            <w:r>
              <w:rPr>
                <w:b/>
                <w:bCs/>
                <w:sz w:val="20"/>
                <w:szCs w:val="20"/>
              </w:rPr>
              <w:t xml:space="preserve">Verdict:</w:t>
            </w:r>
          </w:p>
        </w:tc>
        <w:tc>
          <w:tcPr>
            <w:tcW w:type="dxa" w:w="6300"/>
            <w:tcMar>
              <w:top w:type="dxa" w:w="100"/>
              <w:left w:type="dxa" w:w="120"/>
              <w:bottom w:type="dxa" w:w="100"/>
              <w:right w:type="dxa" w:w="120"/>
            </w:tcMar>
          </w:tcPr>
          <w:p>
            <w:pPr>
              <w:jc w:val="left"/>
            </w:pPr>
            <w:r>
              <w:rPr>
                <w:b/>
                <w:bCs/>
                <w:color w:val="1E7B34"/>
                <w:sz w:val="20"/>
                <w:szCs w:val="20"/>
              </w:rPr>
              <w:t xml:space="preserve">☑ Safe   ☐ Suspicious   ☐ Malicious</w:t>
            </w:r>
          </w:p>
        </w:tc>
      </w:tr>
    </w:tbl>
    <w:p>
      <w:pPr>
        <w:spacing w:after="60" w:before="150"/>
      </w:pPr>
      <w:r>
        <w:rPr>
          <w:b/>
          <w:bCs/>
          <w:sz w:val="22"/>
          <w:szCs w:val="22"/>
        </w:rPr>
        <w:t xml:space="preserve">Why it's unsafe (or safe) — explained in plain language:</w:t>
      </w:r>
    </w:p>
    <w:p>
      <w:pPr>
        <w:spacing w:after="120"/>
      </w:pPr>
      <w:r>
        <w:rPr>
          <w:sz w:val="22"/>
          <w:szCs w:val="22"/>
        </w:rPr>
        <w:t xml:space="preserve">The sender domain is correctly github.com, the tone is informational rather than urgent, and the call to action (review your SSH keys) is a standard, expected security notification — not a request to click a suspicious link or hand over credentials.</w:t>
      </w:r>
    </w:p>
    <w:p>
      <w:pPr>
        <w:spacing w:after="120"/>
      </w:pPr>
      <w:r>
        <w:rPr>
          <w:sz w:val="22"/>
          <w:szCs w:val="22"/>
        </w:rPr>
        <w:t xml:space="preserve">This reflects normal security hygiene from a real service and requires no action unless the recipient doesn't recognize the added key.</w:t>
      </w:r>
    </w:p>
    <w:p>
      <w:pPr>
        <w:pStyle w:val="Heading1"/>
        <w:spacing w:after="150" w:before="300"/>
      </w:pPr>
      <w:r>
        <w:rPr>
          <w:color w:val="3D5A3D"/>
        </w:rPr>
        <w:t xml:space="preserve">5. Conclusion</w:t>
      </w:r>
    </w:p>
    <w:p>
      <w:pPr>
        <w:spacing w:after="120"/>
      </w:pPr>
      <w:r>
        <w:rPr>
          <w:sz w:val="22"/>
          <w:szCs w:val="22"/>
        </w:rPr>
        <w:t xml:space="preserve">Across the five samples analyzed, the three confirmed phishing attempts each relied on a combination of two consistent tactics: a sender domain that subtly did not match the organization it claimed to represent, and artificial urgency designed to short-circuit careful verification. The specific delivery method varied — a fake login link, a QR code, and a direct financial request — which shows that phishing is not a single pattern but a family of techniques that share the same psychological playbook: authority, urgency, and fear.</w:t>
      </w:r>
    </w:p>
    <w:p>
      <w:pPr>
        <w:spacing w:after="120"/>
      </w:pPr>
      <w:r>
        <w:rPr>
          <w:sz w:val="22"/>
          <w:szCs w:val="22"/>
        </w:rPr>
        <w:t xml:space="preserve">Including a promotional email (LinkedIn) and a genuine security notification (GitHub) in the sample set was equally important. Both had zero critical red flags despite one having an attention-grabbing subject line, which reinforced that effective triage isn't about suspicion of everything — it's about applying a consistent, evidence-based checklist so that safe messages are correctly closed and only genuine threats are escalated.</w:t>
      </w:r>
    </w:p>
    <w:p>
      <w:pPr>
        <w:spacing w:after="120"/>
      </w:pPr>
      <w:r>
        <w:rPr>
          <w:sz w:val="22"/>
          <w:szCs w:val="22"/>
        </w:rPr>
        <w:t xml:space="preserve">The key takeaway for real-world SOC work: always verify the sender's actual domain (not just the display name), treat urgency and secrecy requests as inherent red flags regardless of who they claim to be from, and reserve escalation for messages with multiple corroborating flags or any single critical one, such as a credential or financial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2026-07-05T20:27:28.144Z</dcterms:created>
  <dcterms:modified xsi:type="dcterms:W3CDTF">2026-07-05T20:27:28.158Z</dcterms:modified>
</cp:coreProperties>
</file>

<file path=docProps/custom.xml><?xml version="1.0" encoding="utf-8"?>
<Properties xmlns="http://schemas.openxmlformats.org/officeDocument/2006/custom-properties" xmlns:vt="http://schemas.openxmlformats.org/officeDocument/2006/docPropsVTypes"/>
</file>