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i w:val="0"/>
          <w:sz w:val="28"/>
        </w:rPr>
        <w:t>References (AMA 11th edition)</w:t>
      </w:r>
    </w:p>
    <w:p>
      <w:pPr>
        <w:spacing w:line="240" w:lineRule="auto"/>
        <w:jc w:val="center"/>
      </w:pPr>
      <w:r>
        <w:rPr>
          <w:b w:val="0"/>
          <w:i/>
        </w:rPr>
        <w:t>Mental Health and Psychosocial Outcomes Among Individuals With Mayer-Rokitansky-Küster-Hauser (MRKH) Syndrome: A Scoping Review</w:t>
      </w:r>
    </w:p>
    <w:p>
      <w:pPr>
        <w:spacing w:line="240" w:lineRule="auto"/>
      </w:pPr>
      <w:r>
        <w:rPr>
          <w:b w:val="0"/>
          <w:i w:val="0"/>
          <w:sz w:val="20"/>
        </w:rPr>
        <w:t>Numbered in order of first citation in the manuscript. In-text citations are superscript numerals, placed after periods and commas and before colons and semicolons.</w:t>
      </w:r>
    </w:p>
    <w:p>
      <w:pPr>
        <w:spacing w:after="120"/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spacing w:after="120"/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spacing w:after="120"/>
        <w:ind w:left="504" w:hanging="504"/>
      </w:pPr>
      <w:r>
        <w:rPr>
          <w:b w:val="0"/>
          <w:i w:val="0"/>
        </w:rPr>
        <w:t>3.</w:t>
        <w:tab/>
        <w:t xml:space="preserve">Herlin MK, Petersen MB, Brännström M. Mayer-Rokitansky-Küster-Hauser (MRKH) syndrome: a comprehensive update. </w:t>
      </w:r>
      <w:r>
        <w:rPr>
          <w:b w:val="0"/>
          <w:i/>
        </w:rPr>
        <w:t>Orphanet J Rare Dis</w:t>
      </w:r>
      <w:r>
        <w:rPr>
          <w:b w:val="0"/>
          <w:i w:val="0"/>
        </w:rPr>
        <w:t>. 2020;15(1):214. doi:10.1186/s13023-020-01491-9</w:t>
      </w:r>
    </w:p>
    <w:p>
      <w:pPr>
        <w:spacing w:after="120"/>
        <w:ind w:left="504" w:hanging="504"/>
      </w:pPr>
      <w:r>
        <w:rPr>
          <w:b w:val="0"/>
          <w:i w:val="0"/>
        </w:rPr>
        <w:t>4.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spacing w:after="120"/>
        <w:ind w:left="504" w:hanging="504"/>
      </w:pPr>
      <w:r>
        <w:rPr>
          <w:b w:val="0"/>
          <w:i w:val="0"/>
        </w:rPr>
        <w:t>5.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spacing w:after="120"/>
        <w:ind w:left="504" w:hanging="504"/>
      </w:pPr>
      <w:r>
        <w:rPr>
          <w:b w:val="0"/>
          <w:i w:val="0"/>
        </w:rPr>
        <w:t>6.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spacing w:after="120"/>
        <w:ind w:left="504" w:hanging="504"/>
      </w:pPr>
      <w:r>
        <w:rPr>
          <w:b w:val="0"/>
          <w:i w:val="0"/>
        </w:rPr>
        <w:t>7.</w:t>
        <w:tab/>
        <w:t xml:space="preserve">Bean EJ, Mazur T, Robinson AD. Mayer-Rokitansky-Küster-Hauser syndrome: sexuality, psychological effects, and quality of life. </w:t>
      </w:r>
      <w:r>
        <w:rPr>
          <w:b w:val="0"/>
          <w:i/>
        </w:rPr>
        <w:t>J Pediatr Adolesc Gynecol</w:t>
      </w:r>
      <w:r>
        <w:rPr>
          <w:b w:val="0"/>
          <w:i w:val="0"/>
        </w:rPr>
        <w:t>. 2009;22(6):339-346. doi:10.1016/j.jpag.2008.11.006</w:t>
      </w:r>
    </w:p>
    <w:p>
      <w:pPr>
        <w:spacing w:after="120"/>
        <w:ind w:left="504" w:hanging="504"/>
      </w:pPr>
      <w:r>
        <w:rPr>
          <w:b w:val="0"/>
          <w:i w:val="0"/>
        </w:rPr>
        <w:t>8.</w:t>
        <w:tab/>
        <w:t xml:space="preserve">Patterson CJ, Crawford R, Jahoda A. Exploring the psychological impact of Mayer-Rokitansky-Küster-Hauser syndrome on young women: an interpretative phenomenological analysis. </w:t>
      </w:r>
      <w:r>
        <w:rPr>
          <w:b w:val="0"/>
          <w:i/>
        </w:rPr>
        <w:t>J Health Psychol</w:t>
      </w:r>
      <w:r>
        <w:rPr>
          <w:b w:val="0"/>
          <w:i w:val="0"/>
        </w:rPr>
        <w:t>. 2016;21(7):1228-1240. doi:10.1177/1359105314551077</w:t>
      </w:r>
    </w:p>
    <w:p>
      <w:pPr>
        <w:spacing w:after="120"/>
        <w:ind w:left="504" w:hanging="504"/>
      </w:pPr>
      <w:r>
        <w:rPr>
          <w:b w:val="0"/>
          <w:i w:val="0"/>
        </w:rPr>
        <w:t>9.</w:t>
        <w:tab/>
        <w:t xml:space="preserve">Güner P, Ulukaya T, Pehlivan Sarıbudak T. “I felt like a woman”: a phenomenological qualitative study of disease-related experiences in Mayer-Rokitansky-Küster-Hauser syndrome (MRKH syndrome). </w:t>
      </w:r>
      <w:r>
        <w:rPr>
          <w:b w:val="0"/>
          <w:i/>
        </w:rPr>
        <w:t>J Health Psychol</w:t>
      </w:r>
      <w:r>
        <w:rPr>
          <w:b w:val="0"/>
          <w:i w:val="0"/>
        </w:rPr>
        <w:t xml:space="preserve">. Published online 2025. doi:10.1177/13591053241305941 </w:t>
      </w:r>
      <w:r>
        <w:rPr>
          <w:b w:val="0"/>
          <w:i w:val="0"/>
          <w:highlight w:val="yellow"/>
        </w:rPr>
        <w:t>[add volume/issue/pages from the journal page]</w:t>
      </w:r>
    </w:p>
    <w:p>
      <w:pPr>
        <w:spacing w:after="120"/>
        <w:ind w:left="504" w:hanging="504"/>
      </w:pPr>
      <w:r>
        <w:rPr>
          <w:b w:val="0"/>
          <w:i w:val="0"/>
        </w:rPr>
        <w:t>10.</w:t>
        <w:tab/>
        <w:t xml:space="preserve">Rajesh Z, Marshall N, Hunker KE, et al. Understanding the impact of Mayer-Rokitansky-Küster-Hauser syndrome on sexual wellbeing—a qualitative study. </w:t>
      </w:r>
      <w:r>
        <w:rPr>
          <w:b w:val="0"/>
          <w:i/>
        </w:rPr>
        <w:t>J Sex Med</w:t>
      </w:r>
      <w:r>
        <w:rPr>
          <w:b w:val="0"/>
          <w:i w:val="0"/>
        </w:rPr>
        <w:t>. 2026;23(1):qdaf309. doi:10.1093/jsxmed/qdaf309</w:t>
      </w:r>
    </w:p>
    <w:p>
      <w:pPr>
        <w:spacing w:after="120"/>
        <w:ind w:left="504" w:hanging="504"/>
      </w:pPr>
      <w:r>
        <w:rPr>
          <w:b w:val="0"/>
          <w:i w:val="0"/>
        </w:rPr>
        <w:t>11.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p>
      <w:pPr>
        <w:spacing w:after="120"/>
        <w:ind w:left="504" w:hanging="504"/>
      </w:pPr>
      <w:r>
        <w:rPr>
          <w:b w:val="0"/>
          <w:i w:val="0"/>
        </w:rPr>
        <w:t>12.</w:t>
        <w:tab/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b w:val="0"/>
          <w:i/>
        </w:rPr>
        <w:t>Children (Basel)</w:t>
      </w:r>
      <w:r>
        <w:rPr>
          <w:b w:val="0"/>
          <w:i w:val="0"/>
        </w:rPr>
        <w:t>. 2022;9(4):484. doi:10.3390/children9040484</w:t>
      </w:r>
    </w:p>
    <w:p>
      <w:pPr>
        <w:spacing w:after="120"/>
        <w:ind w:left="504" w:hanging="504"/>
      </w:pPr>
      <w:r>
        <w:rPr>
          <w:b w:val="0"/>
          <w:i w:val="0"/>
        </w:rPr>
        <w:t>13.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spacing w:after="120"/>
        <w:ind w:left="504" w:hanging="504"/>
      </w:pPr>
      <w:r>
        <w:rPr>
          <w:b w:val="0"/>
          <w:i w:val="0"/>
        </w:rPr>
        <w:t>14.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spacing w:after="120"/>
        <w:ind w:left="504" w:hanging="504"/>
      </w:pPr>
      <w:r>
        <w:rPr>
          <w:b w:val="0"/>
          <w:i w:val="0"/>
        </w:rPr>
        <w:t>15.</w:t>
        <w:tab/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b w:val="0"/>
          <w:i/>
        </w:rPr>
        <w:t>Hum Reprod</w:t>
      </w:r>
      <w:r>
        <w:rPr>
          <w:b w:val="0"/>
          <w:i w:val="0"/>
        </w:rPr>
        <w:t>. 2007;22(8):2296-2301. doi:10.1093/humrep/dem167</w:t>
      </w:r>
    </w:p>
    <w:p>
      <w:pPr>
        <w:spacing w:after="120"/>
        <w:ind w:left="504" w:hanging="504"/>
      </w:pPr>
      <w:r>
        <w:rPr>
          <w:b w:val="0"/>
          <w:i w:val="0"/>
        </w:rPr>
        <w:t>16.</w:t>
        <w:tab/>
        <w:t xml:space="preserve">Okunomiya A, Tsuyuki K, Ohsuga T, et al. Long-term psychosocial outcomes in Japanese Mayer-Rokitansky-Küster-Hauser syndrome: a single-center study. </w:t>
      </w:r>
      <w:r>
        <w:rPr>
          <w:b w:val="0"/>
          <w:i/>
        </w:rPr>
        <w:t>J Obstet Gynaecol Res</w:t>
      </w:r>
      <w:r>
        <w:rPr>
          <w:b w:val="0"/>
          <w:i w:val="0"/>
        </w:rPr>
        <w:t xml:space="preserve">. 2026;52(5). doi:10.1111/jog.70291 </w:t>
      </w:r>
      <w:r>
        <w:rPr>
          <w:b w:val="0"/>
          <w:i w:val="0"/>
          <w:highlight w:val="yellow"/>
        </w:rPr>
        <w:t>[add article number/pages]</w:t>
      </w:r>
    </w:p>
    <w:p>
      <w:pPr>
        <w:spacing w:line="240" w:lineRule="auto"/>
      </w:pPr>
      <w:r>
        <w:rPr>
          <w:b/>
          <w:i w:val="0"/>
        </w:rPr>
        <w:t>Poster reference list</w:t>
      </w:r>
      <w:r>
        <w:rPr>
          <w:b w:val="0"/>
          <w:i w:val="0"/>
        </w:rPr>
        <w:t xml:space="preserve"> (poster numbering; shortened AMA format)</w:t>
      </w:r>
    </w:p>
    <w:p>
      <w:pPr>
        <w:ind w:left="504" w:hanging="504"/>
      </w:pPr>
      <w:r>
        <w:rPr>
          <w:b w:val="0"/>
          <w:i w:val="0"/>
        </w:rPr>
        <w:t>1.</w:t>
        <w:tab/>
        <w:t xml:space="preserve">American College of Obstetricians and Gynecologists' Committee on Adolescent Health Care. ACOG Committee Opinion No. 728: Müllerian agenesis: diagnosis, management, and treatment. </w:t>
      </w:r>
      <w:r>
        <w:rPr>
          <w:b w:val="0"/>
          <w:i/>
        </w:rPr>
        <w:t>Obstet Gynecol</w:t>
      </w:r>
      <w:r>
        <w:rPr>
          <w:b w:val="0"/>
          <w:i w:val="0"/>
        </w:rPr>
        <w:t>. 2018;131(1):e35-e42. doi:10.1097/AOG.0000000000002458</w:t>
      </w:r>
    </w:p>
    <w:p>
      <w:pPr>
        <w:ind w:left="504" w:hanging="504"/>
      </w:pPr>
      <w:r>
        <w:rPr>
          <w:b w:val="0"/>
          <w:i w:val="0"/>
        </w:rPr>
        <w:t>2.</w:t>
        <w:tab/>
        <w:t xml:space="preserve">Herlin M, Bjørn AMB, Rasmussen M, Trolle B, Petersen MB. Prevalence and patient characteristics of Mayer-Rokitansky-Küster-Hauser syndrome: a nationwide registry-based study. </w:t>
      </w:r>
      <w:r>
        <w:rPr>
          <w:b w:val="0"/>
          <w:i/>
        </w:rPr>
        <w:t>Hum Reprod</w:t>
      </w:r>
      <w:r>
        <w:rPr>
          <w:b w:val="0"/>
          <w:i w:val="0"/>
        </w:rPr>
        <w:t>. 2016;31(10):2384-2390. doi:10.1093/humrep/dew220</w:t>
      </w:r>
    </w:p>
    <w:p>
      <w:pPr>
        <w:ind w:left="504" w:hanging="504"/>
      </w:pPr>
      <w:r>
        <w:rPr>
          <w:b w:val="0"/>
          <w:i w:val="0"/>
        </w:rPr>
        <w:t>3.</w:t>
        <w:tab/>
        <w:t xml:space="preserve">Arksey H, O'Malley L. Scoping studies: towards a methodological framework. </w:t>
      </w:r>
      <w:r>
        <w:rPr>
          <w:b w:val="0"/>
          <w:i/>
        </w:rPr>
        <w:t>Int J Soc Res Methodol</w:t>
      </w:r>
      <w:r>
        <w:rPr>
          <w:b w:val="0"/>
          <w:i w:val="0"/>
        </w:rPr>
        <w:t>. 2005;8(1):19-32. doi:10.1080/1364557032000119616</w:t>
      </w:r>
    </w:p>
    <w:p>
      <w:pPr>
        <w:ind w:left="504" w:hanging="504"/>
      </w:pPr>
      <w:r>
        <w:rPr>
          <w:b w:val="0"/>
          <w:i w:val="0"/>
        </w:rPr>
        <w:t>4.</w:t>
        <w:tab/>
        <w:t xml:space="preserve">Tricco AC, Lillie E, Zarin W, et al. PRISMA Extension for Scoping Reviews (PRISMA-ScR): checklist and explanation. </w:t>
      </w:r>
      <w:r>
        <w:rPr>
          <w:b w:val="0"/>
          <w:i/>
        </w:rPr>
        <w:t>Ann Intern Med</w:t>
      </w:r>
      <w:r>
        <w:rPr>
          <w:b w:val="0"/>
          <w:i w:val="0"/>
        </w:rPr>
        <w:t>. 2018;169(7):467-473. doi:10.7326/M18-0850</w:t>
      </w:r>
    </w:p>
    <w:p>
      <w:pPr>
        <w:ind w:left="504" w:hanging="504"/>
      </w:pPr>
      <w:r>
        <w:rPr>
          <w:b w:val="0"/>
          <w:i w:val="0"/>
        </w:rPr>
        <w:t>5.</w:t>
        <w:tab/>
        <w:t xml:space="preserve">Heller-Boersma JG, Schmidt UH, Edmonds DK. Psychological distress in women with uterovaginal agenesis (Mayer-Rokitansky-Kuster-Hauser syndrome, MRKH). </w:t>
      </w:r>
      <w:r>
        <w:rPr>
          <w:b w:val="0"/>
          <w:i/>
        </w:rPr>
        <w:t>Psychosomatics</w:t>
      </w:r>
      <w:r>
        <w:rPr>
          <w:b w:val="0"/>
          <w:i w:val="0"/>
        </w:rPr>
        <w:t>. 2009;50(3):277-281. doi:10.1176/appi.psy.50.3.277</w:t>
      </w:r>
    </w:p>
    <w:p>
      <w:pPr>
        <w:ind w:left="504" w:hanging="504"/>
      </w:pPr>
      <w:r>
        <w:rPr>
          <w:b w:val="0"/>
          <w:i w:val="0"/>
        </w:rPr>
        <w:t>6.</w:t>
        <w:tab/>
        <w:t xml:space="preserve">Laggari V, Diareme S, Christogiorgos S, et al. Anxiety and depression in adolescents with polycystic ovary syndrome and Mayer-Rokitansky-Küster-Hauser syndrome. </w:t>
      </w:r>
      <w:r>
        <w:rPr>
          <w:b w:val="0"/>
          <w:i/>
        </w:rPr>
        <w:t>J Psychosom Obstet Gynaecol</w:t>
      </w:r>
      <w:r>
        <w:rPr>
          <w:b w:val="0"/>
          <w:i w:val="0"/>
        </w:rPr>
        <w:t>. 2009;30(2):83-88. doi:10.1080/01674820802546204</w:t>
      </w:r>
    </w:p>
    <w:p>
      <w:pPr>
        <w:ind w:left="504" w:hanging="504"/>
      </w:pPr>
      <w:r>
        <w:rPr>
          <w:b w:val="0"/>
          <w:i w:val="0"/>
        </w:rPr>
        <w:t>7.</w:t>
        <w:tab/>
        <w:t xml:space="preserve">Liao LM, Conway GS, Ismail-Pratt I, Bikoo M, Creighton SM. Emotional and sexual wellness and quality of life in women with Rokitansky syndrome. </w:t>
      </w:r>
      <w:r>
        <w:rPr>
          <w:b w:val="0"/>
          <w:i/>
        </w:rPr>
        <w:t>Am J Obstet Gynecol</w:t>
      </w:r>
      <w:r>
        <w:rPr>
          <w:b w:val="0"/>
          <w:i w:val="0"/>
        </w:rPr>
        <w:t>. 2011;205(2):117.e1-117.e6. doi:10.1016/j.ajog.2011.03.013</w:t>
      </w:r>
    </w:p>
    <w:p>
      <w:pPr>
        <w:ind w:left="504" w:hanging="504"/>
      </w:pPr>
      <w:r>
        <w:rPr>
          <w:b w:val="0"/>
          <w:i w:val="0"/>
        </w:rPr>
        <w:t>8.</w:t>
        <w:tab/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b w:val="0"/>
          <w:i/>
        </w:rPr>
        <w:t>J Health Psychol</w:t>
      </w:r>
      <w:r>
        <w:rPr>
          <w:b w:val="0"/>
          <w:i w:val="0"/>
        </w:rPr>
        <w:t>. 2021;26(1):26-39. doi:10.1177/1359105319901308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