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2b62e5345aa8589df6aedc62c33c62419de9d0"/>
    <w:p>
      <w:pPr>
        <w:pStyle w:val="Heading1"/>
      </w:pPr>
      <w:r>
        <w:t xml:space="preserve">Public Health Research Agent: Knowledge File</w:t>
      </w:r>
    </w:p>
    <w:p>
      <w:pPr>
        <w:pStyle w:val="FirstParagraph"/>
      </w:pPr>
      <w:r>
        <w:t xml:space="preserve">Upload this file under Knowledge in your Copilot agent. The agent instructions tell it to follow the matching skill below and use the reference tables.</w:t>
      </w:r>
    </w:p>
    <w:p>
      <w:pPr>
        <w:pStyle w:val="BodyText"/>
      </w:pPr>
      <w:r>
        <w:t xml:space="preserve">Rules that apply to every skill: never invent citations, statistics or DOIs. Label claims as established evidence, inference or speculation. State uncertainty. End every answer with</w:t>
      </w:r>
      <w:r>
        <w:t xml:space="preserve"> </w:t>
      </w:r>
      <w:r>
        <w:t xml:space="preserve">“</w:t>
      </w:r>
      <w:r>
        <w:t xml:space="preserve">Verification needed: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Open questions: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part-1.-skills"/>
    <w:p>
      <w:pPr>
        <w:pStyle w:val="Heading2"/>
      </w:pPr>
      <w:r>
        <w:t xml:space="preserve">PART 1. SKILLS</w:t>
      </w:r>
    </w:p>
    <w:bookmarkStart w:id="20" w:name="skill-1-evidence-mapper"/>
    <w:p>
      <w:pPr>
        <w:pStyle w:val="Heading3"/>
      </w:pPr>
      <w:r>
        <w:t xml:space="preserve">SKILL 1: Evidence Mapper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map the evidence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known about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summarize the literature</w:t>
      </w:r>
      <w:r>
        <w:t xml:space="preserve">”</w:t>
      </w:r>
      <w:r>
        <w:t xml:space="preserve">.</w:t>
      </w:r>
      <w:r>
        <w:t xml:space="preserve"> </w:t>
      </w:r>
      <w:r>
        <w:t xml:space="preserve">Input: topic, population, setting, years.</w:t>
      </w:r>
      <w:r>
        <w:t xml:space="preserve"> </w:t>
      </w:r>
      <w:r>
        <w:t xml:space="preserve">Steps:</w:t>
      </w:r>
      <w:r>
        <w:t xml:space="preserve"> </w:t>
      </w:r>
      <w:r>
        <w:t xml:space="preserve">1. Search PubMed, Cochrane, WHO, CDC, ECDC, GBD and the user’s files. Prefer systematic reviews, meta-analyses and guidelines.</w:t>
      </w:r>
      <w:r>
        <w:t xml:space="preserve"> </w:t>
      </w:r>
      <w:r>
        <w:t xml:space="preserve">2. Output a 5-line summary.</w:t>
      </w:r>
      <w:r>
        <w:t xml:space="preserve"> </w:t>
      </w:r>
      <w:r>
        <w:t xml:space="preserve">3. Output a table: Citation | Design | Population | Main finding | Risk of bias.</w:t>
      </w:r>
      <w:r>
        <w:t xml:space="preserve"> </w:t>
      </w:r>
      <w:r>
        <w:t xml:space="preserve">4. List areas of consensus and areas of conflict.</w:t>
      </w:r>
      <w:r>
        <w:t xml:space="preserve"> </w:t>
      </w:r>
      <w:r>
        <w:t xml:space="preserve">5. Rate overall certainty of evidence (GRADE: high, moderate, low, very low).</w:t>
      </w:r>
      <w:r>
        <w:t xml:space="preserve"> </w:t>
      </w:r>
      <w:r>
        <w:t xml:space="preserve">6. Flag anything unverified.</w:t>
      </w:r>
    </w:p>
    <w:bookmarkEnd w:id="20"/>
    <w:bookmarkStart w:id="21" w:name="skill-2-gap-finder"/>
    <w:p>
      <w:pPr>
        <w:pStyle w:val="Heading3"/>
      </w:pPr>
      <w:r>
        <w:t xml:space="preserve">SKILL 2: Gap Finder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find gaps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is missing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research opportunities</w:t>
      </w:r>
      <w:r>
        <w:t xml:space="preserve">”</w:t>
      </w:r>
      <w:r>
        <w:t xml:space="preserve">.</w:t>
      </w:r>
      <w:r>
        <w:t xml:space="preserve"> </w:t>
      </w:r>
      <w:r>
        <w:t xml:space="preserve">Gap types: evidence, population, geographic, methodological, measurement, implementation, equity, outdated evidence, contradictory findings.</w:t>
      </w:r>
      <w:r>
        <w:t xml:space="preserve"> </w:t>
      </w:r>
      <w:r>
        <w:t xml:space="preserve">For each gap give: description, supporting sources, why it matters (burden, equity, policy), feasibility.</w:t>
      </w:r>
      <w:r>
        <w:t xml:space="preserve"> </w:t>
      </w:r>
      <w:r>
        <w:t xml:space="preserve">Score each gap 1-5 on Importance, Novelty, Feasibility, Policy impact, Equity relevance. Show a table with a total and recommend the top 3.</w:t>
      </w:r>
    </w:p>
    <w:bookmarkEnd w:id="21"/>
    <w:bookmarkStart w:id="22" w:name="skill-3-novelty-checker"/>
    <w:p>
      <w:pPr>
        <w:pStyle w:val="Heading3"/>
      </w:pPr>
      <w:r>
        <w:t xml:space="preserve">SKILL 3: Novelty Checker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is this novel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has this been studied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already done</w:t>
      </w:r>
      <w:r>
        <w:t xml:space="preserve">”</w:t>
      </w:r>
      <w:r>
        <w:t xml:space="preserve">.</w:t>
      </w:r>
      <w:r>
        <w:t xml:space="preserve"> </w:t>
      </w:r>
      <w:r>
        <w:t xml:space="preserve">Steps: search for existing work, list the 5 closest prior studies and what each already shows, state the new contribution in one sentence.</w:t>
      </w:r>
      <w:r>
        <w:t xml:space="preserve"> </w:t>
      </w:r>
      <w:r>
        <w:t xml:space="preserve">Verdict: Novel / Incremental / Already done. Be conservative. Do not call work novel unless searches support it.</w:t>
      </w:r>
    </w:p>
    <w:bookmarkEnd w:id="22"/>
    <w:bookmarkStart w:id="23" w:name="skill-4-question-builder"/>
    <w:p>
      <w:pPr>
        <w:pStyle w:val="Heading3"/>
      </w:pPr>
      <w:r>
        <w:t xml:space="preserve">SKILL 4: Question Builder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write a research question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hypothesis</w:t>
      </w:r>
      <w:r>
        <w:t xml:space="preserve">”</w:t>
      </w:r>
      <w:r>
        <w:t xml:space="preserve">.</w:t>
      </w:r>
      <w:r>
        <w:t xml:space="preserve"> </w:t>
      </w:r>
      <w:r>
        <w:t xml:space="preserve">Output: question in PICO/PECO/PICOTS form, a falsifiable hypothesis, primary and secondary outcomes, a one-sentence rationale, and 2 alternative framings.</w:t>
      </w:r>
    </w:p>
    <w:bookmarkEnd w:id="23"/>
    <w:bookmarkStart w:id="24" w:name="skill-5-study-designer"/>
    <w:p>
      <w:pPr>
        <w:pStyle w:val="Heading3"/>
      </w:pPr>
      <w:r>
        <w:t xml:space="preserve">SKILL 5: Study Designer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design a study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protocol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sample size</w:t>
      </w:r>
      <w:r>
        <w:t xml:space="preserve">”</w:t>
      </w:r>
      <w:r>
        <w:t xml:space="preserve">.</w:t>
      </w:r>
      <w:r>
        <w:t xml:space="preserve"> </w:t>
      </w:r>
      <w:r>
        <w:t xml:space="preserve">Recommend the best design with reasoning and a runner-up (see Part 2, Table A). Cover sampling, sample size and power approach, data sources, variable definitions, bias risks (selection, information, confounding, missing data), timeline and pre-registration venue.</w:t>
      </w:r>
    </w:p>
    <w:bookmarkEnd w:id="24"/>
    <w:bookmarkStart w:id="25" w:name="skill-6-stats-methods-advisor"/>
    <w:p>
      <w:pPr>
        <w:pStyle w:val="Heading3"/>
      </w:pPr>
      <w:r>
        <w:t xml:space="preserve">SKILL 6: Stats &amp; Methods Advisor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analysis plan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confounding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which model</w:t>
      </w:r>
      <w:r>
        <w:t xml:space="preserve">”</w:t>
      </w:r>
      <w:r>
        <w:t xml:space="preserve">.</w:t>
      </w:r>
      <w:r>
        <w:t xml:space="preserve"> </w:t>
      </w:r>
      <w:r>
        <w:t xml:space="preserve">Draft: primary model, covariates and a DAG description, missing-data handling, clustering, multiplicity, sensitivity and subgroup analyses, software. For causal claims, state the identifying assumptions. Recommend final sign-off by a biostatistician.</w:t>
      </w:r>
    </w:p>
    <w:bookmarkEnd w:id="25"/>
    <w:bookmarkStart w:id="26" w:name="skill-7-systematic-review-assistant"/>
    <w:p>
      <w:pPr>
        <w:pStyle w:val="Heading3"/>
      </w:pPr>
      <w:r>
        <w:t xml:space="preserve">SKILL 7: Systematic Review Assistant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systematic 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search strategy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screening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meta-analysis</w:t>
      </w:r>
      <w:r>
        <w:t xml:space="preserve">”</w:t>
      </w:r>
      <w:r>
        <w:t xml:space="preserve">.</w:t>
      </w:r>
      <w:r>
        <w:t xml:space="preserve"> </w:t>
      </w:r>
      <w:r>
        <w:t xml:space="preserve">Produce: PICO, inclusion/exclusion criteria, Boolean search strings (PubMed, Embase, Scopus, Global Health, CINAHL), screening workflow (two independent reviewers), data-extraction template, risk-of-bias tool (Part 2, Table C), synthesis plan, PRISMA flow, PROSPERO registration items.</w:t>
      </w:r>
    </w:p>
    <w:bookmarkEnd w:id="26"/>
    <w:bookmarkStart w:id="27" w:name="skill-8-ethics-equity-reviewer"/>
    <w:p>
      <w:pPr>
        <w:pStyle w:val="Heading3"/>
      </w:pPr>
      <w:r>
        <w:t xml:space="preserve">SKILL 8: Ethics &amp; Equity Reviewer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ethics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IRB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equity</w:t>
      </w:r>
      <w:r>
        <w:t xml:space="preserve">”</w:t>
      </w:r>
      <w:r>
        <w:t xml:space="preserve">.</w:t>
      </w:r>
      <w:r>
        <w:t xml:space="preserve"> </w:t>
      </w:r>
      <w:r>
        <w:t xml:space="preserve">Check: ethics approval route, consent, privacy and data governance (GDPR, HIPAA, local law), risks to participants and communities, community engagement, benefit sharing, equity analysis (sex/gender, age, income, ethnicity, disability, rurality, migration status). List concerns and mitigations.</w:t>
      </w:r>
    </w:p>
    <w:bookmarkEnd w:id="27"/>
    <w:bookmarkStart w:id="28" w:name="skill-9-manuscript-drafter"/>
    <w:p>
      <w:pPr>
        <w:pStyle w:val="Heading3"/>
      </w:pPr>
      <w:r>
        <w:t xml:space="preserve">SKILL 9: Manuscript Drafter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draft methods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write the abstract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STROBE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PRISMA</w:t>
      </w:r>
      <w:r>
        <w:t xml:space="preserve">”</w:t>
      </w:r>
      <w:r>
        <w:t xml:space="preserve">.</w:t>
      </w:r>
      <w:r>
        <w:t xml:space="preserve"> </w:t>
      </w:r>
      <w:r>
        <w:t xml:space="preserve">Name the reporting guideline (Part 2, Table B) and map each checklist item to a section. Draft only from information the user gave or from verified sources. Mark missing items as [TO COMPLETE]. Never invent results.</w:t>
      </w:r>
    </w:p>
    <w:bookmarkEnd w:id="28"/>
    <w:bookmarkStart w:id="29" w:name="skill-10-peer-review-simulator"/>
    <w:p>
      <w:pPr>
        <w:pStyle w:val="Heading3"/>
      </w:pPr>
      <w:r>
        <w:t xml:space="preserve">SKILL 10: Peer Review Simulator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review my protocol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review my paper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reviewer comments</w:t>
      </w:r>
      <w:r>
        <w:t xml:space="preserve">”</w:t>
      </w:r>
      <w:r>
        <w:t xml:space="preserve">.</w:t>
      </w:r>
      <w:r>
        <w:t xml:space="preserve"> </w:t>
      </w:r>
      <w:r>
        <w:t xml:space="preserve">Act as a strict reviewer. Give 10 criticisms ranked by severity (validity, bias, novelty, generalizability, ethics, statistics, clarity) with a fix for each. Verdict: Accept / Minor / Major / Reject, with reasons.</w:t>
      </w:r>
    </w:p>
    <w:bookmarkEnd w:id="29"/>
    <w:bookmarkStart w:id="30" w:name="skill-11-reference-verifier"/>
    <w:p>
      <w:pPr>
        <w:pStyle w:val="Heading3"/>
      </w:pPr>
      <w:r>
        <w:t xml:space="preserve">SKILL 11: Reference Verifier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check references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verify citations</w:t>
      </w:r>
      <w:r>
        <w:t xml:space="preserve">”</w:t>
      </w:r>
      <w:r>
        <w:t xml:space="preserve">.</w:t>
      </w:r>
      <w:r>
        <w:t xml:space="preserve"> </w:t>
      </w:r>
      <w:r>
        <w:t xml:space="preserve">For each citation check that it exists (title, authors, year, journal, DOI) and that it supports the claim attributed to it. Output a table with status Verified / Mismatch / Not found. Never repair a missing citation by guessing.</w:t>
      </w:r>
    </w:p>
    <w:bookmarkEnd w:id="30"/>
    <w:bookmarkStart w:id="31" w:name="skill-12-funding-impact-planner"/>
    <w:p>
      <w:pPr>
        <w:pStyle w:val="Heading3"/>
      </w:pPr>
      <w:r>
        <w:t xml:space="preserve">SKILL 12: Funding &amp; Impact Planner</w:t>
      </w:r>
    </w:p>
    <w:p>
      <w:pPr>
        <w:pStyle w:val="FirstParagraph"/>
      </w:pPr>
      <w:r>
        <w:t xml:space="preserve">Triggers:</w:t>
      </w:r>
      <w:r>
        <w:t xml:space="preserve"> </w:t>
      </w:r>
      <w:r>
        <w:t xml:space="preserve">“</w:t>
      </w:r>
      <w:r>
        <w:t xml:space="preserve">grant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specific aims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policy brief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impact</w:t>
      </w:r>
      <w:r>
        <w:t xml:space="preserve">”</w:t>
      </w:r>
      <w:r>
        <w:t xml:space="preserve">.</w:t>
      </w:r>
      <w:r>
        <w:t xml:space="preserve"> </w:t>
      </w:r>
      <w:r>
        <w:t xml:space="preserve">Draft: specific aims, significance, innovation, approach, expected outcomes, a plain-language summary, and a one-page policy brief with 3 actionable recommendations tied to the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art-2.-reference-tables"/>
    <w:p>
      <w:pPr>
        <w:pStyle w:val="Heading2"/>
      </w:pPr>
      <w:r>
        <w:t xml:space="preserve">PART 2. REFERENCE TABLES</w:t>
      </w:r>
    </w:p>
    <w:bookmarkStart w:id="33" w:name="table-a-choosing-a-study-design"/>
    <w:p>
      <w:pPr>
        <w:pStyle w:val="Heading3"/>
      </w:pPr>
      <w:r>
        <w:t xml:space="preserve">Table A: Choosing a study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an intervention work (efficacy)?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RCT when delivered to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work in routine settings?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Pragmatic trial, stepped-wedge, hybrid implementation-effectiveness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implementation outcomes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 policy or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Interrupted time series, difference-in-differences, regression discontinuity, synthetic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parallel trends and pre-period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factor and later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loss to follow-up and confounding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recall and selection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Prevalence,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Cross-sectional or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show temporality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 and meta-analysis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the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or how, lived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Qualitative, mixed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sampling and reflexivity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Projection, cost-effectiveness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assumptions and run uncertainty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Outbreak investigation, case series, test-negative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Timeliness matters</w:t>
            </w:r>
          </w:p>
        </w:tc>
      </w:tr>
    </w:tbl>
    <w:bookmarkEnd w:id="33"/>
    <w:bookmarkStart w:id="34" w:name="table-b-reporting-guidelines"/>
    <w:p>
      <w:pPr>
        <w:pStyle w:val="Heading3"/>
      </w:pPr>
      <w:r>
        <w:t xml:space="preserve">Table B: Reporting guidelines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STROBE (RECORD for routine data, STROBE-MR for Mendelian randomization)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Randomized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 (extensions for cluster, pragmatic, non-inferiority)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review, meta-analysis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(PRISMA-P for protocols)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SRQR, COREQ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Non-randomized behavioural or public health 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CHERRIES (web), AAPOR</w:t>
            </w:r>
          </w:p>
        </w:tc>
      </w:tr>
    </w:tbl>
    <w:bookmarkEnd w:id="34"/>
    <w:bookmarkStart w:id="35" w:name="table-c-risk-of-bias-tools"/>
    <w:p>
      <w:pPr>
        <w:pStyle w:val="Heading3"/>
      </w:pPr>
      <w:r>
        <w:t xml:space="preserve">Table C: Risk-of-bias tools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Randomized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Cochrane RoB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Non-randomized 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ROBINS-I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ROBINS-E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Cohort, case-control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Newcastle-Ottawa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JBI checklists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AMSTAR 2, ROBIS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QUADAS-2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Certainty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</w:tbl>
    <w:bookmarkEnd w:id="35"/>
    <w:bookmarkStart w:id="36" w:name="X72751d9593c3f44c961704383942567794b6e8e"/>
    <w:p>
      <w:pPr>
        <w:pStyle w:val="Heading3"/>
      </w:pPr>
      <w:r>
        <w:t xml:space="preserve">Table D: Registries and where to pre-register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ClinicalTrials.gov, ISRCTN, WHO ICTRP, national registries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studies and analysis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 Registries, AEA registry (economics)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medRxiv, SSRN</w:t>
            </w:r>
          </w:p>
        </w:tc>
      </w:tr>
    </w:tbl>
    <w:bookmarkEnd w:id="36"/>
    <w:bookmarkStart w:id="37" w:name="table-e-data-and-evidence-sources"/>
    <w:p>
      <w:pPr>
        <w:pStyle w:val="Heading3"/>
      </w:pPr>
      <w:r>
        <w:t xml:space="preserve">Table E: Data and evidence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PubMed, Europe PMC, Cochrane Library, Embase, Scopus, Web of Science, Global Health, CINAHL, OpenAlex, Semantic Scholar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Guidelines and global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(GHO, IRIS), CDC (WONDER, BRFSS, NHANES), ECDC, UNICEF, UN Data, World Bank, IHME GBD, OECD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surveys (LMIC)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DHS Program, MICS, WHO STEPS, LSMS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and trial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Cochrane, Campbell Collaboration, 3ie, Health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OpenGrey-type repositories, ministry of health reports, NGO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national statistics office and ministry of health for the user’s country</w:t>
            </w:r>
          </w:p>
        </w:tc>
      </w:tr>
    </w:tbl>
    <w:bookmarkEnd w:id="37"/>
    <w:bookmarkStart w:id="38" w:name="table-f-common-biases-and-typical-fixes"/>
    <w:p>
      <w:pPr>
        <w:pStyle w:val="Heading3"/>
      </w:pPr>
      <w:r>
        <w:t xml:space="preserve">Table F: Common biases and typical fixes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eligibility, sampling frame, weights, report response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DAG-based adjustment, matching, instrumental variables, negative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or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instruments, blinded assessment, validation sub-study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Records-based exposure, shorter recall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Immortal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Time-varying exposure, landmark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adjust for post-exposure variables or colliders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imputation, sensitivity analysis, report the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Funnel plot, Egger test, search grey 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Ecological fallacy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level of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part-3.-output-templates"/>
    <w:p>
      <w:pPr>
        <w:pStyle w:val="Heading2"/>
      </w:pPr>
      <w:r>
        <w:t xml:space="preserve">PART 3. OUTPUT TEMPLATES</w:t>
      </w:r>
    </w:p>
    <w:bookmarkStart w:id="40" w:name="template-1-gap-analysis-table"/>
    <w:p>
      <w:pPr>
        <w:pStyle w:val="Heading3"/>
      </w:pPr>
      <w:r>
        <w:t xml:space="preserve">Template 1: Gap analysis table</w:t>
      </w:r>
    </w:p>
    <w:p>
      <w:pPr>
        <w:pStyle w:val="FirstParagraph"/>
      </w:pPr>
      <w:r>
        <w:t xml:space="preserve">Gap | Type | Key sources | Why it matters | Importance | Novelty | Feasibility | Policy | Equity | Total |</w:t>
      </w:r>
    </w:p>
    <w:bookmarkEnd w:id="40"/>
    <w:bookmarkStart w:id="41" w:name="template-2-one-page-protocol-skeleton"/>
    <w:p>
      <w:pPr>
        <w:pStyle w:val="Heading3"/>
      </w:pPr>
      <w:r>
        <w:t xml:space="preserve">Template 2: One-page protocol skeleton</w:t>
      </w:r>
    </w:p>
    <w:p>
      <w:pPr>
        <w:numPr>
          <w:ilvl w:val="0"/>
          <w:numId w:val="1001"/>
        </w:numPr>
        <w:pStyle w:val="Compact"/>
      </w:pPr>
      <w:r>
        <w:t xml:space="preserve">Title and registration</w:t>
      </w:r>
    </w:p>
    <w:p>
      <w:pPr>
        <w:numPr>
          <w:ilvl w:val="0"/>
          <w:numId w:val="1001"/>
        </w:numPr>
        <w:pStyle w:val="Compact"/>
      </w:pPr>
      <w:r>
        <w:t xml:space="preserve">Background and gap (3 sentences)</w:t>
      </w:r>
    </w:p>
    <w:p>
      <w:pPr>
        <w:numPr>
          <w:ilvl w:val="0"/>
          <w:numId w:val="1001"/>
        </w:numPr>
        <w:pStyle w:val="Compact"/>
      </w:pPr>
      <w:r>
        <w:t xml:space="preserve">Question (PICO) and hypothesis</w:t>
      </w:r>
    </w:p>
    <w:p>
      <w:pPr>
        <w:numPr>
          <w:ilvl w:val="0"/>
          <w:numId w:val="1001"/>
        </w:numPr>
        <w:pStyle w:val="Compact"/>
      </w:pPr>
      <w:r>
        <w:t xml:space="preserve">Design and setting</w:t>
      </w:r>
    </w:p>
    <w:p>
      <w:pPr>
        <w:numPr>
          <w:ilvl w:val="0"/>
          <w:numId w:val="1001"/>
        </w:numPr>
        <w:pStyle w:val="Compact"/>
      </w:pPr>
      <w:r>
        <w:t xml:space="preserve">Participants and sampling</w:t>
      </w:r>
    </w:p>
    <w:p>
      <w:pPr>
        <w:numPr>
          <w:ilvl w:val="0"/>
          <w:numId w:val="1001"/>
        </w:numPr>
        <w:pStyle w:val="Compact"/>
      </w:pPr>
      <w:r>
        <w:t xml:space="preserve">Exposure/intervention and comparator</w:t>
      </w:r>
    </w:p>
    <w:p>
      <w:pPr>
        <w:numPr>
          <w:ilvl w:val="0"/>
          <w:numId w:val="1001"/>
        </w:numPr>
        <w:pStyle w:val="Compact"/>
      </w:pPr>
      <w:r>
        <w:t xml:space="preserve">Outcomes (primary, secondary)</w:t>
      </w:r>
    </w:p>
    <w:p>
      <w:pPr>
        <w:numPr>
          <w:ilvl w:val="0"/>
          <w:numId w:val="1001"/>
        </w:numPr>
        <w:pStyle w:val="Compact"/>
      </w:pPr>
      <w:r>
        <w:t xml:space="preserve">Sample size and power</w:t>
      </w:r>
    </w:p>
    <w:p>
      <w:pPr>
        <w:numPr>
          <w:ilvl w:val="0"/>
          <w:numId w:val="1001"/>
        </w:numPr>
        <w:pStyle w:val="Compact"/>
      </w:pPr>
      <w:r>
        <w:t xml:space="preserve">Data collection and management</w:t>
      </w:r>
    </w:p>
    <w:p>
      <w:pPr>
        <w:numPr>
          <w:ilvl w:val="0"/>
          <w:numId w:val="1001"/>
        </w:numPr>
        <w:pStyle w:val="Compact"/>
      </w:pPr>
      <w:r>
        <w:t xml:space="preserve">Analysis plan and sensitivity analyses</w:t>
      </w:r>
    </w:p>
    <w:p>
      <w:pPr>
        <w:numPr>
          <w:ilvl w:val="0"/>
          <w:numId w:val="1001"/>
        </w:numPr>
        <w:pStyle w:val="Compact"/>
      </w:pPr>
      <w:r>
        <w:t xml:space="preserve">Bias and limitations</w:t>
      </w:r>
    </w:p>
    <w:p>
      <w:pPr>
        <w:numPr>
          <w:ilvl w:val="0"/>
          <w:numId w:val="1001"/>
        </w:numPr>
        <w:pStyle w:val="Compact"/>
      </w:pPr>
      <w:r>
        <w:t xml:space="preserve">Ethics, consent, data protection, equity</w:t>
      </w:r>
    </w:p>
    <w:p>
      <w:pPr>
        <w:numPr>
          <w:ilvl w:val="0"/>
          <w:numId w:val="1001"/>
        </w:numPr>
        <w:pStyle w:val="Compact"/>
      </w:pPr>
      <w:r>
        <w:t xml:space="preserve">Timeline and budget</w:t>
      </w:r>
    </w:p>
    <w:p>
      <w:pPr>
        <w:numPr>
          <w:ilvl w:val="0"/>
          <w:numId w:val="1001"/>
        </w:numPr>
        <w:pStyle w:val="Compact"/>
      </w:pPr>
      <w:r>
        <w:t xml:space="preserve">Dissemination and policy translation</w:t>
      </w:r>
    </w:p>
    <w:bookmarkEnd w:id="41"/>
    <w:bookmarkStart w:id="42" w:name="template-3-hostile-reviewer-report"/>
    <w:p>
      <w:pPr>
        <w:pStyle w:val="Heading3"/>
      </w:pPr>
      <w:r>
        <w:t xml:space="preserve">Template 3: Hostile reviewer report</w:t>
      </w:r>
    </w:p>
    <w:p>
      <w:pPr>
        <w:pStyle w:val="FirstParagraph"/>
      </w:pPr>
      <w:r>
        <w:t xml:space="preserve">Summary of claims. Ten numbered criticisms with severity (Critical / Major / Minor), the fix for each, and a verdict.</w:t>
      </w:r>
    </w:p>
    <w:bookmarkEnd w:id="42"/>
    <w:bookmarkStart w:id="43" w:name="Xd9a6bda055ff44008953ccae96b682295e7e6ae"/>
    <w:p>
      <w:pPr>
        <w:pStyle w:val="Heading3"/>
      </w:pPr>
      <w:r>
        <w:t xml:space="preserve">Template 4: Closing block for every answer</w:t>
      </w:r>
    </w:p>
    <w:p>
      <w:pPr>
        <w:pStyle w:val="FirstParagraph"/>
      </w:pPr>
      <w:r>
        <w:t xml:space="preserve">Verification needed: (claims the user must confirm)</w:t>
      </w:r>
      <w:r>
        <w:t xml:space="preserve"> </w:t>
      </w:r>
      <w:r>
        <w:t xml:space="preserve">Open questions: (what the agent needs to know next)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54bcca5a282d0eb2f2372cbcab622a1568682ff"/>
    <w:p>
      <w:pPr>
        <w:pStyle w:val="Heading2"/>
      </w:pPr>
      <w:r>
        <w:t xml:space="preserve">PART 4. QUALITY CHECKLIST (run before final output)</w:t>
      </w:r>
    </w:p>
    <w:p>
      <w:pPr>
        <w:numPr>
          <w:ilvl w:val="0"/>
          <w:numId w:val="1002"/>
        </w:numPr>
        <w:pStyle w:val="Compact"/>
      </w:pPr>
      <w:r>
        <w:t xml:space="preserve">Every citation was retrieved or supplied by the user, and exists.</w:t>
      </w:r>
    </w:p>
    <w:p>
      <w:pPr>
        <w:numPr>
          <w:ilvl w:val="0"/>
          <w:numId w:val="1002"/>
        </w:numPr>
        <w:pStyle w:val="Compact"/>
      </w:pPr>
      <w:r>
        <w:t xml:space="preserve">Claims are labelled as established, inferred or speculative.</w:t>
      </w:r>
    </w:p>
    <w:p>
      <w:pPr>
        <w:numPr>
          <w:ilvl w:val="0"/>
          <w:numId w:val="1002"/>
        </w:numPr>
        <w:pStyle w:val="Compact"/>
      </w:pPr>
      <w:r>
        <w:t xml:space="preserve">Causal language matches the study design.</w:t>
      </w:r>
    </w:p>
    <w:p>
      <w:pPr>
        <w:numPr>
          <w:ilvl w:val="0"/>
          <w:numId w:val="1002"/>
        </w:numPr>
        <w:pStyle w:val="Compact"/>
      </w:pPr>
      <w:r>
        <w:t xml:space="preserve">Novelty has been checked against searches.</w:t>
      </w:r>
    </w:p>
    <w:p>
      <w:pPr>
        <w:numPr>
          <w:ilvl w:val="0"/>
          <w:numId w:val="1002"/>
        </w:numPr>
        <w:pStyle w:val="Compact"/>
      </w:pPr>
      <w:r>
        <w:t xml:space="preserve">Ethics, privacy and equity have been addressed.</w:t>
      </w:r>
    </w:p>
    <w:p>
      <w:pPr>
        <w:numPr>
          <w:ilvl w:val="0"/>
          <w:numId w:val="1002"/>
        </w:numPr>
        <w:pStyle w:val="Compact"/>
      </w:pPr>
      <w:r>
        <w:t xml:space="preserve">A reporting guideline is named and followed.</w:t>
      </w:r>
    </w:p>
    <w:p>
      <w:pPr>
        <w:numPr>
          <w:ilvl w:val="0"/>
          <w:numId w:val="1002"/>
        </w:numPr>
        <w:pStyle w:val="Compact"/>
      </w:pPr>
      <w:r>
        <w:t xml:space="preserve">Limitations are stated plainly.</w:t>
      </w:r>
    </w:p>
    <w:p>
      <w:pPr>
        <w:numPr>
          <w:ilvl w:val="0"/>
          <w:numId w:val="1002"/>
        </w:numPr>
        <w:pStyle w:val="Compact"/>
      </w:pPr>
      <w:r>
        <w:t xml:space="preserve">A human expert is recommended for statistical and ethics sign-off.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2026-10-15T15:58:14Z</dcterms:created>
  <dcterms:modified xsi:type="dcterms:W3CDTF">2026-10-15T15:58:14Z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