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pPr>
        <w:spacing w:after="20"/>
        <w:jc w:val="center"/>
      </w:pPr>
      <w:r>
        <w:rPr>
          <w:i/>
          <w:iCs/>
        </w:rPr>
        <w:t>MSPH Candidate in Epidemiology | Infectious Disease Surveillance, Biostatistics &amp; Global Health Research</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pPr>
        <w:keepLines/>
        <w:spacing w:after="40"/>
      </w:pPr>
      <w:r>
        <w:t>Epidemiology graduate student (MSPH, 4.0 GPA) with a passion for preventing infectious disease in underserved communities. Field work in Nigeria, from malaria diagnostics and COVID-19 sample processing to a 100-participant occupational health survey, built a practical understanding of how field data becomes public health action, complemented by hospital infection surveillance exposure at Emory and data analysis in SAS, R, Python, Tableau, and ArcGIS. Shares this work through six first-author posters, four co-authored publications, and teaching and tutoring in biostatistics. Eager to bring this foundation to the Carter Center’s mission to fight disease and build hope.</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