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California Maternal Mental Health Screening Law: Policy Analysis Discussion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sz w:val="24"/>
          <w:szCs w:val="24"/>
          <w:highlight w:val="yellow"/>
        </w:rPr>
        <w:t xml:space="preserve">[Your Full Name]</w:t>
      </w:r>
    </w:p>
    <w:p>
      <w:pPr>
        <w:spacing w:after="0" w:before="0" w:line="480" w:lineRule="auto"/>
        <w:jc w:val="center"/>
      </w:pPr>
      <w:r>
        <w:rPr>
          <w:rFonts w:ascii="Times New Roman" w:cs="Times New Roman" w:eastAsia="Times New Roman" w:hAnsi="Times New Roman"/>
          <w:sz w:val="24"/>
          <w:szCs w:val="24"/>
          <w:highlight w:val="yellow"/>
        </w:rPr>
        <w:t xml:space="preserve">[University Name]</w:t>
      </w:r>
    </w:p>
    <w:p>
      <w:pPr>
        <w:spacing w:after="0" w:before="0" w:line="480" w:lineRule="auto"/>
        <w:jc w:val="center"/>
      </w:pPr>
      <w:r>
        <w:rPr>
          <w:rFonts w:ascii="Times New Roman" w:cs="Times New Roman" w:eastAsia="Times New Roman" w:hAnsi="Times New Roman"/>
          <w:sz w:val="24"/>
          <w:szCs w:val="24"/>
        </w:rPr>
        <w:t xml:space="preserve">HLTH 507: Analysis &amp; Recommendations Discussion Assignment</w:t>
      </w:r>
    </w:p>
    <w:p>
      <w:pPr>
        <w:spacing w:after="0" w:before="0" w:line="480" w:lineRule="auto"/>
        <w:jc w:val="center"/>
      </w:pPr>
      <w:r>
        <w:rPr>
          <w:rFonts w:ascii="Times New Roman" w:cs="Times New Roman" w:eastAsia="Times New Roman" w:hAnsi="Times New Roman"/>
          <w:sz w:val="24"/>
          <w:szCs w:val="24"/>
          <w:highlight w:val="yellow"/>
        </w:rPr>
        <w:t xml:space="preserve">[Instructor Name]</w:t>
      </w:r>
    </w:p>
    <w:p>
      <w:pPr>
        <w:spacing w:after="0" w:before="0" w:line="480" w:lineRule="auto"/>
        <w:jc w:val="center"/>
      </w:pPr>
      <w:r>
        <w:rPr>
          <w:rFonts w:ascii="Times New Roman" w:cs="Times New Roman" w:eastAsia="Times New Roman" w:hAnsi="Times New Roman"/>
          <w:sz w:val="24"/>
          <w:szCs w:val="24"/>
          <w:highlight w:val="yellow"/>
        </w:rPr>
        <w:t xml:space="preserve">[Submission Date]</w:t>
      </w:r>
    </w:p>
    <w:p>
      <w:r>
        <w:br w:type="page"/>
      </w:r>
    </w:p>
    <w:p>
      <w:pPr>
        <w:spacing w:after="0" w:before="0" w:line="480" w:lineRule="auto"/>
        <w:jc w:val="center"/>
      </w:pPr>
      <w:r>
        <w:rPr>
          <w:rFonts w:ascii="Times New Roman" w:cs="Times New Roman" w:eastAsia="Times New Roman" w:hAnsi="Times New Roman"/>
          <w:b/>
          <w:bCs/>
          <w:sz w:val="24"/>
          <w:szCs w:val="24"/>
        </w:rPr>
        <w:t xml:space="preserve">California Maternal Mental Health Screening Law: Policy Analysis Discussion</w:t>
      </w:r>
    </w:p>
    <w:p>
      <w:pPr>
        <w:spacing w:after="0" w:before="0" w:line="480" w:lineRule="auto"/>
      </w:pPr>
      <w:r>
        <w:rPr>
          <w:rFonts w:ascii="Times New Roman" w:cs="Times New Roman" w:eastAsia="Times New Roman" w:hAnsi="Times New Roman"/>
          <w:b/>
          <w:bCs/>
          <w:sz w:val="24"/>
          <w:szCs w:val="24"/>
        </w:rPr>
        <w:t xml:space="preserve">Introduction</w:t>
      </w:r>
    </w:p>
    <w:p>
      <w:pPr>
        <w:spacing w:after="0" w:before="0" w:line="480" w:lineRule="auto"/>
        <w:ind w:firstLine="720"/>
      </w:pPr>
      <w:r>
        <w:rPr>
          <w:rFonts w:ascii="Times New Roman" w:cs="Times New Roman" w:eastAsia="Times New Roman" w:hAnsi="Times New Roman"/>
          <w:sz w:val="24"/>
          <w:szCs w:val="24"/>
        </w:rPr>
        <w:t xml:space="preserve">More than one in three Californians who gave birth in 2020 and 2021 reported symptoms of depression or anxiety during pregnancy or after birth, according to a 2026 state report.</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In a study of more than one million California births, drug-related deaths and suicide were among the leading causes of postpartum death.</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California’s main policy response is Assembly Bill (AB) 2193, signed in 2018 and in effect since July 1, 2019. It requires practitioners who provide prenatal or postpartum care to ensure that the mother “is offered screening or is appropriately screened” for maternal mental health conditions, and it requires health plans to run maternal mental health programs.</w:t>
      </w:r>
      <w:r>
        <w:rPr>
          <w:rFonts w:ascii="Times New Roman" w:cs="Times New Roman" w:eastAsia="Times New Roman" w:hAnsi="Times New Roman"/>
          <w:sz w:val="24"/>
          <w:szCs w:val="24"/>
          <w:vertAlign w:val="superscript"/>
        </w:rPr>
        <w:t xml:space="preserve">3</w:t>
      </w:r>
      <w:r>
        <w:rPr>
          <w:rFonts w:ascii="Times New Roman" w:cs="Times New Roman" w:eastAsia="Times New Roman" w:hAnsi="Times New Roman"/>
          <w:sz w:val="24"/>
          <w:szCs w:val="24"/>
        </w:rPr>
        <w:t xml:space="preserve"> AB 1936, in effect since January 1, 2025, requires those programs to include at least one screening during pregnancy and one within six weeks after birth.</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In this paper, I examine the policy’s history, its use of evidence, and its ethical effects.</w:t>
      </w:r>
    </w:p>
    <w:p>
      <w:pPr>
        <w:spacing w:after="0" w:before="0" w:line="480" w:lineRule="auto"/>
      </w:pPr>
      <w:r>
        <w:rPr>
          <w:rFonts w:ascii="Times New Roman" w:cs="Times New Roman" w:eastAsia="Times New Roman" w:hAnsi="Times New Roman"/>
          <w:b/>
          <w:bCs/>
          <w:sz w:val="24"/>
          <w:szCs w:val="24"/>
        </w:rPr>
        <w:t xml:space="preserve">History and Policy-Making Process</w:t>
      </w:r>
    </w:p>
    <w:p>
      <w:pPr>
        <w:spacing w:after="0" w:before="0" w:line="480" w:lineRule="auto"/>
        <w:ind w:firstLine="720"/>
      </w:pPr>
      <w:r>
        <w:rPr>
          <w:rFonts w:ascii="Times New Roman" w:cs="Times New Roman" w:eastAsia="Times New Roman" w:hAnsi="Times New Roman"/>
          <w:sz w:val="24"/>
          <w:szCs w:val="24"/>
        </w:rPr>
        <w:t xml:space="preserve">Assemblymember Brian Maienschein introduced AB 2193 in February 2018, with support from advocacy groups such as 2020 Mom.</w:t>
      </w:r>
      <w:r>
        <w:rPr>
          <w:rFonts w:ascii="Times New Roman" w:cs="Times New Roman" w:eastAsia="Times New Roman" w:hAnsi="Times New Roman"/>
          <w:sz w:val="24"/>
          <w:szCs w:val="24"/>
          <w:vertAlign w:val="superscript"/>
        </w:rPr>
        <w:t xml:space="preserve">3,5</w:t>
      </w:r>
      <w:r>
        <w:rPr>
          <w:rFonts w:ascii="Times New Roman" w:cs="Times New Roman" w:eastAsia="Times New Roman" w:hAnsi="Times New Roman"/>
          <w:sz w:val="24"/>
          <w:szCs w:val="24"/>
        </w:rPr>
        <w:t xml:space="preserve"> As introduced, the bill would have required obstetrician-gynecologists to screen mothers at least once during pregnancy and once after birth, and health plans to provide case management for mothers who might have a maternal mental health condition.</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 California Health Benefits Review Program, which analyzes proposed insurance mandates for the Legislature, found that no enrollees then had coverage for follow-up case management that fully met the bill’s terms.</w:t>
      </w:r>
      <w:r>
        <w:rPr>
          <w:rFonts w:ascii="Times New Roman" w:cs="Times New Roman" w:eastAsia="Times New Roman" w:hAnsi="Times New Roman"/>
          <w:sz w:val="24"/>
          <w:szCs w:val="24"/>
          <w:vertAlign w:val="superscript"/>
        </w:rPr>
        <w:t xml:space="preserve">6</w:t>
      </w:r>
      <w:r>
        <w:rPr>
          <w:rFonts w:ascii="Times New Roman" w:cs="Times New Roman" w:eastAsia="Times New Roman" w:hAnsi="Times New Roman"/>
          <w:sz w:val="24"/>
          <w:szCs w:val="24"/>
        </w:rPr>
        <w:t xml:space="preserve"> The bill was later amended to remove case management and focus on screening.</w:t>
      </w:r>
      <w:r>
        <w:rPr>
          <w:rFonts w:ascii="Times New Roman" w:cs="Times New Roman" w:eastAsia="Times New Roman" w:hAnsi="Times New Roman"/>
          <w:sz w:val="24"/>
          <w:szCs w:val="24"/>
          <w:vertAlign w:val="superscript"/>
        </w:rPr>
        <w:t xml:space="preserve">5</w:t>
      </w:r>
      <w:r>
        <w:rPr>
          <w:rFonts w:ascii="Times New Roman" w:cs="Times New Roman" w:eastAsia="Times New Roman" w:hAnsi="Times New Roman"/>
          <w:sz w:val="24"/>
          <w:szCs w:val="24"/>
        </w:rPr>
        <w:t xml:space="preserve"> The final version passed the Senate 39 to 0, the Assembly concurred 80 to 0, and Governor Jerry Brown signed it on September 26, 2018.</w:t>
      </w:r>
      <w:r>
        <w:rPr>
          <w:rFonts w:ascii="Times New Roman" w:cs="Times New Roman" w:eastAsia="Times New Roman" w:hAnsi="Times New Roman"/>
          <w:sz w:val="24"/>
          <w:szCs w:val="24"/>
          <w:vertAlign w:val="superscript"/>
        </w:rPr>
        <w:t xml:space="preserve">3</w:t>
      </w:r>
    </w:p>
    <w:p>
      <w:pPr>
        <w:spacing w:after="0" w:before="0" w:line="480" w:lineRule="auto"/>
        <w:ind w:firstLine="720"/>
      </w:pPr>
      <w:r>
        <w:rPr>
          <w:rFonts w:ascii="Times New Roman" w:cs="Times New Roman" w:eastAsia="Times New Roman" w:hAnsi="Times New Roman"/>
          <w:sz w:val="24"/>
          <w:szCs w:val="24"/>
        </w:rPr>
        <w:t xml:space="preserve">Kingdon’s multiple streams framework helps explain this path.</w:t>
      </w:r>
      <w:r>
        <w:rPr>
          <w:rFonts w:ascii="Times New Roman" w:cs="Times New Roman" w:eastAsia="Times New Roman" w:hAnsi="Times New Roman"/>
          <w:sz w:val="24"/>
          <w:szCs w:val="24"/>
          <w:vertAlign w:val="superscript"/>
        </w:rPr>
        <w:t xml:space="preserve">7</w:t>
      </w:r>
      <w:r>
        <w:rPr>
          <w:rFonts w:ascii="Times New Roman" w:cs="Times New Roman" w:eastAsia="Times New Roman" w:hAnsi="Times New Roman"/>
          <w:sz w:val="24"/>
          <w:szCs w:val="24"/>
        </w:rPr>
        <w:t xml:space="preserve"> The problem stream was defined by conditions that were common but often missed; one national estimate found that only about 31% of women with postpartum depression were identified in clinical settings.</w:t>
      </w:r>
      <w:r>
        <w:rPr>
          <w:rFonts w:ascii="Times New Roman" w:cs="Times New Roman" w:eastAsia="Times New Roman" w:hAnsi="Times New Roman"/>
          <w:sz w:val="24"/>
          <w:szCs w:val="24"/>
          <w:vertAlign w:val="superscript"/>
        </w:rPr>
        <w:t xml:space="preserve">8</w:t>
      </w:r>
      <w:r>
        <w:rPr>
          <w:rFonts w:ascii="Times New Roman" w:cs="Times New Roman" w:eastAsia="Times New Roman" w:hAnsi="Times New Roman"/>
          <w:sz w:val="24"/>
          <w:szCs w:val="24"/>
        </w:rPr>
        <w:t xml:space="preserve"> The policy stream offered a familiar, low-cost tool: a validated screening questionnaire. Assemblymember Maienschein and 2020 Mom acted as policy entrepreneurs, linking the problem to a ready solution, and the political stream was favorable: the final votes drew no opposition. The legislative record I reviewed does not say why case management was removed, but the law kept identification and dropped its strongest link to treatment.</w:t>
      </w:r>
    </w:p>
    <w:p>
      <w:pPr>
        <w:spacing w:after="0" w:before="0" w:line="480" w:lineRule="auto"/>
        <w:ind w:firstLine="720"/>
      </w:pPr>
      <w:r>
        <w:rPr>
          <w:rFonts w:ascii="Times New Roman" w:cs="Times New Roman" w:eastAsia="Times New Roman" w:hAnsi="Times New Roman"/>
          <w:sz w:val="24"/>
          <w:szCs w:val="24"/>
        </w:rPr>
        <w:t xml:space="preserve">In 2024, AB 1936 required health plans’ maternal mental health programs to include screening at set points: at least once during pregnancy and once within six weeks after birth.</w:t>
      </w:r>
      <w:r>
        <w:rPr>
          <w:rFonts w:ascii="Times New Roman" w:cs="Times New Roman" w:eastAsia="Times New Roman" w:hAnsi="Times New Roman"/>
          <w:sz w:val="24"/>
          <w:szCs w:val="24"/>
          <w:vertAlign w:val="superscript"/>
        </w:rPr>
        <w:t xml:space="preserve">4</w:t>
      </w:r>
      <w:r>
        <w:rPr>
          <w:rFonts w:ascii="Times New Roman" w:cs="Times New Roman" w:eastAsia="Times New Roman" w:hAnsi="Times New Roman"/>
          <w:sz w:val="24"/>
          <w:szCs w:val="24"/>
        </w:rPr>
        <w:t xml:space="preserve"> The amendment refined the timing of screening; by itself, it does not show that the 2018 law failed. California’s policy has therefore moved through agenda setting, adoption, implementation, and amendment.</w:t>
      </w:r>
    </w:p>
    <w:p>
      <w:pPr>
        <w:spacing w:after="0" w:before="0" w:line="480" w:lineRule="auto"/>
      </w:pPr>
      <w:r>
        <w:rPr>
          <w:rFonts w:ascii="Times New Roman" w:cs="Times New Roman" w:eastAsia="Times New Roman" w:hAnsi="Times New Roman"/>
          <w:b/>
          <w:bCs/>
          <w:sz w:val="24"/>
          <w:szCs w:val="24"/>
        </w:rPr>
        <w:t xml:space="preserve">Use of Evidence</w:t>
      </w:r>
    </w:p>
    <w:p>
      <w:pPr>
        <w:spacing w:after="0" w:before="0" w:line="480" w:lineRule="auto"/>
        <w:ind w:firstLine="720"/>
      </w:pPr>
      <w:r>
        <w:rPr>
          <w:rFonts w:ascii="Times New Roman" w:cs="Times New Roman" w:eastAsia="Times New Roman" w:hAnsi="Times New Roman"/>
          <w:sz w:val="24"/>
          <w:szCs w:val="24"/>
        </w:rPr>
        <w:t xml:space="preserve">The evidence of need is strong.</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The evidence that screening improves health is weaker, because screening is only a first step.</w:t>
      </w:r>
    </w:p>
    <w:p>
      <w:pPr>
        <w:spacing w:after="0" w:before="0" w:line="480" w:lineRule="auto"/>
        <w:ind w:firstLine="720"/>
      </w:pPr>
      <w:r>
        <w:rPr>
          <w:rFonts w:ascii="Times New Roman" w:cs="Times New Roman" w:eastAsia="Times New Roman" w:hAnsi="Times New Roman"/>
          <w:sz w:val="24"/>
          <w:szCs w:val="24"/>
        </w:rPr>
        <w:t xml:space="preserve">Recent California studies show where that chain breaks. In one health system, documented screening rose each year after the mandate, but by 2023 only 57% of patients were screened both during pregnancy and after birth.</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The obstetricians interviewed said the law made screening more consistent, but patients still faced major barriers to care.</w:t>
      </w:r>
      <w:r>
        <w:rPr>
          <w:rFonts w:ascii="Times New Roman" w:cs="Times New Roman" w:eastAsia="Times New Roman" w:hAnsi="Times New Roman"/>
          <w:sz w:val="24"/>
          <w:szCs w:val="24"/>
          <w:vertAlign w:val="superscript"/>
        </w:rPr>
        <w:t xml:space="preserve">9</w:t>
      </w:r>
      <w:r>
        <w:rPr>
          <w:rFonts w:ascii="Times New Roman" w:cs="Times New Roman" w:eastAsia="Times New Roman" w:hAnsi="Times New Roman"/>
          <w:sz w:val="24"/>
          <w:szCs w:val="24"/>
        </w:rPr>
        <w:t xml:space="preserve"> Statewide, about two-thirds of people were screened at both times in 2024, up from about half in 2020,</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yet fewer than half of those with symptoms received care.</w:t>
      </w:r>
      <w:r>
        <w:rPr>
          <w:rFonts w:ascii="Times New Roman" w:cs="Times New Roman" w:eastAsia="Times New Roman" w:hAnsi="Times New Roman"/>
          <w:sz w:val="24"/>
          <w:szCs w:val="24"/>
          <w:vertAlign w:val="superscript"/>
        </w:rPr>
        <w:t xml:space="preserve">11</w:t>
      </w:r>
    </w:p>
    <w:p>
      <w:pPr>
        <w:spacing w:after="0" w:before="0" w:line="480" w:lineRule="auto"/>
        <w:ind w:firstLine="720"/>
      </w:pPr>
      <w:r>
        <w:rPr>
          <w:rFonts w:ascii="Times New Roman" w:cs="Times New Roman" w:eastAsia="Times New Roman" w:hAnsi="Times New Roman"/>
          <w:sz w:val="24"/>
          <w:szCs w:val="24"/>
        </w:rPr>
        <w:t xml:space="preserve">AB 2193 passed without opposition, so the clearest examples of weak reasoning appear not in its debate but in how the state promotes its results. In June 2026, Governor Newsom’s office announced that California “ranks #1 in U.S. for supporting maternal mental health,” citing its top performance on Medi-Cal depression screening measures, among other criteria.</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Read as proof that mothers are well served, the claim rests on incomplete evidence, a form of cherry-picking: screening is an output, the ranking is relative (the national grade was a C),</w:t>
      </w:r>
      <w:r>
        <w:rPr>
          <w:rFonts w:ascii="Times New Roman" w:cs="Times New Roman" w:eastAsia="Times New Roman" w:hAnsi="Times New Roman"/>
          <w:sz w:val="24"/>
          <w:szCs w:val="24"/>
          <w:vertAlign w:val="superscript"/>
        </w:rPr>
        <w:t xml:space="preserve">13</w:t>
      </w:r>
      <w:r>
        <w:rPr>
          <w:rFonts w:ascii="Times New Roman" w:cs="Times New Roman" w:eastAsia="Times New Roman" w:hAnsi="Times New Roman"/>
          <w:sz w:val="24"/>
          <w:szCs w:val="24"/>
        </w:rPr>
        <w:t xml:space="preserve"> and fewer than half of Californians with symptoms received treatment in 2024.</w:t>
      </w:r>
      <w:r>
        <w:rPr>
          <w:rFonts w:ascii="Times New Roman" w:cs="Times New Roman" w:eastAsia="Times New Roman" w:hAnsi="Times New Roman"/>
          <w:sz w:val="24"/>
          <w:szCs w:val="24"/>
          <w:vertAlign w:val="superscript"/>
        </w:rPr>
        <w:t xml:space="preserve">11</w:t>
      </w:r>
      <w:r>
        <w:rPr>
          <w:rFonts w:ascii="Times New Roman" w:cs="Times New Roman" w:eastAsia="Times New Roman" w:hAnsi="Times New Roman"/>
          <w:sz w:val="24"/>
          <w:szCs w:val="24"/>
        </w:rPr>
        <w:t xml:space="preserve"> The same release states that California’s maternal mortality rate, the lowest in the country, “is a result of California’s investment in maternal health.”</w:t>
      </w:r>
      <w:r>
        <w:rPr>
          <w:rFonts w:ascii="Times New Roman" w:cs="Times New Roman" w:eastAsia="Times New Roman" w:hAnsi="Times New Roman"/>
          <w:sz w:val="24"/>
          <w:szCs w:val="24"/>
          <w:vertAlign w:val="superscript"/>
        </w:rPr>
        <w:t xml:space="preserve">12</w:t>
      </w:r>
      <w:r>
        <w:rPr>
          <w:rFonts w:ascii="Times New Roman" w:cs="Times New Roman" w:eastAsia="Times New Roman" w:hAnsi="Times New Roman"/>
          <w:sz w:val="24"/>
          <w:szCs w:val="24"/>
        </w:rPr>
        <w:t xml:space="preserve"> That is a false-cause claim: it credits the investments without evidence separating their effect from other factors. The measure may also miss the deaths most tied to mental health, such as drug-related deaths and suicides, which researchers urge maternal death reviews to count.</w:t>
      </w:r>
      <w:r>
        <w:rPr>
          <w:rFonts w:ascii="Times New Roman" w:cs="Times New Roman" w:eastAsia="Times New Roman" w:hAnsi="Times New Roman"/>
          <w:sz w:val="24"/>
          <w:szCs w:val="24"/>
          <w:vertAlign w:val="superscript"/>
        </w:rPr>
        <w:t xml:space="preserve">2</w:t>
      </w:r>
    </w:p>
    <w:p>
      <w:pPr>
        <w:spacing w:after="0" w:before="0" w:line="480" w:lineRule="auto"/>
      </w:pPr>
      <w:r>
        <w:rPr>
          <w:rFonts w:ascii="Times New Roman" w:cs="Times New Roman" w:eastAsia="Times New Roman" w:hAnsi="Times New Roman"/>
          <w:b/>
          <w:bCs/>
          <w:sz w:val="24"/>
          <w:szCs w:val="24"/>
        </w:rPr>
        <w:t xml:space="preserve">Ethical Considerations and Unintended Consequences</w:t>
      </w:r>
    </w:p>
    <w:p>
      <w:pPr>
        <w:spacing w:after="0" w:before="0" w:line="480" w:lineRule="auto"/>
        <w:ind w:firstLine="720"/>
      </w:pPr>
      <w:r>
        <w:rPr>
          <w:rFonts w:ascii="Times New Roman" w:cs="Times New Roman" w:eastAsia="Times New Roman" w:hAnsi="Times New Roman"/>
          <w:sz w:val="24"/>
          <w:szCs w:val="24"/>
        </w:rPr>
        <w:t xml:space="preserve">The policy’s aim is ethically sound: no mother’s suffering should go unnoticed. Yet its benefits are unevenly shared. Black and Hispanic women, people with lower incomes, Medi-Cal members, and people with limited English proficiency are substantially less likely to be screened after birth.</w:t>
      </w:r>
      <w:r>
        <w:rPr>
          <w:rFonts w:ascii="Times New Roman" w:cs="Times New Roman" w:eastAsia="Times New Roman" w:hAnsi="Times New Roman"/>
          <w:sz w:val="24"/>
          <w:szCs w:val="24"/>
          <w:vertAlign w:val="superscript"/>
        </w:rPr>
        <w:t xml:space="preserve">10</w:t>
      </w:r>
      <w:r>
        <w:rPr>
          <w:rFonts w:ascii="Times New Roman" w:cs="Times New Roman" w:eastAsia="Times New Roman" w:hAnsi="Times New Roman"/>
          <w:sz w:val="24"/>
          <w:szCs w:val="24"/>
        </w:rPr>
        <w:t xml:space="preserve"> A universal rule applied through unequal systems can widen the gaps it was meant to close. Trust matters as well. In interview research outside California, some young Black and biracial mothers withheld postpartum symptoms because they feared child protective services involvement and unfair treatment.</w:t>
      </w:r>
      <w:r>
        <w:rPr>
          <w:rFonts w:ascii="Times New Roman" w:cs="Times New Roman" w:eastAsia="Times New Roman" w:hAnsi="Times New Roman"/>
          <w:sz w:val="24"/>
          <w:szCs w:val="24"/>
          <w:vertAlign w:val="superscript"/>
        </w:rPr>
        <w:t xml:space="preserve">14</w:t>
      </w:r>
    </w:p>
    <w:p>
      <w:pPr>
        <w:spacing w:after="0" w:before="0" w:line="480" w:lineRule="auto"/>
        <w:ind w:firstLine="720"/>
      </w:pPr>
      <w:r>
        <w:rPr>
          <w:rFonts w:ascii="Times New Roman" w:cs="Times New Roman" w:eastAsia="Times New Roman" w:hAnsi="Times New Roman"/>
          <w:sz w:val="24"/>
          <w:szCs w:val="24"/>
        </w:rPr>
        <w:t xml:space="preserve">The policy also affects people outside its target group. Its health plan requirements reach only state-regulated coverage, so families in self-insured employer plans fall outside them, although their clinicians must still offer screening.</w:t>
      </w:r>
      <w:r>
        <w:rPr>
          <w:rFonts w:ascii="Times New Roman" w:cs="Times New Roman" w:eastAsia="Times New Roman" w:hAnsi="Times New Roman"/>
          <w:sz w:val="24"/>
          <w:szCs w:val="24"/>
          <w:vertAlign w:val="superscript"/>
        </w:rPr>
        <w:t xml:space="preserve">3,4</w:t>
      </w:r>
      <w:r>
        <w:rPr>
          <w:rFonts w:ascii="Times New Roman" w:cs="Times New Roman" w:eastAsia="Times New Roman" w:hAnsi="Times New Roman"/>
          <w:sz w:val="24"/>
          <w:szCs w:val="24"/>
        </w:rPr>
        <w:t xml:space="preserve"> Screening that raises demand without adding clinicians can also lengthen waits for others who need mental health care.</w:t>
      </w:r>
    </w:p>
    <w:p>
      <w:pPr>
        <w:spacing w:after="0" w:before="0" w:line="480" w:lineRule="auto"/>
        <w:ind w:firstLine="720"/>
      </w:pPr>
      <w:r>
        <w:rPr>
          <w:rFonts w:ascii="Times New Roman" w:cs="Times New Roman" w:eastAsia="Times New Roman" w:hAnsi="Times New Roman"/>
          <w:sz w:val="24"/>
          <w:szCs w:val="24"/>
        </w:rPr>
        <w:t xml:space="preserve">Scripture sharpens these concerns. In the parable of the Good Samaritan, the priest and the Levite both saw the wounded man and “passed by on the other side,” while the Samaritan “had compassion” and “took care of him” (Luke 10:31–34, ESV).</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A screening law helps mothers be seen, but seeing is not the same as caring; the policy fulfills its purpose only when identification leads to treatment. Hannah’s story adds a caution about how distress is read: the priest Eli mistook her anguish for drunkenness until she explained, “I am a woman troubled in spirit” (1 Sam 1:15, ESV).</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Screening must meet mothers with compassion rather than suspicion. Finally, Proverbs 31:9 calls believers to “defend the rights of the poor and needy” (ESV),</w:t>
      </w:r>
      <w:r>
        <w:rPr>
          <w:rFonts w:ascii="Times New Roman" w:cs="Times New Roman" w:eastAsia="Times New Roman" w:hAnsi="Times New Roman"/>
          <w:sz w:val="24"/>
          <w:szCs w:val="24"/>
          <w:vertAlign w:val="superscript"/>
        </w:rPr>
        <w:t xml:space="preserve">15</w:t>
      </w:r>
      <w:r>
        <w:rPr>
          <w:rFonts w:ascii="Times New Roman" w:cs="Times New Roman" w:eastAsia="Times New Roman" w:hAnsi="Times New Roman"/>
          <w:sz w:val="24"/>
          <w:szCs w:val="24"/>
        </w:rPr>
        <w:t xml:space="preserve"> which requires closing the screening gaps for low-income and Medi-Cal mothers.</w:t>
      </w:r>
    </w:p>
    <w:p>
      <w:pPr>
        <w:spacing w:after="0" w:before="0" w:line="480" w:lineRule="auto"/>
      </w:pPr>
      <w:r>
        <w:rPr>
          <w:rFonts w:ascii="Times New Roman" w:cs="Times New Roman" w:eastAsia="Times New Roman" w:hAnsi="Times New Roman"/>
          <w:b/>
          <w:bCs/>
          <w:sz w:val="24"/>
          <w:szCs w:val="24"/>
        </w:rPr>
        <w:t xml:space="preserve">Conclusion</w:t>
      </w:r>
    </w:p>
    <w:p>
      <w:pPr>
        <w:spacing w:after="0" w:before="0" w:line="480" w:lineRule="auto"/>
        <w:ind w:firstLine="720"/>
      </w:pPr>
      <w:r>
        <w:rPr>
          <w:rFonts w:ascii="Times New Roman" w:cs="Times New Roman" w:eastAsia="Times New Roman" w:hAnsi="Times New Roman"/>
          <w:sz w:val="24"/>
          <w:szCs w:val="24"/>
        </w:rPr>
        <w:t xml:space="preserve">California’s law made maternal mental health screening routine, and screening rates have risen. Its main weakness is the distance between being screened and getting well: the version that passed in 2018 dropped case management, and fewer than half of mothers with symptoms receive care. Future amendments should be judged not by how many mothers are screened but by how many complete treatment.</w:t>
      </w:r>
    </w:p>
    <w:p>
      <w:r>
        <w:br w:type="page"/>
      </w:r>
    </w:p>
    <w:p>
      <w:pPr>
        <w:spacing w:after="0" w:before="0" w:line="480" w:lineRule="auto"/>
        <w:jc w:val="center"/>
      </w:pPr>
      <w:r>
        <w:rPr>
          <w:rFonts w:ascii="Times New Roman" w:cs="Times New Roman" w:eastAsia="Times New Roman" w:hAnsi="Times New Roman"/>
          <w:b/>
          <w:bCs/>
          <w:sz w:val="24"/>
          <w:szCs w:val="24"/>
        </w:rPr>
        <w:t xml:space="preserve">References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California Department of Public Health. </w:t>
      </w:r>
      <w:r>
        <w:rPr>
          <w:rFonts w:ascii="Times New Roman" w:cs="Times New Roman" w:eastAsia="Times New Roman" w:hAnsi="Times New Roman"/>
          <w:i/>
          <w:iCs/>
          <w:sz w:val="24"/>
          <w:szCs w:val="24"/>
        </w:rPr>
        <w:t xml:space="preserve">Maternal Mental Health Report.</w:t>
      </w:r>
      <w:r>
        <w:rPr>
          <w:rFonts w:ascii="Times New Roman" w:cs="Times New Roman" w:eastAsia="Times New Roman" w:hAnsi="Times New Roman"/>
          <w:sz w:val="24"/>
          <w:szCs w:val="24"/>
        </w:rPr>
        <w:t xml:space="preserve"> California Department of Public Health; 2026. Accessed October 11, 2026. https://www.cdph.ca.gov/Programs/CFH/DMCAH/MIHA/Pages/Maternal-Mental-Health-Report.aspx</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Goldman-Mellor S, Margerison CE. Maternal drug-related death and suicide are leading causes of postpartum death in California. </w:t>
      </w:r>
      <w:r>
        <w:rPr>
          <w:rFonts w:ascii="Times New Roman" w:cs="Times New Roman" w:eastAsia="Times New Roman" w:hAnsi="Times New Roman"/>
          <w:i/>
          <w:iCs/>
          <w:sz w:val="24"/>
          <w:szCs w:val="24"/>
        </w:rPr>
        <w:t xml:space="preserve">Am J Obstet Gynecol.</w:t>
      </w:r>
      <w:r>
        <w:rPr>
          <w:rFonts w:ascii="Times New Roman" w:cs="Times New Roman" w:eastAsia="Times New Roman" w:hAnsi="Times New Roman"/>
          <w:sz w:val="24"/>
          <w:szCs w:val="24"/>
        </w:rPr>
        <w:t xml:space="preserve"> 2019;221(5):489.e1-489.e9. doi:10.1016/j.ajog.2019.05.045</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Maternal mental health, Cal AB 2193 (2017-2018 Reg Sess), ch 755, Stats 2018. Accessed October 11, 2026. https://leginfo.legislature.ca.gov/faces/billTextClient.xhtml?bill_id=201720180AB2193</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Maternal mental health screenings, Cal AB 1936 (2023-2024 Reg Sess), ch 815, Stats 2024. Accessed October 11, 2026. https://leginfo.legislature.ca.gov/faces/billTextClient.xhtml?bill_id=202320240AB1936</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2020 Mom. California’s “unique approach” to screening and obstetric provider support – AB 2193. Published April 3, 2018. Accessed October 11, 2026. https://2020mom.org/blog/2018/4/3/californias-unique-approach-to-screening-and-obstetric-provider-support</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California Health Benefits Review Program. </w:t>
      </w:r>
      <w:r>
        <w:rPr>
          <w:rFonts w:ascii="Times New Roman" w:cs="Times New Roman" w:eastAsia="Times New Roman" w:hAnsi="Times New Roman"/>
          <w:i/>
          <w:iCs/>
          <w:sz w:val="24"/>
          <w:szCs w:val="24"/>
        </w:rPr>
        <w:t xml:space="preserve">Analysis of California Assembly Bill 2193: Maternal Mental Health.</w:t>
      </w:r>
      <w:r>
        <w:rPr>
          <w:rFonts w:ascii="Times New Roman" w:cs="Times New Roman" w:eastAsia="Times New Roman" w:hAnsi="Times New Roman"/>
          <w:sz w:val="24"/>
          <w:szCs w:val="24"/>
        </w:rPr>
        <w:t xml:space="preserve"> California Health Benefits Review Program; 2018. Accessed October 11, 2026. https://escholarship.org/uc/item/1sb3296v</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Kingdon JW. </w:t>
      </w:r>
      <w:r>
        <w:rPr>
          <w:rFonts w:ascii="Times New Roman" w:cs="Times New Roman" w:eastAsia="Times New Roman" w:hAnsi="Times New Roman"/>
          <w:i/>
          <w:iCs/>
          <w:sz w:val="24"/>
          <w:szCs w:val="24"/>
        </w:rPr>
        <w:t xml:space="preserve">Agendas, Alternatives, and Public Policies.</w:t>
      </w:r>
      <w:r>
        <w:rPr>
          <w:rFonts w:ascii="Times New Roman" w:cs="Times New Roman" w:eastAsia="Times New Roman" w:hAnsi="Times New Roman"/>
          <w:sz w:val="24"/>
          <w:szCs w:val="24"/>
        </w:rPr>
        <w:t xml:space="preserve"> Updated 2nd ed. Longman; 2011.</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Cox EQ, Sowa NA, Meltzer-Brody SE, Gaynes BN. The perinatal depression treatment cascade: baby steps toward improving outcomes. </w:t>
      </w:r>
      <w:r>
        <w:rPr>
          <w:rFonts w:ascii="Times New Roman" w:cs="Times New Roman" w:eastAsia="Times New Roman" w:hAnsi="Times New Roman"/>
          <w:i/>
          <w:iCs/>
          <w:sz w:val="24"/>
          <w:szCs w:val="24"/>
        </w:rPr>
        <w:t xml:space="preserve">J Clin Psychiatry.</w:t>
      </w:r>
      <w:r>
        <w:rPr>
          <w:rFonts w:ascii="Times New Roman" w:cs="Times New Roman" w:eastAsia="Times New Roman" w:hAnsi="Times New Roman"/>
          <w:sz w:val="24"/>
          <w:szCs w:val="24"/>
        </w:rPr>
        <w:t xml:space="preserve"> 2016;77(9):1189-1200. doi:10.4088/JCP.15r10174</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Woofter R, Floyd James K, Rao R, Richards MC, Choi KR, Sudhinaraset M. Mandated perinatal mental health screening in California: a mixed-methods exploration. </w:t>
      </w:r>
      <w:r>
        <w:rPr>
          <w:rFonts w:ascii="Times New Roman" w:cs="Times New Roman" w:eastAsia="Times New Roman" w:hAnsi="Times New Roman"/>
          <w:i/>
          <w:iCs/>
          <w:sz w:val="24"/>
          <w:szCs w:val="24"/>
        </w:rPr>
        <w:t xml:space="preserve">Health Aff Sch.</w:t>
      </w:r>
      <w:r>
        <w:rPr>
          <w:rFonts w:ascii="Times New Roman" w:cs="Times New Roman" w:eastAsia="Times New Roman" w:hAnsi="Times New Roman"/>
          <w:sz w:val="24"/>
          <w:szCs w:val="24"/>
        </w:rPr>
        <w:t xml:space="preserve"> 2026;4(2):qxag021. doi:10.1093/haschl/qxag021</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UCSF Center for Health Equity. </w:t>
      </w:r>
      <w:r>
        <w:rPr>
          <w:rFonts w:ascii="Times New Roman" w:cs="Times New Roman" w:eastAsia="Times New Roman" w:hAnsi="Times New Roman"/>
          <w:i/>
          <w:iCs/>
          <w:sz w:val="24"/>
          <w:szCs w:val="24"/>
        </w:rPr>
        <w:t xml:space="preserve">Maternal Mental Health Screening in California.</w:t>
      </w:r>
      <w:r>
        <w:rPr>
          <w:rFonts w:ascii="Times New Roman" w:cs="Times New Roman" w:eastAsia="Times New Roman" w:hAnsi="Times New Roman"/>
          <w:sz w:val="24"/>
          <w:szCs w:val="24"/>
        </w:rPr>
        <w:t xml:space="preserve"> University of California, San Francisco; 2026. Accessed October 11, 2026. https://healthequity.ucsf.edu/document/mmh-screening-brief</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UCSF Center for Health Equity. </w:t>
      </w:r>
      <w:r>
        <w:rPr>
          <w:rFonts w:ascii="Times New Roman" w:cs="Times New Roman" w:eastAsia="Times New Roman" w:hAnsi="Times New Roman"/>
          <w:i/>
          <w:iCs/>
          <w:sz w:val="24"/>
          <w:szCs w:val="24"/>
        </w:rPr>
        <w:t xml:space="preserve">Maternal Mental Health Trends in California.</w:t>
      </w:r>
      <w:r>
        <w:rPr>
          <w:rFonts w:ascii="Times New Roman" w:cs="Times New Roman" w:eastAsia="Times New Roman" w:hAnsi="Times New Roman"/>
          <w:sz w:val="24"/>
          <w:szCs w:val="24"/>
        </w:rPr>
        <w:t xml:space="preserve"> University of California, San Francisco; 2026. Accessed October 11, 2026. https://healthequity.ucsf.edu/document/maternal-mental-health-trends-brief</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Office of Governor Gavin Newsom. ICYMI: California ranks #1 in U.S. for supporting maternal mental health. Published June 1, 2026. Accessed October 11, 2026. https://www.gov.ca.gov/2026/06/01/icymi-california-ranks-1-in-u-s-for-supporting-maternal-mental-health/</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Policy Center for Maternal Mental Health. 2026 maternal mental health state report cards. Accessed October 11, 2026. https://policycentermmh.org/2026-maternal-mental-health-state-report-cards/</w:t>
      </w:r>
    </w:p>
    <w:p>
      <w:pPr>
        <w:pStyle w:val="ListParagraph"/>
        <w:numPr>
          <w:ilvl w:val="0"/>
          <w:numId w:val="2"/>
        </w:numPr>
        <w:spacing w:after="0" w:before="0" w:line="480" w:lineRule="auto"/>
      </w:pPr>
      <w:r>
        <w:rPr>
          <w:rFonts w:ascii="Times New Roman" w:cs="Times New Roman" w:eastAsia="Times New Roman" w:hAnsi="Times New Roman"/>
          <w:sz w:val="24"/>
          <w:szCs w:val="24"/>
        </w:rPr>
        <w:t xml:space="preserve">Dwarakanath M, Hossain F, Balascio P, Moore MC, Hill AV, De Genna NM. Experiences of postpartum mental health sequelae among Black and biracial women during the COVID-19 pandemic. </w:t>
      </w:r>
      <w:r>
        <w:rPr>
          <w:rFonts w:ascii="Times New Roman" w:cs="Times New Roman" w:eastAsia="Times New Roman" w:hAnsi="Times New Roman"/>
          <w:i/>
          <w:iCs/>
          <w:sz w:val="24"/>
          <w:szCs w:val="24"/>
        </w:rPr>
        <w:t xml:space="preserve">BMC Pregnancy Childbirth.</w:t>
      </w:r>
      <w:r>
        <w:rPr>
          <w:rFonts w:ascii="Times New Roman" w:cs="Times New Roman" w:eastAsia="Times New Roman" w:hAnsi="Times New Roman"/>
          <w:sz w:val="24"/>
          <w:szCs w:val="24"/>
        </w:rPr>
        <w:t xml:space="preserve"> 2023;23:636. doi:10.1186/s12884-023-05929-3</w:t>
      </w:r>
    </w:p>
    <w:p>
      <w:pPr>
        <w:pStyle w:val="ListParagraph"/>
        <w:numPr>
          <w:ilvl w:val="0"/>
          <w:numId w:val="2"/>
        </w:numPr>
        <w:spacing w:after="0" w:before="0" w:line="480" w:lineRule="auto"/>
      </w:pPr>
      <w:r>
        <w:rPr>
          <w:rFonts w:ascii="Times New Roman" w:cs="Times New Roman" w:eastAsia="Times New Roman" w:hAnsi="Times New Roman"/>
          <w:i/>
          <w:iCs/>
          <w:sz w:val="24"/>
          <w:szCs w:val="24"/>
        </w:rPr>
        <w:t xml:space="preserve">The Holy Bible, English Standard Version.</w:t>
      </w:r>
      <w:r>
        <w:rPr>
          <w:rFonts w:ascii="Times New Roman" w:cs="Times New Roman" w:eastAsia="Times New Roman" w:hAnsi="Times New Roman"/>
          <w:sz w:val="24"/>
          <w:szCs w:val="24"/>
        </w:rPr>
        <w:t xml:space="preserve"> Crossway; 2016.</w:t>
      </w:r>
    </w:p>
    <w:sectPr>
      <w:head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Maternal Mental Health Screening Law: Policy Analysis Discussion</dc:title>
  <cp:lastModifiedBy>Un-named</cp:lastModifiedBy>
  <cp:revision>1</cp:revision>
  <dcterms:created xsi:type="dcterms:W3CDTF">2026-10-11T21:22:29.342Z</dcterms:created>
  <dcterms:modified xsi:type="dcterms:W3CDTF">2026-10-11T21:22:29.342Z</dcterms:modified>
</cp:coreProperties>
</file>

<file path=docProps/custom.xml><?xml version="1.0" encoding="utf-8"?>
<Properties xmlns="http://schemas.openxmlformats.org/officeDocument/2006/custom-properties" xmlns:vt="http://schemas.openxmlformats.org/officeDocument/2006/docPropsVTypes"/>
</file>