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c2uh59cg2s" w:id="0"/>
      <w:bookmarkEnd w:id="0"/>
      <w:r w:rsidDel="00000000" w:rsidR="00000000" w:rsidRPr="00000000">
        <w:rPr>
          <w:rtl w:val="0"/>
        </w:rPr>
        <w:t xml:space="preserve">PRD-02 : Module Comptable et Facturation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1.0 </w:t>
      </w:r>
      <w:r w:rsidDel="00000000" w:rsidR="00000000" w:rsidRPr="00000000">
        <w:rPr>
          <w:b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Septembre 2024 </w:t>
      </w:r>
      <w:r w:rsidDel="00000000" w:rsidR="00000000" w:rsidRPr="00000000">
        <w:rPr>
          <w:b w:val="1"/>
          <w:rtl w:val="0"/>
        </w:rPr>
        <w:t xml:space="preserve">Produit</w:t>
      </w:r>
      <w:r w:rsidDel="00000000" w:rsidR="00000000" w:rsidRPr="00000000">
        <w:rPr>
          <w:rtl w:val="0"/>
        </w:rPr>
        <w:t xml:space="preserve">: Ibticar.AI - Plateforme SaaS Automotive Algérie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a69qqkiqdkqq" w:id="1"/>
      <w:bookmarkEnd w:id="1"/>
      <w:r w:rsidDel="00000000" w:rsidR="00000000" w:rsidRPr="00000000">
        <w:rPr>
          <w:rtl w:val="0"/>
        </w:rPr>
        <w:t xml:space="preserve">Vision du Produit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Développer un module comptable complet adapté à la réglementation fiscale algérienne, offrant aux concessionnaires et revendeurs automobiles une solution de gestion financière intégrée : facturation, devis, suivi des encaissements et reporting fiscal conforme aux exigences de la DGI (Direction Générale des Impôts).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ckr204xcfkqi" w:id="2"/>
      <w:bookmarkEnd w:id="2"/>
      <w:r w:rsidDel="00000000" w:rsidR="00000000" w:rsidRPr="00000000">
        <w:rPr>
          <w:rtl w:val="0"/>
        </w:rPr>
        <w:t xml:space="preserve">Contexte et Problématique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u7aruknj2ey1" w:id="3"/>
      <w:bookmarkEnd w:id="3"/>
      <w:r w:rsidDel="00000000" w:rsidR="00000000" w:rsidRPr="00000000">
        <w:rPr>
          <w:rtl w:val="0"/>
        </w:rPr>
        <w:t xml:space="preserve">Contexte Marché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 secteur automobile algérien représente un marché de plus de 400 000 véhicules vendus annuellement. Les professionnels font face à des défis comptables spécifiques : TVA à 19%, droits de douane variables, gestion des devises (DZD/EUR), conformité fiscale stricte et obligation de déclaration électronique G50.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6zun8ttegey0" w:id="4"/>
      <w:bookmarkEnd w:id="4"/>
      <w:r w:rsidDel="00000000" w:rsidR="00000000" w:rsidRPr="00000000">
        <w:rPr>
          <w:rtl w:val="0"/>
        </w:rPr>
        <w:t xml:space="preserve">Problématiques Actuelles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Facturation manuelle chronophage et source d'erreurs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Non-conformité récurrente aux obligations fiscales algériennes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Suivi des encaissements fragmenté entre espèces, chèques et virements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Absence d'historique fiable pour les audits DGI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complexe des différents taux de TVA selon les types de véhicules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Interface avec les systèmes bancaires algériens défaillante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bpchuq2ua1hw" w:id="5"/>
      <w:bookmarkEnd w:id="5"/>
      <w:r w:rsidDel="00000000" w:rsidR="00000000" w:rsidRPr="00000000">
        <w:rPr>
          <w:rtl w:val="0"/>
        </w:rPr>
        <w:t xml:space="preserve">Objectifs Stratégiques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olwput4xm8hs" w:id="6"/>
      <w:bookmarkEnd w:id="6"/>
      <w:r w:rsidDel="00000000" w:rsidR="00000000" w:rsidRPr="00000000">
        <w:rPr>
          <w:rtl w:val="0"/>
        </w:rPr>
        <w:t xml:space="preserve">Objectifs Primaires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Assurer 100% de conformité à la réglementation fiscale algérienne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Automatiser la génération des factures et devis selon les standards DGI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Centraliser tous les flux financiers (ventes, achats, charges)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Intégrer les moyens de paiement algériens (SATIM, CIB, RTC)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f2hkfmu6k5hb" w:id="7"/>
      <w:bookmarkEnd w:id="7"/>
      <w:r w:rsidDel="00000000" w:rsidR="00000000" w:rsidRPr="00000000">
        <w:rPr>
          <w:rtl w:val="0"/>
        </w:rPr>
        <w:t xml:space="preserve">Objectifs Secondaires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Réduire de 70% le temps de traitement comptable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Éliminer les erreurs de calcul TVA et droits de douane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Faciliter les déclarations fiscales mensuelles et annuelles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Optimiser la trésorerie par un suivi temps réel des créances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zg6lwofl5c6c" w:id="8"/>
      <w:bookmarkEnd w:id="8"/>
      <w:r w:rsidDel="00000000" w:rsidR="00000000" w:rsidRPr="00000000">
        <w:rPr>
          <w:rtl w:val="0"/>
        </w:rPr>
        <w:t xml:space="preserve">Utilisateurs Cibles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gi7wjzkmtk4n" w:id="9"/>
      <w:bookmarkEnd w:id="9"/>
      <w:r w:rsidDel="00000000" w:rsidR="00000000" w:rsidRPr="00000000">
        <w:rPr>
          <w:rtl w:val="0"/>
        </w:rPr>
        <w:t xml:space="preserve">Utilisateurs Primaires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Comptables</w:t>
      </w:r>
      <w:r w:rsidDel="00000000" w:rsidR="00000000" w:rsidRPr="00000000">
        <w:rPr>
          <w:rtl w:val="0"/>
        </w:rPr>
        <w:t xml:space="preserve"> : Saisie, validation et édition des documents comptables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Responsables financiers</w:t>
      </w:r>
      <w:r w:rsidDel="00000000" w:rsidR="00000000" w:rsidRPr="00000000">
        <w:rPr>
          <w:rtl w:val="0"/>
        </w:rPr>
        <w:t xml:space="preserve"> : Pilotage des flux et reporting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Gérants/Directeurs</w:t>
      </w:r>
      <w:r w:rsidDel="00000000" w:rsidR="00000000" w:rsidRPr="00000000">
        <w:rPr>
          <w:rtl w:val="0"/>
        </w:rPr>
        <w:t xml:space="preserve"> : Suivi performance financière et compliance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o48rvabt76ui" w:id="10"/>
      <w:bookmarkEnd w:id="10"/>
      <w:r w:rsidDel="00000000" w:rsidR="00000000" w:rsidRPr="00000000">
        <w:rPr>
          <w:rtl w:val="0"/>
        </w:rPr>
        <w:t xml:space="preserve">Utilisateurs Secondaires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Commerciaux</w:t>
      </w:r>
      <w:r w:rsidDel="00000000" w:rsidR="00000000" w:rsidRPr="00000000">
        <w:rPr>
          <w:rtl w:val="0"/>
        </w:rPr>
        <w:t xml:space="preserve"> : Édition de devis et facturation clients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Experts-comptables</w:t>
      </w:r>
      <w:r w:rsidDel="00000000" w:rsidR="00000000" w:rsidRPr="00000000">
        <w:rPr>
          <w:rtl w:val="0"/>
        </w:rPr>
        <w:t xml:space="preserve"> : Accès lecture pour missions d'audit et conseil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Contrôleurs fiscaux</w:t>
      </w:r>
      <w:r w:rsidDel="00000000" w:rsidR="00000000" w:rsidRPr="00000000">
        <w:rPr>
          <w:rtl w:val="0"/>
        </w:rPr>
        <w:t xml:space="preserve"> : Consultation historiques lors des vérifications DGI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580is9bibcv0" w:id="11"/>
      <w:bookmarkEnd w:id="11"/>
      <w:r w:rsidDel="00000000" w:rsidR="00000000" w:rsidRPr="00000000">
        <w:rPr>
          <w:rtl w:val="0"/>
        </w:rPr>
        <w:t xml:space="preserve">Fonctionnalités Détaillées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12z7qz8n3dr" w:id="12"/>
      <w:bookmarkEnd w:id="12"/>
      <w:r w:rsidDel="00000000" w:rsidR="00000000" w:rsidRPr="00000000">
        <w:rPr>
          <w:rtl w:val="0"/>
        </w:rPr>
        <w:t xml:space="preserve">4.1 Gestion des Devis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Création de devis multi-véhicules avec options et accessoires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Calcul automatique des remises et conditions commerciales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des validités et relances automatiques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Conversion devis → commande → facture en un clic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Templates personnalisables par concessionnaire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Signature électronique client intégrée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4vof9ynsyqhh" w:id="13"/>
      <w:bookmarkEnd w:id="13"/>
      <w:r w:rsidDel="00000000" w:rsidR="00000000" w:rsidRPr="00000000">
        <w:rPr>
          <w:rtl w:val="0"/>
        </w:rPr>
        <w:t xml:space="preserve">4.2 Facturation Clients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Facturation conforme aux standards DGI algériens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Numérotation séquentielle sécurisée et contrôlée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Calculs automatiques TVA 19% et taxes spécifiques automobiles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Support multi-devises (DZD prioritaire + EUR pour import)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Génération automatique des factures d'acompte et de solde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Impression sur papier fiscalisé et export PDF sécurisé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cbmyhvefx8hu" w:id="14"/>
      <w:bookmarkEnd w:id="14"/>
      <w:r w:rsidDel="00000000" w:rsidR="00000000" w:rsidRPr="00000000">
        <w:rPr>
          <w:rtl w:val="0"/>
        </w:rPr>
        <w:t xml:space="preserve">4.3 Gestion des Achats Fournisseurs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Enregistrement factures fournisseurs avec OCR automatique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des bons de commande et bons de livraison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Suivi des échéances et alertes de paiement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Contrôle des prix d'achat et évolution historique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Interface avec les principales banques algériennes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Gestion des avances et acomptes fournisseurs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8cfyzucupx4b" w:id="15"/>
      <w:bookmarkEnd w:id="15"/>
      <w:r w:rsidDel="00000000" w:rsidR="00000000" w:rsidRPr="00000000">
        <w:rPr>
          <w:rtl w:val="0"/>
        </w:rPr>
        <w:t xml:space="preserve">4.4 Encaissements et Paiements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Intégration SATIM (cartes Dahabia) et CIB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des encaissements espèces, chèques et virements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Rapprochement bancaire automatique avec 8 banques algériennes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Suivi des impayés et procédures de recouvrement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des effets de commerce et traites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Module crédit-bail spécifique au secteur automobile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7c2n8tq8us2q" w:id="16"/>
      <w:bookmarkEnd w:id="16"/>
      <w:r w:rsidDel="00000000" w:rsidR="00000000" w:rsidRPr="00000000">
        <w:rPr>
          <w:rtl w:val="0"/>
        </w:rPr>
        <w:t xml:space="preserve">4.5 Comptabilité Générale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Plan comptable automobile algérien pré-configuré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Saisie des écritures avec contrôle de cohérence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Clôtures mensuelles automatisées et révisions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Grand livre, balance et journaux réglementaires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analytique par marque, modèle et commercial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Provisions automatiques (garantie, SAV, créances douteuses)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ocqw7fs8kmv9" w:id="17"/>
      <w:bookmarkEnd w:id="17"/>
      <w:r w:rsidDel="00000000" w:rsidR="00000000" w:rsidRPr="00000000">
        <w:rPr>
          <w:rtl w:val="0"/>
        </w:rPr>
        <w:t xml:space="preserve">4.6 Déclarations Fiscales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Génération automatique déclaration G50 (TVA mensuelle)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Préparation liasse fiscale annuelle personnalisée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Export comptable pour experts-comptables (format CEGID/SAGE)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Calcul automatique IBS (Impôt sur les Bénéfices des Sociétés)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TAP (Taxe sur l'Activité Professionnelle)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Interface dématérialisation DGI pour télé-déclarations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wk53v9f3x28j" w:id="18"/>
      <w:bookmarkEnd w:id="18"/>
      <w:r w:rsidDel="00000000" w:rsidR="00000000" w:rsidRPr="00000000">
        <w:rPr>
          <w:rtl w:val="0"/>
        </w:rPr>
        <w:t xml:space="preserve">4.7 Intégration Système de Paiement Fiscal Beyn (Phase 2)</w:t>
      </w:r>
    </w:p>
    <w:p w:rsidR="00000000" w:rsidDel="00000000" w:rsidP="00000000" w:rsidRDefault="00000000" w:rsidRPr="00000000" w14:paraId="0000004F">
      <w:pPr>
        <w:pStyle w:val="Heading4"/>
        <w:rPr/>
      </w:pPr>
      <w:bookmarkStart w:colFirst="0" w:colLast="0" w:name="_49s2ijcdvdlq" w:id="19"/>
      <w:bookmarkEnd w:id="19"/>
      <w:r w:rsidDel="00000000" w:rsidR="00000000" w:rsidRPr="00000000">
        <w:rPr>
          <w:rtl w:val="0"/>
        </w:rPr>
        <w:t xml:space="preserve">Vue d'Ensemble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Intégration directe avec la plateforme Beyn permettant le paiement en ligne des obligations fiscales depuis Ibticar, créant un workflow fiscal complet : calcul → déclaration → paiement → archivage.</w:t>
      </w:r>
    </w:p>
    <w:p w:rsidR="00000000" w:rsidDel="00000000" w:rsidP="00000000" w:rsidRDefault="00000000" w:rsidRPr="00000000" w14:paraId="00000051">
      <w:pPr>
        <w:pStyle w:val="Heading4"/>
        <w:rPr/>
      </w:pPr>
      <w:bookmarkStart w:colFirst="0" w:colLast="0" w:name="_t7pn49f8jccy" w:id="20"/>
      <w:bookmarkEnd w:id="20"/>
      <w:r w:rsidDel="00000000" w:rsidR="00000000" w:rsidRPr="00000000">
        <w:rPr>
          <w:rtl w:val="0"/>
        </w:rPr>
        <w:t xml:space="preserve">Fonctionnalités Clés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Connexion sécurisée</w:t>
      </w:r>
      <w:r w:rsidDel="00000000" w:rsidR="00000000" w:rsidRPr="00000000">
        <w:rPr>
          <w:rtl w:val="0"/>
        </w:rPr>
        <w:t xml:space="preserve"> : Authentification OAuth2 avec Beyn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Dashboard unifié</w:t>
      </w:r>
      <w:r w:rsidDel="00000000" w:rsidR="00000000" w:rsidRPr="00000000">
        <w:rPr>
          <w:rtl w:val="0"/>
        </w:rPr>
        <w:t xml:space="preserve"> : Vue consolidée obligations fiscales et statuts paiements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Paiement multi-taxes</w:t>
      </w:r>
      <w:r w:rsidDel="00000000" w:rsidR="00000000" w:rsidRPr="00000000">
        <w:rPr>
          <w:rtl w:val="0"/>
        </w:rPr>
        <w:t xml:space="preserve"> : TVA, IBS, TAP, droits de douane en un clic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Workflow intégré</w:t>
      </w:r>
      <w:r w:rsidDel="00000000" w:rsidR="00000000" w:rsidRPr="00000000">
        <w:rPr>
          <w:rtl w:val="0"/>
        </w:rPr>
        <w:t xml:space="preserve"> : Du calcul au paiement sans changer d'interface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Réconciliation automatique</w:t>
      </w:r>
      <w:r w:rsidDel="00000000" w:rsidR="00000000" w:rsidRPr="00000000">
        <w:rPr>
          <w:rtl w:val="0"/>
        </w:rPr>
        <w:t xml:space="preserve"> : Matching paiements/déclarations</w:t>
      </w:r>
    </w:p>
    <w:p w:rsidR="00000000" w:rsidDel="00000000" w:rsidP="00000000" w:rsidRDefault="00000000" w:rsidRPr="00000000" w14:paraId="00000057">
      <w:pPr>
        <w:pStyle w:val="Heading4"/>
        <w:rPr/>
      </w:pPr>
      <w:bookmarkStart w:colFirst="0" w:colLast="0" w:name="_u487rzfok81y" w:id="21"/>
      <w:bookmarkEnd w:id="21"/>
      <w:r w:rsidDel="00000000" w:rsidR="00000000" w:rsidRPr="00000000">
        <w:rPr>
          <w:rtl w:val="0"/>
        </w:rPr>
        <w:t xml:space="preserve">Types de Paiements Supportés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TVA mensuelle (déclaration G50)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IBS trimestriel (acomptes et solde)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TAP mensuel sur chiffre d'affaires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Droits de douane véhicules importés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Pénalités et majorations de retard</w:t>
      </w:r>
    </w:p>
    <w:p w:rsidR="00000000" w:rsidDel="00000000" w:rsidP="00000000" w:rsidRDefault="00000000" w:rsidRPr="00000000" w14:paraId="0000005D">
      <w:pPr>
        <w:pStyle w:val="Heading4"/>
        <w:rPr/>
      </w:pPr>
      <w:bookmarkStart w:colFirst="0" w:colLast="0" w:name="_nk2wyr4ee850" w:id="22"/>
      <w:bookmarkEnd w:id="22"/>
      <w:r w:rsidDel="00000000" w:rsidR="00000000" w:rsidRPr="00000000">
        <w:rPr>
          <w:rtl w:val="0"/>
        </w:rPr>
        <w:t xml:space="preserve">Moyens de Paiement via Beyn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Virements bancaires (CPA, BNA, BEA, BDL, etc.)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Cartes CIB entreprise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Comptes Dahabia professionnels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Prélèvement automatique avec mandat</w:t>
      </w:r>
    </w:p>
    <w:p w:rsidR="00000000" w:rsidDel="00000000" w:rsidP="00000000" w:rsidRDefault="00000000" w:rsidRPr="00000000" w14:paraId="00000062">
      <w:pPr>
        <w:pStyle w:val="Heading4"/>
        <w:rPr/>
      </w:pPr>
      <w:bookmarkStart w:colFirst="0" w:colLast="0" w:name="_isnoc02zsoes" w:id="23"/>
      <w:bookmarkEnd w:id="23"/>
      <w:r w:rsidDel="00000000" w:rsidR="00000000" w:rsidRPr="00000000">
        <w:rPr>
          <w:rtl w:val="0"/>
        </w:rPr>
        <w:t xml:space="preserve">Avantages pour les Concessionnaires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Gain de temps</w:t>
      </w:r>
      <w:r w:rsidDel="00000000" w:rsidR="00000000" w:rsidRPr="00000000">
        <w:rPr>
          <w:rtl w:val="0"/>
        </w:rPr>
        <w:t xml:space="preserve"> : Plus de déplacements physiques aux guichets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Zéro erreur</w:t>
      </w:r>
      <w:r w:rsidDel="00000000" w:rsidR="00000000" w:rsidRPr="00000000">
        <w:rPr>
          <w:rtl w:val="0"/>
        </w:rPr>
        <w:t xml:space="preserve"> : Montants pré-calculés et vérifiés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Traçabilité complète</w:t>
      </w:r>
      <w:r w:rsidDel="00000000" w:rsidR="00000000" w:rsidRPr="00000000">
        <w:rPr>
          <w:rtl w:val="0"/>
        </w:rPr>
        <w:t xml:space="preserve"> : Quittances électroniques archivées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Conformité garantie</w:t>
      </w:r>
      <w:r w:rsidDel="00000000" w:rsidR="00000000" w:rsidRPr="00000000">
        <w:rPr>
          <w:rtl w:val="0"/>
        </w:rPr>
        <w:t xml:space="preserve"> : Alertes et paiements dans les délais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Trésorerie optimisée</w:t>
      </w:r>
      <w:r w:rsidDel="00000000" w:rsidR="00000000" w:rsidRPr="00000000">
        <w:rPr>
          <w:rtl w:val="0"/>
        </w:rPr>
        <w:t xml:space="preserve"> : Vision claire des échéances fiscales</w:t>
      </w:r>
    </w:p>
    <w:p w:rsidR="00000000" w:rsidDel="00000000" w:rsidP="00000000" w:rsidRDefault="00000000" w:rsidRPr="00000000" w14:paraId="00000068">
      <w:pPr>
        <w:pStyle w:val="Heading4"/>
        <w:rPr/>
      </w:pPr>
      <w:bookmarkStart w:colFirst="0" w:colLast="0" w:name="_o30ghe9y4izi" w:id="24"/>
      <w:bookmarkEnd w:id="24"/>
      <w:r w:rsidDel="00000000" w:rsidR="00000000" w:rsidRPr="00000000">
        <w:rPr>
          <w:rtl w:val="0"/>
        </w:rPr>
        <w:t xml:space="preserve">Sécurité et Conformité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Chiffrement end-to-end des données sensibles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Double authentification pour paiements &gt; 500 000 DZD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Audit trail complet pour contrôles DGI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Backup quittances sur serveurs algériens certifiés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Conformité ANPT (Autorité Nationale des Paiements)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k756nsrep3ea" w:id="25"/>
      <w:bookmarkEnd w:id="25"/>
      <w:r w:rsidDel="00000000" w:rsidR="00000000" w:rsidRPr="00000000">
        <w:rPr>
          <w:rtl w:val="0"/>
        </w:rPr>
        <w:t xml:space="preserve">Exigences Non Fonctionnelles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4q3nwr7w2lwg" w:id="26"/>
      <w:bookmarkEnd w:id="26"/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Traitement de 1000 factures simultanées en moins de 10 secondes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Sauvegarde automatique toutes les 30 secondes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Temps de réponse interface utilisateur &lt; 2 secondes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Disponibilité système 99.5% avec maintenance programmée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wwkianq9fzki" w:id="27"/>
      <w:bookmarkEnd w:id="27"/>
      <w:r w:rsidDel="00000000" w:rsidR="00000000" w:rsidRPr="00000000">
        <w:rPr>
          <w:rtl w:val="0"/>
        </w:rPr>
        <w:t xml:space="preserve">Sécurité et Compliance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Chiffrement AES-256 pour toutes les données financières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Audit trail complet avec horodatage et signature numérique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Contrôle d'accès granulaire par fonction comptable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Sauvegarde quotidienne cryptée sur serveurs algériens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Conformité totale aux normes comptables algériennes (SCF)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Archivage légal des documents pendant 10 ans minimum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pfnj7iq65az0" w:id="28"/>
      <w:bookmarkEnd w:id="28"/>
      <w:r w:rsidDel="00000000" w:rsidR="00000000" w:rsidRPr="00000000">
        <w:rPr>
          <w:rtl w:val="0"/>
        </w:rPr>
        <w:t xml:space="preserve">Intégration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API REST pour connexion ERP externes (SAP, Oracle)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Connecteurs natifs avec banques algériennes (BNA, CPA, BEA)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Interface avec systèmes de paiement SATIM et réseaux cartes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Synchronisation bi-directionnelle avec module stock Ibticar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Export formats standards (CSV, Excel, PDF, XML)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f3y8wjsrcnml" w:id="29"/>
      <w:bookmarkEnd w:id="29"/>
      <w:r w:rsidDel="00000000" w:rsidR="00000000" w:rsidRPr="00000000">
        <w:rPr>
          <w:rtl w:val="0"/>
        </w:rPr>
        <w:t xml:space="preserve">Métriques de Succès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iisph7b3yqoi" w:id="30"/>
      <w:bookmarkEnd w:id="30"/>
      <w:r w:rsidDel="00000000" w:rsidR="00000000" w:rsidRPr="00000000">
        <w:rPr>
          <w:rtl w:val="0"/>
        </w:rPr>
        <w:t xml:space="preserve">Métriques Opérationnelles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Réduction de 70% du temps de saisie comptable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99% de précision dans les calculs automatiques de TVA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Diminution de 80% des erreurs de facturation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Traitement automatique de 90% des encaissements bancaires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1skx8fyejixi" w:id="31"/>
      <w:bookmarkEnd w:id="31"/>
      <w:r w:rsidDel="00000000" w:rsidR="00000000" w:rsidRPr="00000000">
        <w:rPr>
          <w:rtl w:val="0"/>
        </w:rPr>
        <w:t xml:space="preserve">Métriques Business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Accélération de 50% des cycles de facturation client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Amélioration de 30% des délais de recouvrement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Réduction de 60% des coûts administratifs comptables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Satisfaction utilisateur &gt; 4.5/5 sur l'interface comptable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59jfohb609dk" w:id="32"/>
      <w:bookmarkEnd w:id="32"/>
      <w:r w:rsidDel="00000000" w:rsidR="00000000" w:rsidRPr="00000000">
        <w:rPr>
          <w:rtl w:val="0"/>
        </w:rPr>
        <w:t xml:space="preserve">Métriques Compliance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100% de conformité aux contrôles fiscaux DGI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Zéro sanction pour non-respect des obligations déclaratives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Délai de réponse &lt; 24h pour production de justificatifs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Archivage sécurisé de 100% des pièces comptables</w:t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6eh28pssok7" w:id="33"/>
      <w:bookmarkEnd w:id="33"/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rmvfkkmw7553" w:id="34"/>
      <w:bookmarkEnd w:id="34"/>
      <w:r w:rsidDel="00000000" w:rsidR="00000000" w:rsidRPr="00000000">
        <w:rPr>
          <w:rtl w:val="0"/>
        </w:rPr>
        <w:t xml:space="preserve">MVP (3 mois)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Facturation de base conforme DGI avec TVA 19%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Saisie manuelle des encaissements et paiements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Édition de devis simples mono-véhicule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Plan comptable automobile pré-configuré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Export basique pour expert-comptable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60mo6gw6shkp" w:id="35"/>
      <w:bookmarkEnd w:id="35"/>
      <w:r w:rsidDel="00000000" w:rsidR="00000000" w:rsidRPr="00000000">
        <w:rPr>
          <w:rtl w:val="0"/>
        </w:rPr>
        <w:t xml:space="preserve">Version 1.1 (6 mois)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Intégration bancaire automatique (3 principales banques)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Module de recouvrement avec relances automatiques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multi-devises DZD/EUR avec taux actualisation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Signature électronique client sur devis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Rapprochement bancaire semi-automatique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y7i5ykptoyof" w:id="36"/>
      <w:bookmarkEnd w:id="36"/>
      <w:r w:rsidDel="00000000" w:rsidR="00000000" w:rsidRPr="00000000">
        <w:rPr>
          <w:rtl w:val="0"/>
        </w:rPr>
        <w:t xml:space="preserve">Version 1.2 (9 mois)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Intégration complète SATIM et systèmes de paiement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Intégration Beyn pour paiement direct taxes et impôts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Dashboard fiscal unifié avec workflow complet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OCR automatique pour factures fournisseurs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Génération automatique déclarations G50 et TAP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Tableau de bord financier temps réel avec KPI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Gestion crédit-bail et financements automobiles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7g4s0tlesnrq" w:id="37"/>
      <w:bookmarkEnd w:id="37"/>
      <w:r w:rsidDel="00000000" w:rsidR="00000000" w:rsidRPr="00000000">
        <w:rPr>
          <w:rtl w:val="0"/>
        </w:rPr>
        <w:t xml:space="preserve">Version 2.0 (12 mois)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Intelligence artificielle pour prédiction trésorerie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Interface dématérialisation complète DGI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Consolidation multi-sites pour groupes de concessionnaires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Module d'audit interne et contrôle de gestion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Intégration avancée avec 10+ banques algériennes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rtl w:val="0"/>
        </w:rPr>
        <w:t xml:space="preserve">Document confidentiel Ibticar.AI</w:t>
      </w:r>
      <w:r w:rsidDel="00000000" w:rsidR="00000000" w:rsidRPr="00000000">
        <w:rPr>
          <w:rtl w:val="0"/>
        </w:rPr>
        <w:t xml:space="preserve"> - Usage exclusif équipes produit et développement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3" Type="http://schemas.openxmlformats.org/officeDocument/2006/relationships/font" Target="fonts/NovaMono-regular.ttf"/><Relationship Id="rId12" Type="http://schemas.openxmlformats.org/officeDocument/2006/relationships/font" Target="fonts/EBGaramond-boldItalic.ttf"/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