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xbq15uroaxm" w:id="0"/>
      <w:bookmarkEnd w:id="0"/>
      <w:r w:rsidDel="00000000" w:rsidR="00000000" w:rsidRPr="00000000">
        <w:rPr>
          <w:rtl w:val="0"/>
        </w:rPr>
        <w:t xml:space="preserve">US-007: Gestion TVA Spécifique Algérie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comptable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gérer automatiquement la TVA selon la réglementation algérienne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respecter les obligations fiscales nationales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givhdnl90cn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4h95y6p0ubb" w:id="2"/>
      <w:bookmarkEnd w:id="2"/>
      <w:r w:rsidDel="00000000" w:rsidR="00000000" w:rsidRPr="00000000">
        <w:rPr>
          <w:rtl w:val="0"/>
        </w:rPr>
        <w:t xml:space="preserve">Calcul et Gestion TVA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Application automatique TVA 19% sur ventes véhicules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exonération TVA pour certains cas (export, etc.)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TVA déductible sur achats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crédit TVA et report automatique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Régularisations et ajustements mensuels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yizhuhy4xeju" w:id="3"/>
      <w:bookmarkEnd w:id="3"/>
      <w:r w:rsidDel="00000000" w:rsidR="00000000" w:rsidRPr="00000000">
        <w:rPr>
          <w:rtl w:val="0"/>
        </w:rPr>
        <w:t xml:space="preserve">Déclaration G50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Génération déclaration TVA mensuelle format DGI (G50)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Pré-remplissage automatique depuis comptabilité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multi-niveaux avant soumission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Export PDF officiel avec numérotation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modifications et versions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87hemo9b7sr5" w:id="4"/>
      <w:bookmarkEnd w:id="4"/>
      <w:r w:rsidDel="00000000" w:rsidR="00000000" w:rsidRPr="00000000">
        <w:rPr>
          <w:rtl w:val="0"/>
        </w:rPr>
        <w:t xml:space="preserve">Paiement Direct via Beyn (Phase 2)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Bouton "Payer via Beyn" post-validation déclaration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Affichage montant TVA à payer calculé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Statut paiement en temps réel (En attente/Payé/Rejeté)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Téléchargement automatique quittance Beyn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Réconciliation automatique paiement/déclaration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rasjrex15pnq" w:id="5"/>
      <w:bookmarkEnd w:id="5"/>
      <w:r w:rsidDel="00000000" w:rsidR="00000000" w:rsidRPr="00000000">
        <w:rPr>
          <w:rtl w:val="0"/>
        </w:rPr>
        <w:t xml:space="preserve">Suivi et Conformité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Suivi des acomptes TVA versés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Tableau de bord TVA avec indicateurs clés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Alerts échéances déclarations obligatoires (J-7, J-3, J-0)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Archive des justificatifs pour contrôles fiscaux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Rapport de cohérence TVA collectée vs déclarée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