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ft3hjhf7i5z" w:id="0"/>
      <w:bookmarkEnd w:id="0"/>
      <w:r w:rsidDel="00000000" w:rsidR="00000000" w:rsidRPr="00000000">
        <w:rPr>
          <w:rtl w:val="0"/>
        </w:rPr>
        <w:t xml:space="preserve">US-005: Campagnes Marketing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marketing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créer et gérer des campagnes marketing ciblées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générer des leads qualifiés et augmenter les ventes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vnqsyeh4elf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Segmentation clients par critères (âge, budget, historique achats)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Templates emails et SMS personnalisables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Envoi automatique selon triggers comportementaux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Tracking ouverture, clics et conversions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A/B testing des messages et visuels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ROI par campagne et canal de communication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Conformité RGPD pour opt-in/opt-out clients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