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qh8f19b127g" w:id="0"/>
      <w:bookmarkEnd w:id="0"/>
      <w:r w:rsidDel="00000000" w:rsidR="00000000" w:rsidRPr="00000000">
        <w:rPr>
          <w:rtl w:val="0"/>
        </w:rPr>
        <w:t xml:space="preserve">US-004: Facturation Fournisseurs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comptable fournisseur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traiter efficacement les factures fournisseurs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respecter les délais de paiement et optimiser la trésorerie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8vf6ecdzb2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Réception factures par email avec extraction automatique données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Rapprochement automatique facture/commande/réception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Workflow validation comptable avec circuit approbation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Planification paiements selon échéances négociées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TVA déductible et régularisations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Export comptable vers système de gestion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Tableau de bord échéances fournisseurs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