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flugnha7unb" w:id="0"/>
      <w:bookmarkEnd w:id="0"/>
      <w:r w:rsidDel="00000000" w:rsidR="00000000" w:rsidRPr="00000000">
        <w:rPr>
          <w:rtl w:val="0"/>
        </w:rPr>
        <w:t xml:space="preserve">US-002: Analytics Ventes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analyser en détail les performances commerciales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identifier les leviers d'amélioration et opportunités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snmta8wpgo5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Analyse CA par période, commercial, marque, modèle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Conversion rates du tunnel de vente (lead to sale)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Performance individual commerciaux avec ranking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 géographique des ventes (wilayas algériennes)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Saisonnalité et prédictions tendances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ROI par canal d'acquisition client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Comparaison budget vs réalisé avec écarts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