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9vcnvl2vi7t" w:id="0"/>
      <w:bookmarkEnd w:id="0"/>
      <w:r w:rsidDel="00000000" w:rsidR="00000000" w:rsidRPr="00000000">
        <w:rPr>
          <w:rtl w:val="0"/>
        </w:rPr>
        <w:t xml:space="preserve">US-001: Configurer les Alertes de Stock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gestionnaire de stock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recevoir des alertes automatiques sur les situations critiques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réagir rapidement aux problèmes et opportunités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khhvksffht1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Seuils d'alerte paramétrables par utilisateur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Alerte stock faible sur modèles populaires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Alerte véhicules en stock &gt; 60 jours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Alerte véhicules sans photos ou informations incomplètes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Choix canal notification (email, SMS, in-app)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Fréquence configurable (temps réel, quotidien, hebdo)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Historique des alertes déclenchées consultable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8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