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jx0coslorq4" w:id="0"/>
      <w:bookmarkEnd w:id="0"/>
      <w:r w:rsidDel="00000000" w:rsidR="00000000" w:rsidRPr="00000000">
        <w:rPr>
          <w:rtl w:val="0"/>
        </w:rPr>
        <w:t xml:space="preserve">US-008: Conformité Légale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juridique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m'assurer de la conformité légale des processus retours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respecter la réglementation algérienne de protection consommateurs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r8fmetn2ojx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Templates documents conformes code consommation algérien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délais légaux par type transaction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conformité clauses contractuelles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Archive légale des documents et échanges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Mise à jour automatique évolutions réglementaires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Procédures conformes médiateurs de consommation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Audit trail complet pour contrôles autorités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