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s4hx8llfx69" w:id="0"/>
      <w:bookmarkEnd w:id="0"/>
      <w:r w:rsidDel="00000000" w:rsidR="00000000" w:rsidRPr="00000000">
        <w:rPr>
          <w:rtl w:val="0"/>
        </w:rPr>
        <w:t xml:space="preserve">US-002: Rôles et Permissions Granulaires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administrateur système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définir des rôles et permissions précises par fonctionnalité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sécuriser l'accès aux données sensibles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og5l1zhko9j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Système RBAC (Role-Based Access Control) granulaire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Rôles prédéfinis par métier (commercial, comptable, gestionnaire)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Permissions par module et action (lecture, écriture, suppression)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Héritage de permissions avec hiérarchie organisationnelle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graphique gestion droits utilisateurs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Audit log accès et modifications permissions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Délégation temporaire de droits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