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wy15igofis" w:id="0"/>
      <w:bookmarkEnd w:id="0"/>
      <w:r w:rsidDel="00000000" w:rsidR="00000000" w:rsidRPr="00000000">
        <w:rPr>
          <w:rtl w:val="0"/>
        </w:rPr>
        <w:t xml:space="preserve">US-007: Audit d'Activité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qu'</w:t>
      </w:r>
      <w:r w:rsidDel="00000000" w:rsidR="00000000" w:rsidRPr="00000000">
        <w:rPr>
          <w:rtl w:val="0"/>
        </w:rPr>
        <w:t xml:space="preserve"> auditeur interne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tracer toutes les actions utilisateurs sensibles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maintenir la sécurité et conformité réglementaire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5advejuaxbrq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Log complet actions utilisateurs avec horodatage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Traçabilité modifications données sensibles (prix, stock)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Géolocalisation et device fingerprinting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Rétention logs conforme réglementation algérienne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Interface recherche et filtrage logs avancée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Alertes comportements anormaux automatiques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Export logs pour audit externe sécurisé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