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4bx1x5tqi0s" w:id="0"/>
      <w:bookmarkEnd w:id="0"/>
      <w:r w:rsidDel="00000000" w:rsidR="00000000" w:rsidRPr="00000000">
        <w:rPr>
          <w:rtl w:val="0"/>
        </w:rPr>
        <w:t xml:space="preserve">US-011: Intégration Système de Paiement Fiscal Beyn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responsable financier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payer directement mes impôts et taxes via la plateforme Beyn intégrée </w:t>
      </w:r>
      <w:r w:rsidDel="00000000" w:rsidR="00000000" w:rsidRPr="00000000">
        <w:rPr>
          <w:b w:val="1"/>
          <w:rtl w:val="0"/>
        </w:rPr>
        <w:t xml:space="preserve">Afin d'</w:t>
      </w:r>
      <w:r w:rsidDel="00000000" w:rsidR="00000000" w:rsidRPr="00000000">
        <w:rPr>
          <w:rtl w:val="0"/>
        </w:rPr>
        <w:t xml:space="preserve"> avoir un workflow fiscal complet du calcul au paiement sans quitter Ibticar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8b0qs59ct0go" w:id="1"/>
      <w:bookmarkEnd w:id="1"/>
      <w:r w:rsidDel="00000000" w:rsidR="00000000" w:rsidRPr="00000000">
        <w:rPr>
          <w:rtl w:val="0"/>
        </w:rPr>
        <w:t xml:space="preserve">Contexte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Beyn est la plateforme algérienne officielle permettant le paiement en ligne des obligations fiscales. Cette intégration créera le premier système automobile end-to-end en Algérie : calcul → déclaration → paiement → archivage.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j9a24wum5sqz" w:id="2"/>
      <w:bookmarkEnd w:id="2"/>
      <w:r w:rsidDel="00000000" w:rsidR="00000000" w:rsidRPr="00000000">
        <w:rPr>
          <w:rtl w:val="0"/>
        </w:rPr>
        <w:t xml:space="preserve">Critères d'Acceptation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y5nihr83auzn" w:id="3"/>
      <w:bookmarkEnd w:id="3"/>
      <w:r w:rsidDel="00000000" w:rsidR="00000000" w:rsidRPr="00000000">
        <w:rPr>
          <w:rtl w:val="0"/>
        </w:rPr>
        <w:t xml:space="preserve">Connexion et Authentification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Configuration API Beyn avec credentials sécurisés (OAuth2)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Authentification unique SSO depuis Ibticar vers Beyn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Gestion multi-comptes pour groupes avec plusieurs entités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Refresh token automatique pour sessions longues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Test de connexion avec feedback utilisateur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38si6d80pqn" w:id="4"/>
      <w:bookmarkEnd w:id="4"/>
      <w:r w:rsidDel="00000000" w:rsidR="00000000" w:rsidRPr="00000000">
        <w:rPr>
          <w:rtl w:val="0"/>
        </w:rPr>
        <w:t xml:space="preserve">Interface de Paiement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Dashboard unifié "Centre de Paiement Fiscal"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Liste des obligations fiscales synchronisée avec Beyn 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TVA mensuelle (G50)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IBS trimestriel (Impôt sur Bénéfices)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TAP mensuel (Taxe Activité Professionnelle)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Droits de douane véhicules importés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Pénalités et majorations de retard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Affichage montants calculés vs montants Beyn (contrôle cohérence)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Statut temps réel : À payer, En cours, Payé, Rejeté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rpa4onpzuj5s" w:id="5"/>
      <w:bookmarkEnd w:id="5"/>
      <w:r w:rsidDel="00000000" w:rsidR="00000000" w:rsidRPr="00000000">
        <w:rPr>
          <w:rtl w:val="0"/>
        </w:rPr>
        <w:t xml:space="preserve">Workflow de Paiement TVA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Bouton "Payer via Beyn" sur déclaration G50 validée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Pré-remplissage automatique des montants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Sélection compte bancaire source (liste comptes liés)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Validation double facteur pour montants &gt; 500 000 DZD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Confirmation manager requise si &gt; 2 000 000 DZD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t01s93bwgyut" w:id="6"/>
      <w:bookmarkEnd w:id="6"/>
      <w:r w:rsidDel="00000000" w:rsidR="00000000" w:rsidRPr="00000000">
        <w:rPr>
          <w:rtl w:val="0"/>
        </w:rPr>
        <w:t xml:space="preserve">Processus de Transaction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Étape 1</w:t>
      </w:r>
      <w:r w:rsidDel="00000000" w:rsidR="00000000" w:rsidRPr="00000000">
        <w:rPr>
          <w:rtl w:val="0"/>
        </w:rPr>
        <w:t xml:space="preserve"> : Vérification solde compte suffisant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Étape 2</w:t>
      </w:r>
      <w:r w:rsidDel="00000000" w:rsidR="00000000" w:rsidRPr="00000000">
        <w:rPr>
          <w:rtl w:val="0"/>
        </w:rPr>
        <w:t xml:space="preserve"> : Création ordre de paiement Ibticar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Étape 3</w:t>
      </w:r>
      <w:r w:rsidDel="00000000" w:rsidR="00000000" w:rsidRPr="00000000">
        <w:rPr>
          <w:rtl w:val="0"/>
        </w:rPr>
        <w:t xml:space="preserve"> : Transmission sécurisée à Beyn (HTTPS/TLS 1.3)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Étape 4</w:t>
      </w:r>
      <w:r w:rsidDel="00000000" w:rsidR="00000000" w:rsidRPr="00000000">
        <w:rPr>
          <w:rtl w:val="0"/>
        </w:rPr>
        <w:t xml:space="preserve"> : Monitoring statut transaction (polling 5 sec)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Étape 5</w:t>
      </w:r>
      <w:r w:rsidDel="00000000" w:rsidR="00000000" w:rsidRPr="00000000">
        <w:rPr>
          <w:rtl w:val="0"/>
        </w:rPr>
        <w:t xml:space="preserve"> : Réception confirmation ou rejet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Étape 6</w:t>
      </w:r>
      <w:r w:rsidDel="00000000" w:rsidR="00000000" w:rsidRPr="00000000">
        <w:rPr>
          <w:rtl w:val="0"/>
        </w:rPr>
        <w:t xml:space="preserve"> : Téléchargement quittance électronique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Étape 7</w:t>
      </w:r>
      <w:r w:rsidDel="00000000" w:rsidR="00000000" w:rsidRPr="00000000">
        <w:rPr>
          <w:rtl w:val="0"/>
        </w:rPr>
        <w:t xml:space="preserve"> : Archivage automatique et notification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67zdn7cn40w9" w:id="7"/>
      <w:bookmarkEnd w:id="7"/>
      <w:r w:rsidDel="00000000" w:rsidR="00000000" w:rsidRPr="00000000">
        <w:rPr>
          <w:rtl w:val="0"/>
        </w:rPr>
        <w:t xml:space="preserve">Gestion des Échéances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Import automatique calendrier fiscal depuis Beyn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Alertes progressives :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J-15 : Notification préparation documents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J-7 : Rappel calcul et vérification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J-3 : Alerte urgente + email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J-0 : Notification critique + SMS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Calcul automatique pénalités si retard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Proposition paiement immédiat si retard détecté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v89pzmxvzhvu" w:id="8"/>
      <w:bookmarkEnd w:id="8"/>
      <w:r w:rsidDel="00000000" w:rsidR="00000000" w:rsidRPr="00000000">
        <w:rPr>
          <w:rtl w:val="0"/>
        </w:rPr>
        <w:t xml:space="preserve">Types de Paiements Supportés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Paiement unique</w:t>
      </w:r>
      <w:r w:rsidDel="00000000" w:rsidR="00000000" w:rsidRPr="00000000">
        <w:rPr>
          <w:rtl w:val="0"/>
        </w:rPr>
        <w:t xml:space="preserve"> : Une taxe spécifique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Paiement groupé</w:t>
      </w:r>
      <w:r w:rsidDel="00000000" w:rsidR="00000000" w:rsidRPr="00000000">
        <w:rPr>
          <w:rtl w:val="0"/>
        </w:rPr>
        <w:t xml:space="preserve"> : Plusieurs taxes en une transaction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Paiement programmé</w:t>
      </w:r>
      <w:r w:rsidDel="00000000" w:rsidR="00000000" w:rsidRPr="00000000">
        <w:rPr>
          <w:rtl w:val="0"/>
        </w:rPr>
        <w:t xml:space="preserve"> : Planification date future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Paiement récurrent</w:t>
      </w:r>
      <w:r w:rsidDel="00000000" w:rsidR="00000000" w:rsidRPr="00000000">
        <w:rPr>
          <w:rtl w:val="0"/>
        </w:rPr>
        <w:t xml:space="preserve"> : Automatisation mensuelle TVA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Paiement partiel</w:t>
      </w:r>
      <w:r w:rsidDel="00000000" w:rsidR="00000000" w:rsidRPr="00000000">
        <w:rPr>
          <w:rtl w:val="0"/>
        </w:rPr>
        <w:t xml:space="preserve"> : Acomptes et régularisations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gv2ewepyacaq" w:id="9"/>
      <w:bookmarkEnd w:id="9"/>
      <w:r w:rsidDel="00000000" w:rsidR="00000000" w:rsidRPr="00000000">
        <w:rPr>
          <w:rtl w:val="0"/>
        </w:rPr>
        <w:t xml:space="preserve">Moyens de Paiement (via Beyn)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Virement depuis comptes CPA, BNA, BEA, BDL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Carte CIB entreprise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Compte Dahabia professionnel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Prélèvement automatique (avec mandat)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b9zvbsj3k4e7" w:id="10"/>
      <w:bookmarkEnd w:id="10"/>
      <w:r w:rsidDel="00000000" w:rsidR="00000000" w:rsidRPr="00000000">
        <w:rPr>
          <w:rtl w:val="0"/>
        </w:rPr>
        <w:t xml:space="preserve">Réconciliation et Rapports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Tableau récapitulatif paiements/période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Matching automatique paiements/déclarations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Détection anomalies (double paiement, montant incorrect)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Export historique paiements format Excel/PDF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Graphiques évolution charges fiscales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gcin2j1ue5y2" w:id="11"/>
      <w:bookmarkEnd w:id="11"/>
      <w:r w:rsidDel="00000000" w:rsidR="00000000" w:rsidRPr="00000000">
        <w:rPr>
          <w:rtl w:val="0"/>
        </w:rPr>
        <w:t xml:space="preserve">Sécurité et Conformité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Chiffrement AES-256 données sensibles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Logs détaillés toutes tentatives paiement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Limite quotidienne paramétrable par utilisateur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Blocage après 3 tentatives échouées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Audit trail complet pour contrôles DGI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Backup quittances sur 2 serveurs algériens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jlk1g2mo3ce6" w:id="12"/>
      <w:bookmarkEnd w:id="12"/>
      <w:r w:rsidDel="00000000" w:rsidR="00000000" w:rsidRPr="00000000">
        <w:rPr>
          <w:rtl w:val="0"/>
        </w:rPr>
        <w:t xml:space="preserve">Gestion des Erreurs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Gestion timeout connexion Beyn (retry 3x)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Rollback automatique si échec paiement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File d'attente pour paiements hors ligne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Notifications détaillées codes erreur Beyn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Support technique direct via chat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41561eusggk0" w:id="13"/>
      <w:bookmarkEnd w:id="13"/>
      <w:r w:rsidDel="00000000" w:rsidR="00000000" w:rsidRPr="00000000">
        <w:rPr>
          <w:rtl w:val="0"/>
        </w:rPr>
        <w:t xml:space="preserve">Notifications et Communications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Email confirmation avec quittance PDF attachée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SMS confirmation pour paiements &gt; 1M DZD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Push notification mobile app Ibticar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Webhook pour intégrations ERP clients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Récapitulatif mensuel paiements effectués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5a2dxu3qgmj5" w:id="14"/>
      <w:bookmarkEnd w:id="14"/>
      <w:r w:rsidDel="00000000" w:rsidR="00000000" w:rsidRPr="00000000">
        <w:rPr>
          <w:rtl w:val="0"/>
        </w:rPr>
        <w:t xml:space="preserve">Intégration Comptable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Écriture comptable automatique post-paiement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Mise à jour balance et grand livre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Lettrage automatique compte fiscal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Impact immédiat tableau de bord trésorerie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Génération pièce comptable justificative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eqc0cmqiu3t" w:id="15"/>
      <w:bookmarkEnd w:id="15"/>
      <w:r w:rsidDel="00000000" w:rsidR="00000000" w:rsidRPr="00000000">
        <w:rPr>
          <w:rtl w:val="0"/>
        </w:rPr>
        <w:t xml:space="preserve">Reporting et Analytics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Dashboard "Performance Fiscale" :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Taux de paiement à temps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Économies réalisées (pénalités évitées)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Temps moyen traitement fiscal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Comparaison N vs N-1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Prévisionnel fiscal 12 mois glissants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Alertes dépassement budget fiscal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2k3xm7w73igx" w:id="16"/>
      <w:bookmarkEnd w:id="16"/>
      <w:r w:rsidDel="00000000" w:rsidR="00000000" w:rsidRPr="00000000">
        <w:rPr>
          <w:rtl w:val="0"/>
        </w:rPr>
        <w:t xml:space="preserve">API Endpoints Beyn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/api/v1/beyn/connect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Connexion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initiale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/api/v1/beyn/obligations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taxes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/api/v1/beyn/payment/prepare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Préparer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paiement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/api/v1/beyn/payment/execute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Exécuter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paiement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/api/v1/beyn/payment/{id}/status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/api/v1/beyn/receipt/{id}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Télécharger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quittance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/api/v1/beyn/payment/cancel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Annuler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paiement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cwo8s4cri6qq" w:id="17"/>
      <w:bookmarkEnd w:id="17"/>
      <w:r w:rsidDel="00000000" w:rsidR="00000000" w:rsidRPr="00000000">
        <w:rPr>
          <w:rtl w:val="0"/>
        </w:rPr>
        <w:t xml:space="preserve">Configuration et Paramétrage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Interface admin configuration Beyn :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API Key et Secret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URLs endpoints (prod/test)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Comptes bancaires autorisés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Limites et plafonds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Utilisateurs habilités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Mode test avec sandbox Beyn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Documentation technique intégration</w:t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lvbcdzief8t6" w:id="18"/>
      <w:bookmarkEnd w:id="18"/>
      <w:r w:rsidDel="00000000" w:rsidR="00000000" w:rsidRPr="00000000">
        <w:rPr>
          <w:rtl w:val="0"/>
        </w:rPr>
        <w:t xml:space="preserve">Cas d'Usage Spécifiques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4m6uu4pzkqgi" w:id="19"/>
      <w:bookmarkEnd w:id="19"/>
      <w:r w:rsidDel="00000000" w:rsidR="00000000" w:rsidRPr="00000000">
        <w:rPr>
          <w:rtl w:val="0"/>
        </w:rPr>
        <w:t xml:space="preserve">Concessionnaire Multi-Sites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Consolidation obligations fiscales tous sites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Paiement centralisé ou par entité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Répartition analytique par site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unslrahvo740" w:id="20"/>
      <w:bookmarkEnd w:id="20"/>
      <w:r w:rsidDel="00000000" w:rsidR="00000000" w:rsidRPr="00000000">
        <w:rPr>
          <w:rtl w:val="0"/>
        </w:rPr>
        <w:t xml:space="preserve">Importateur Véhicules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Calcul automatique droits douane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Paiement anticipé pour déblocage rapide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Historique par conteneur/lot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qz9jsxdvpy3n" w:id="21"/>
      <w:bookmarkEnd w:id="21"/>
      <w:r w:rsidDel="00000000" w:rsidR="00000000" w:rsidRPr="00000000">
        <w:rPr>
          <w:rtl w:val="0"/>
        </w:rPr>
        <w:t xml:space="preserve">Groupe Automobile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Gestion multi-sociétés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Consolidation fiscale groupe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Treasury management centralisé</w:t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oqpddb5k0deg" w:id="22"/>
      <w:bookmarkEnd w:id="22"/>
      <w:r w:rsidDel="00000000" w:rsidR="00000000" w:rsidRPr="00000000">
        <w:rPr>
          <w:rtl w:val="0"/>
        </w:rPr>
        <w:t xml:space="preserve">KPIs de Succès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Adoption</w:t>
      </w:r>
      <w:r w:rsidDel="00000000" w:rsidR="00000000" w:rsidRPr="00000000">
        <w:rPr>
          <w:rtl w:val="0"/>
        </w:rPr>
        <w:t xml:space="preserve"> : 60% clients actifs en 6 mois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Paiements à temps</w:t>
      </w:r>
      <w:r w:rsidDel="00000000" w:rsidR="00000000" w:rsidRPr="00000000">
        <w:rPr>
          <w:rtl w:val="0"/>
        </w:rPr>
        <w:t xml:space="preserve"> : &gt; 95%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Temps moyen paiement</w:t>
      </w:r>
      <w:r w:rsidDel="00000000" w:rsidR="00000000" w:rsidRPr="00000000">
        <w:rPr>
          <w:rtl w:val="0"/>
        </w:rPr>
        <w:t xml:space="preserve"> : &lt; 3 minutes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Erreurs paiement</w:t>
      </w:r>
      <w:r w:rsidDel="00000000" w:rsidR="00000000" w:rsidRPr="00000000">
        <w:rPr>
          <w:rtl w:val="0"/>
        </w:rPr>
        <w:t xml:space="preserve"> : &lt; 0.5%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Satisfaction utilisateurs</w:t>
      </w:r>
      <w:r w:rsidDel="00000000" w:rsidR="00000000" w:rsidRPr="00000000">
        <w:rPr>
          <w:rtl w:val="0"/>
        </w:rPr>
        <w:t xml:space="preserve"> : &gt; 4.5/5</w:t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bg6ubr7yb53e" w:id="23"/>
      <w:bookmarkEnd w:id="23"/>
      <w:r w:rsidDel="00000000" w:rsidR="00000000" w:rsidRPr="00000000">
        <w:rPr>
          <w:rtl w:val="0"/>
        </w:rPr>
        <w:t xml:space="preserve">Risques et Mitigation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Risque</w:t>
      </w:r>
      <w:r w:rsidDel="00000000" w:rsidR="00000000" w:rsidRPr="00000000">
        <w:rPr>
          <w:rtl w:val="0"/>
        </w:rPr>
        <w:t xml:space="preserve"> : Indisponibilité Beyn </w:t>
      </w:r>
      <w:r w:rsidDel="00000000" w:rsidR="00000000" w:rsidRPr="00000000">
        <w:rPr>
          <w:b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 : Queue locale + retry automatique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Risque</w:t>
      </w:r>
      <w:r w:rsidDel="00000000" w:rsidR="00000000" w:rsidRPr="00000000">
        <w:rPr>
          <w:rtl w:val="0"/>
        </w:rPr>
        <w:t xml:space="preserve"> : Erreur montants </w:t>
      </w:r>
      <w:r w:rsidDel="00000000" w:rsidR="00000000" w:rsidRPr="00000000">
        <w:rPr>
          <w:b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 : Double validation + contrôle cohérence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Risque</w:t>
      </w:r>
      <w:r w:rsidDel="00000000" w:rsidR="00000000" w:rsidRPr="00000000">
        <w:rPr>
          <w:rtl w:val="0"/>
        </w:rPr>
        <w:t xml:space="preserve"> : Fraude paiement </w:t>
      </w:r>
      <w:r w:rsidDel="00000000" w:rsidR="00000000" w:rsidRPr="00000000">
        <w:rPr>
          <w:b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 : 2FA + limites + alertes anormales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(Phase 2)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34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6-7</w:t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ws2pd4bam9f1" w:id="24"/>
      <w:bookmarkEnd w:id="24"/>
      <w:r w:rsidDel="00000000" w:rsidR="00000000" w:rsidRPr="00000000">
        <w:rPr>
          <w:rtl w:val="0"/>
        </w:rPr>
        <w:t xml:space="preserve">Notes Techniques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Utiliser Redis pour cache obligations fiscales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Implémentation Circuit Breaker pour résilience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WebSocket pour updates temps réel statut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Monitoring Datadog pour latence API Beyn</w:t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to64widfiae7" w:id="25"/>
      <w:bookmarkEnd w:id="25"/>
      <w:r w:rsidDel="00000000" w:rsidR="00000000" w:rsidRPr="00000000">
        <w:rPr>
          <w:rtl w:val="0"/>
        </w:rPr>
        <w:t xml:space="preserve">Définition de Terminé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Tests intégration avec sandbox Beyn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Tests charge 1000 paiements simultanés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Documentation utilisateur avec screenshots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Formation équipe support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Validation sécurité et conformité ANPT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Roboto Mono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Nova Mono">
    <w:embedRegular w:fontKey="{00000000-0000-0000-0000-000000000000}" r:id="rId1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3" Type="http://schemas.openxmlformats.org/officeDocument/2006/relationships/font" Target="fonts/RobotoMono-regular.ttf"/><Relationship Id="rId12" Type="http://schemas.openxmlformats.org/officeDocument/2006/relationships/font" Target="fonts/EBGaramond-boldItalic.ttf"/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9" Type="http://schemas.openxmlformats.org/officeDocument/2006/relationships/font" Target="fonts/EBGaramond-regular.ttf"/><Relationship Id="rId15" Type="http://schemas.openxmlformats.org/officeDocument/2006/relationships/font" Target="fonts/RobotoMono-italic.ttf"/><Relationship Id="rId14" Type="http://schemas.openxmlformats.org/officeDocument/2006/relationships/font" Target="fonts/RobotoMono-bold.ttf"/><Relationship Id="rId17" Type="http://schemas.openxmlformats.org/officeDocument/2006/relationships/font" Target="fonts/NovaMono-regular.ttf"/><Relationship Id="rId16" Type="http://schemas.openxmlformats.org/officeDocument/2006/relationships/font" Target="fonts/RobotoMono-boldItalic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